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60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tabs>
          <w:tab w:pos="3533" w:val="left"/>
        </w:tabs>
        <w:bidi w:val="0"/>
        <w:spacing w:before="0" w:after="0" w:line="218" w:lineRule="auto"/>
        <w:ind w:left="0" w:right="0" w:firstLine="0"/>
        <w:jc w:val="center"/>
        <w:rPr>
          <w:sz w:val="24"/>
          <w:szCs w:val="24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objednatele:</w:t>
        <w:tab/>
        <w:t>214/2024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18" w:lineRule="auto"/>
        <w:ind w:left="2280" w:right="0" w:firstLine="0"/>
        <w:jc w:val="left"/>
        <w:rPr>
          <w:sz w:val="24"/>
          <w:szCs w:val="24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OPŠ 07/2021 – Jílovský potok Děčín – Jílové – 3., 7., 8. etapa”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7"/>
      <w:bookmarkEnd w:id="2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9"/>
      <w:bookmarkEnd w:id="30"/>
      <w:bookmarkEnd w:id="31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2"/>
      <w:bookmarkEnd w:id="33"/>
      <w:bookmarkEnd w:id="34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5"/>
      <w:bookmarkEnd w:id="36"/>
      <w:bookmarkEnd w:id="3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8"/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1"/>
      <w:bookmarkEnd w:id="42"/>
      <w:bookmarkEnd w:id="4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ROSSETA s.r.o.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Školská 144/58, 013 06 Terchová, Slovenská republika</w:t>
      </w:r>
      <w:bookmarkEnd w:id="53"/>
      <w:bookmarkEnd w:id="54"/>
      <w:bookmarkEnd w:id="5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  <w:bookmarkEnd w:id="5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9"/>
      <w:bookmarkEnd w:id="60"/>
      <w:bookmarkEnd w:id="6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2"/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tabs>
          <w:tab w:pos="4210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36 284475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4210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CZ685381145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2860" w:right="0" w:hanging="286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Okresný súd v Žiline, oddiel: Sro, vložka číslo: 19139/L, Slovenská republika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tabs>
          <w:tab w:pos="2782" w:val="left"/>
        </w:tabs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0"/>
      <w:bookmarkEnd w:id="91"/>
      <w:bookmarkEnd w:id="92"/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termínů provádění díla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Důvod prodloužení termínu je pomoc při mimořádné situaci po povodních na vodních tocích ve správě Povodí Moravy, kam byla přesunuta podstatná část personálních a strojních kapacit.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Mění se Čl. II. Lhůty a podmínky realizace díla, odstavec 1. písm. c) dokončení stavebních prací na díle a písm. d) předání převzetí dokončeného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dokončení stavebních prací na díle: Nejpozději do 29.11.2024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 Nejpozději do 20.12.2024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95" w:name="bookmark95"/>
      <w:bookmarkEnd w:id="9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dokončení stavebních prací na díle: Nejpozději do 14.05.2025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6" w:val="left"/>
        </w:tabs>
        <w:bidi w:val="0"/>
        <w:spacing w:before="0" w:after="440" w:line="240" w:lineRule="auto"/>
        <w:ind w:left="0" w:right="0" w:firstLine="0"/>
        <w:jc w:val="left"/>
      </w:pPr>
      <w:bookmarkStart w:id="96" w:name="bookmark96"/>
      <w:bookmarkEnd w:id="9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 Nejpozději do 30.05.2025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693" w:left="1394" w:right="1389" w:bottom="1409" w:header="126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widowControl w:val="0"/>
        <w:spacing w:line="187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70" w:left="0" w:right="0" w:bottom="143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70" w:left="1394" w:right="2421" w:bottom="1432" w:header="0" w:footer="3" w:gutter="0"/>
          <w:cols w:num="2" w:space="17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Terchovej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70" w:left="0" w:right="0" w:bottom="143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1051560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156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konateľ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ROSSETA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40000000000003pt;margin-top:1.pt;width:82.799999999999997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konateľ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ROSSETA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  <w:bookmarkEnd w:id="97"/>
      <w:bookmarkEnd w:id="98"/>
      <w:bookmarkEnd w:id="9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Start w:id="101" w:name="bookmark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100"/>
      <w:bookmarkEnd w:id="101"/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70" w:left="1394" w:right="5560" w:bottom="143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5765165</wp:posOffset>
              </wp:positionH>
              <wp:positionV relativeFrom="page">
                <wp:posOffset>9890125</wp:posOffset>
              </wp:positionV>
              <wp:extent cx="899160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3.94999999999999pt;margin-top:778.75pt;width:70.799999999999997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00"/>
      <w:numFmt w:val="lowerRoman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00"/>
      <w:numFmt w:val="lowerRoman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4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