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73CA4D8F"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C40B0D">
        <w:rPr>
          <w:rFonts w:ascii="Arial" w:hAnsi="Arial" w:cs="Arial"/>
        </w:rPr>
        <w:t>048</w:t>
      </w:r>
      <w:r w:rsidR="004466A5">
        <w:rPr>
          <w:rFonts w:ascii="Arial" w:hAnsi="Arial" w:cs="Arial"/>
        </w:rPr>
        <w:t>4</w:t>
      </w:r>
      <w:r w:rsidR="0042539E">
        <w:rPr>
          <w:rFonts w:ascii="Arial" w:hAnsi="Arial" w:cs="Arial"/>
        </w:rPr>
        <w:t>/</w:t>
      </w:r>
      <w:r w:rsidR="00C40B0D">
        <w:rPr>
          <w:rFonts w:ascii="Arial" w:hAnsi="Arial" w:cs="Arial"/>
        </w:rPr>
        <w:t>24</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E760254" w14:textId="77777777" w:rsidR="00BA2D97" w:rsidRPr="00153409" w:rsidRDefault="00BA2D97" w:rsidP="00BA2D97">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BA2D97" w:rsidRPr="00153409" w14:paraId="13CBA2EE" w14:textId="77777777" w:rsidTr="002231F9">
        <w:trPr>
          <w:trHeight w:val="34"/>
        </w:trPr>
        <w:tc>
          <w:tcPr>
            <w:tcW w:w="1088" w:type="dxa"/>
            <w:shd w:val="clear" w:color="auto" w:fill="auto"/>
          </w:tcPr>
          <w:p w14:paraId="10444495" w14:textId="77777777" w:rsidR="00BA2D97" w:rsidRPr="00153409" w:rsidRDefault="00BA2D97" w:rsidP="002231F9">
            <w:pPr>
              <w:pStyle w:val="text"/>
              <w:rPr>
                <w:rFonts w:ascii="Arial" w:hAnsi="Arial" w:cs="Arial"/>
              </w:rPr>
            </w:pPr>
          </w:p>
        </w:tc>
        <w:tc>
          <w:tcPr>
            <w:tcW w:w="7208" w:type="dxa"/>
            <w:shd w:val="clear" w:color="auto" w:fill="auto"/>
          </w:tcPr>
          <w:p w14:paraId="2607C98B" w14:textId="77777777" w:rsidR="00BA2D97" w:rsidRPr="00153409" w:rsidRDefault="00BA2D97" w:rsidP="002231F9">
            <w:pPr>
              <w:pStyle w:val="text"/>
              <w:rPr>
                <w:rFonts w:ascii="Arial" w:hAnsi="Arial" w:cs="Arial"/>
              </w:rPr>
            </w:pPr>
            <w:r>
              <w:rPr>
                <w:rFonts w:ascii="Arial" w:hAnsi="Arial" w:cs="Arial"/>
              </w:rPr>
              <w:t>HUTIRA s.r.o.</w:t>
            </w:r>
          </w:p>
        </w:tc>
      </w:tr>
      <w:tr w:rsidR="00BA2D97" w:rsidRPr="00153409" w14:paraId="62DC4FDF" w14:textId="77777777" w:rsidTr="002231F9">
        <w:trPr>
          <w:trHeight w:val="34"/>
        </w:trPr>
        <w:tc>
          <w:tcPr>
            <w:tcW w:w="1088" w:type="dxa"/>
            <w:shd w:val="clear" w:color="auto" w:fill="auto"/>
          </w:tcPr>
          <w:p w14:paraId="0636383E" w14:textId="77777777" w:rsidR="00BA2D97" w:rsidRPr="00153409" w:rsidRDefault="00BA2D97" w:rsidP="002231F9">
            <w:pPr>
              <w:pStyle w:val="text"/>
              <w:rPr>
                <w:rFonts w:ascii="Arial" w:hAnsi="Arial" w:cs="Arial"/>
              </w:rPr>
            </w:pPr>
            <w:r w:rsidRPr="00153409">
              <w:rPr>
                <w:rFonts w:ascii="Arial" w:hAnsi="Arial" w:cs="Arial"/>
              </w:rPr>
              <w:t>Sídlo:</w:t>
            </w:r>
          </w:p>
        </w:tc>
        <w:tc>
          <w:tcPr>
            <w:tcW w:w="7208" w:type="dxa"/>
            <w:shd w:val="clear" w:color="auto" w:fill="auto"/>
          </w:tcPr>
          <w:p w14:paraId="69184357" w14:textId="77777777" w:rsidR="00BA2D97" w:rsidRPr="00153409" w:rsidRDefault="00BA2D97" w:rsidP="002231F9">
            <w:pPr>
              <w:pStyle w:val="text"/>
              <w:rPr>
                <w:rFonts w:ascii="Arial" w:hAnsi="Arial" w:cs="Arial"/>
              </w:rPr>
            </w:pPr>
            <w:proofErr w:type="spellStart"/>
            <w:r>
              <w:rPr>
                <w:rFonts w:ascii="Arial" w:hAnsi="Arial" w:cs="Arial"/>
              </w:rPr>
              <w:t>Vintrovna</w:t>
            </w:r>
            <w:proofErr w:type="spellEnd"/>
            <w:r>
              <w:rPr>
                <w:rFonts w:ascii="Arial" w:hAnsi="Arial" w:cs="Arial"/>
              </w:rPr>
              <w:t xml:space="preserve"> 398/29, 664 41 Popůvky</w:t>
            </w:r>
          </w:p>
        </w:tc>
      </w:tr>
      <w:tr w:rsidR="00BA2D97" w:rsidRPr="00153409" w14:paraId="139CE71D" w14:textId="77777777" w:rsidTr="002231F9">
        <w:trPr>
          <w:trHeight w:val="34"/>
        </w:trPr>
        <w:tc>
          <w:tcPr>
            <w:tcW w:w="8296" w:type="dxa"/>
            <w:gridSpan w:val="2"/>
            <w:shd w:val="clear" w:color="auto" w:fill="auto"/>
          </w:tcPr>
          <w:p w14:paraId="38F11419" w14:textId="77777777" w:rsidR="00BA2D97" w:rsidRPr="00153409" w:rsidRDefault="00BA2D97" w:rsidP="002231F9">
            <w:pPr>
              <w:pStyle w:val="text"/>
              <w:rPr>
                <w:rFonts w:ascii="Arial" w:hAnsi="Arial" w:cs="Arial"/>
              </w:rPr>
            </w:pPr>
            <w:r w:rsidRPr="00153409">
              <w:rPr>
                <w:rFonts w:ascii="Arial" w:hAnsi="Arial" w:cs="Arial"/>
              </w:rPr>
              <w:t xml:space="preserve">Subjekt je zapsán v obchodním rejstříku u </w:t>
            </w:r>
            <w:r>
              <w:rPr>
                <w:rFonts w:ascii="Arial" w:hAnsi="Arial" w:cs="Arial"/>
              </w:rPr>
              <w:t>Krajského soudu v Brně,</w:t>
            </w:r>
            <w:r w:rsidRPr="00153409">
              <w:rPr>
                <w:rFonts w:ascii="Arial" w:hAnsi="Arial" w:cs="Arial"/>
              </w:rPr>
              <w:t xml:space="preserve"> oddíl </w:t>
            </w:r>
            <w:r>
              <w:rPr>
                <w:rFonts w:ascii="Arial" w:hAnsi="Arial" w:cs="Arial"/>
              </w:rPr>
              <w:t>C</w:t>
            </w:r>
            <w:r w:rsidRPr="00153409">
              <w:rPr>
                <w:rFonts w:ascii="Arial" w:hAnsi="Arial" w:cs="Arial"/>
              </w:rPr>
              <w:t>, vložka </w:t>
            </w:r>
            <w:r>
              <w:rPr>
                <w:rFonts w:ascii="Arial" w:hAnsi="Arial" w:cs="Arial"/>
              </w:rPr>
              <w:t>25337</w:t>
            </w:r>
          </w:p>
        </w:tc>
      </w:tr>
      <w:tr w:rsidR="00BA2D97" w:rsidRPr="00153409" w14:paraId="2BE487CA" w14:textId="77777777" w:rsidTr="002231F9">
        <w:trPr>
          <w:trHeight w:val="34"/>
        </w:trPr>
        <w:tc>
          <w:tcPr>
            <w:tcW w:w="1088" w:type="dxa"/>
            <w:shd w:val="clear" w:color="auto" w:fill="auto"/>
          </w:tcPr>
          <w:p w14:paraId="055B09D2" w14:textId="77777777" w:rsidR="00BA2D97" w:rsidRPr="00153409" w:rsidRDefault="00BA2D97" w:rsidP="002231F9">
            <w:pPr>
              <w:pStyle w:val="text"/>
              <w:rPr>
                <w:rFonts w:ascii="Arial" w:hAnsi="Arial" w:cs="Arial"/>
              </w:rPr>
            </w:pPr>
            <w:r w:rsidRPr="00153409">
              <w:rPr>
                <w:rFonts w:ascii="Arial" w:hAnsi="Arial" w:cs="Arial"/>
              </w:rPr>
              <w:t>IČO:</w:t>
            </w:r>
          </w:p>
        </w:tc>
        <w:tc>
          <w:tcPr>
            <w:tcW w:w="7208" w:type="dxa"/>
            <w:shd w:val="clear" w:color="auto" w:fill="auto"/>
          </w:tcPr>
          <w:p w14:paraId="10947F4E" w14:textId="77777777" w:rsidR="00BA2D97" w:rsidRPr="00153409" w:rsidRDefault="00BA2D97" w:rsidP="002231F9">
            <w:pPr>
              <w:pStyle w:val="text"/>
              <w:rPr>
                <w:rFonts w:ascii="Arial" w:hAnsi="Arial" w:cs="Arial"/>
              </w:rPr>
            </w:pPr>
            <w:r>
              <w:rPr>
                <w:rFonts w:ascii="Arial" w:hAnsi="Arial" w:cs="Arial"/>
              </w:rPr>
              <w:t>25324870</w:t>
            </w:r>
          </w:p>
        </w:tc>
      </w:tr>
      <w:tr w:rsidR="00BA2D97" w:rsidRPr="00153409" w14:paraId="43467073" w14:textId="77777777" w:rsidTr="002231F9">
        <w:trPr>
          <w:trHeight w:val="34"/>
        </w:trPr>
        <w:tc>
          <w:tcPr>
            <w:tcW w:w="1088" w:type="dxa"/>
            <w:shd w:val="clear" w:color="auto" w:fill="auto"/>
          </w:tcPr>
          <w:p w14:paraId="793A098D" w14:textId="77777777" w:rsidR="00BA2D97" w:rsidRPr="00153409" w:rsidRDefault="00BA2D97" w:rsidP="002231F9">
            <w:pPr>
              <w:pStyle w:val="text"/>
              <w:rPr>
                <w:rFonts w:ascii="Arial" w:hAnsi="Arial" w:cs="Arial"/>
              </w:rPr>
            </w:pPr>
            <w:r w:rsidRPr="00153409">
              <w:rPr>
                <w:rFonts w:ascii="Arial" w:hAnsi="Arial" w:cs="Arial"/>
              </w:rPr>
              <w:t>DIČ:</w:t>
            </w:r>
          </w:p>
        </w:tc>
        <w:tc>
          <w:tcPr>
            <w:tcW w:w="7208" w:type="dxa"/>
            <w:shd w:val="clear" w:color="auto" w:fill="auto"/>
          </w:tcPr>
          <w:p w14:paraId="428D56C4" w14:textId="77777777" w:rsidR="00BA2D97" w:rsidRPr="00153409" w:rsidRDefault="00BA2D97" w:rsidP="002231F9">
            <w:pPr>
              <w:pStyle w:val="text"/>
              <w:rPr>
                <w:rFonts w:ascii="Arial" w:hAnsi="Arial" w:cs="Arial"/>
              </w:rPr>
            </w:pPr>
            <w:r>
              <w:rPr>
                <w:rFonts w:ascii="Arial" w:hAnsi="Arial" w:cs="Arial"/>
              </w:rPr>
              <w:t>CZ</w:t>
            </w:r>
            <w:r w:rsidRPr="00013D4A">
              <w:rPr>
                <w:rFonts w:ascii="Arial" w:hAnsi="Arial" w:cs="Arial"/>
              </w:rPr>
              <w:t>25324870</w:t>
            </w:r>
          </w:p>
        </w:tc>
      </w:tr>
      <w:tr w:rsidR="00BA2D97" w:rsidRPr="00153409" w14:paraId="387F2597" w14:textId="77777777" w:rsidTr="002231F9">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BA2D97" w:rsidRPr="00153409" w14:paraId="336394F9" w14:textId="77777777" w:rsidTr="002231F9">
              <w:trPr>
                <w:trHeight w:val="34"/>
              </w:trPr>
              <w:tc>
                <w:tcPr>
                  <w:tcW w:w="7568" w:type="dxa"/>
                  <w:shd w:val="clear" w:color="auto" w:fill="auto"/>
                </w:tcPr>
                <w:p w14:paraId="0054BE0E" w14:textId="77777777" w:rsidR="00BA2D97" w:rsidRPr="00153409" w:rsidRDefault="00BA2D97" w:rsidP="002231F9">
                  <w:pPr>
                    <w:pStyle w:val="text"/>
                    <w:ind w:left="-41"/>
                    <w:rPr>
                      <w:rFonts w:ascii="Arial" w:hAnsi="Arial" w:cs="Arial"/>
                    </w:rPr>
                  </w:pPr>
                  <w:r w:rsidRPr="00153409">
                    <w:rPr>
                      <w:rFonts w:ascii="Arial" w:hAnsi="Arial" w:cs="Arial"/>
                    </w:rPr>
                    <w:t xml:space="preserve">Zastoupený: </w:t>
                  </w:r>
                  <w:r>
                    <w:rPr>
                      <w:rFonts w:ascii="Arial" w:hAnsi="Arial" w:cs="Arial"/>
                    </w:rPr>
                    <w:t xml:space="preserve">Radek </w:t>
                  </w:r>
                  <w:proofErr w:type="spellStart"/>
                  <w:r>
                    <w:rPr>
                      <w:rFonts w:ascii="Arial" w:hAnsi="Arial" w:cs="Arial"/>
                    </w:rPr>
                    <w:t>Kundrata</w:t>
                  </w:r>
                  <w:proofErr w:type="spellEnd"/>
                  <w:r>
                    <w:rPr>
                      <w:rFonts w:ascii="Arial" w:hAnsi="Arial" w:cs="Arial"/>
                    </w:rPr>
                    <w:t>, jednatel společnosti</w:t>
                  </w:r>
                </w:p>
                <w:p w14:paraId="4E0BBD22" w14:textId="77777777" w:rsidR="00BA2D97" w:rsidRPr="00153409" w:rsidRDefault="00BA2D97" w:rsidP="002231F9">
                  <w:pPr>
                    <w:pStyle w:val="text"/>
                    <w:ind w:left="-41"/>
                    <w:rPr>
                      <w:rFonts w:ascii="Arial" w:hAnsi="Arial" w:cs="Arial"/>
                    </w:rPr>
                  </w:pPr>
                </w:p>
              </w:tc>
            </w:tr>
          </w:tbl>
          <w:p w14:paraId="0E56F199" w14:textId="77777777" w:rsidR="00BA2D97" w:rsidRPr="00153409" w:rsidRDefault="00BA2D97" w:rsidP="002231F9">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3AC8046" w:rsidR="00AC0173" w:rsidRPr="00153409" w:rsidRDefault="00085266" w:rsidP="002C1816">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4C000038" w:rsidR="00AC0173" w:rsidRPr="00153409" w:rsidRDefault="00085266" w:rsidP="008861D8">
            <w:pPr>
              <w:pStyle w:val="text"/>
              <w:rPr>
                <w:rFonts w:ascii="Arial" w:hAnsi="Arial" w:cs="Arial"/>
                <w:noProof/>
              </w:rPr>
            </w:pPr>
            <w:r w:rsidRPr="00153409">
              <w:rPr>
                <w:rFonts w:ascii="Arial" w:hAnsi="Arial" w:cs="Arial"/>
              </w:rPr>
              <w:t xml:space="preserve">K podpisu smlouvy je oprávněn </w:t>
            </w:r>
            <w:r w:rsidR="008861D8">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00ABCB7B" w:rsidR="00AC0173" w:rsidRPr="00153409" w:rsidRDefault="00AC0173" w:rsidP="00541E53">
      <w:pPr>
        <w:pStyle w:val="22uroven"/>
      </w:pPr>
      <w:r w:rsidRPr="00153409">
        <w:t xml:space="preserve">Smlouva je uzavřena na základě nabídky </w:t>
      </w:r>
      <w:r w:rsidR="0073499F" w:rsidRPr="00153409">
        <w:t>prodávajícího</w:t>
      </w:r>
      <w:r w:rsidRPr="00153409">
        <w:t xml:space="preserve"> </w:t>
      </w:r>
      <w:r w:rsidRPr="00795610">
        <w:t xml:space="preserve">ze dne </w:t>
      </w:r>
      <w:r w:rsidR="00802DA5">
        <w:t xml:space="preserve">13. 12. 2024, </w:t>
      </w:r>
      <w:r w:rsidR="00802DA5">
        <w:rPr>
          <w:rFonts w:cs="Arial"/>
        </w:rPr>
        <w:t xml:space="preserve">v souladu s žádostí o účast v dynamickém nákupním systému ze dne 7. 10. 2024 </w:t>
      </w:r>
      <w:r w:rsidRPr="00795610">
        <w:t xml:space="preserve">a </w:t>
      </w:r>
      <w:r w:rsidR="00F05D49">
        <w:t xml:space="preserve">za podmínek dynamického nákupního systému </w:t>
      </w:r>
      <w:r w:rsidR="009D2D14">
        <w:t xml:space="preserve">s názvem Vodárenský materiál – dynamický nákupní systém </w:t>
      </w:r>
      <w:r w:rsidR="00F05D49">
        <w:t xml:space="preserve">zavedeného dne </w:t>
      </w:r>
      <w:r w:rsidR="00541E53">
        <w:t xml:space="preserve">29. 11. </w:t>
      </w:r>
      <w:r w:rsidR="00F05D49">
        <w:t>2024</w:t>
      </w:r>
      <w:r w:rsidR="00691FE1">
        <w:t xml:space="preserve">, pro kategorii </w:t>
      </w:r>
      <w:r w:rsidR="00541E53" w:rsidRPr="00541E53">
        <w:rPr>
          <w:rFonts w:cs="Arial"/>
        </w:rPr>
        <w:t xml:space="preserve">1. Podzemní hydranty vč. </w:t>
      </w:r>
      <w:proofErr w:type="spellStart"/>
      <w:r w:rsidR="00541E53" w:rsidRPr="00541E53">
        <w:rPr>
          <w:rFonts w:cs="Arial"/>
        </w:rPr>
        <w:t>dren</w:t>
      </w:r>
      <w:proofErr w:type="spellEnd"/>
      <w:r w:rsidR="00541E53" w:rsidRPr="00541E53">
        <w:rPr>
          <w:rFonts w:cs="Arial"/>
        </w:rPr>
        <w:t xml:space="preserve">. </w:t>
      </w:r>
      <w:proofErr w:type="gramStart"/>
      <w:r w:rsidR="00541E53" w:rsidRPr="00541E53">
        <w:rPr>
          <w:rFonts w:cs="Arial"/>
        </w:rPr>
        <w:t>košů</w:t>
      </w:r>
      <w:proofErr w:type="gramEnd"/>
      <w:r w:rsidR="001C0706">
        <w:rPr>
          <w:rFonts w:cs="Arial"/>
        </w:rPr>
        <w:t xml:space="preserve"> a výzvy ze dne 5. 12. 2024</w:t>
      </w:r>
      <w:r w:rsidRPr="00153409">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41BDAE36" w:rsidR="0073499F" w:rsidRPr="00D86177" w:rsidRDefault="00420428" w:rsidP="004466A5">
      <w:pPr>
        <w:pStyle w:val="22uroven"/>
      </w:pPr>
      <w:r w:rsidRPr="00153409">
        <w:t>Předmětem smlouvy je závazek prodávajícího dodávat na základě dílčích objednávek kupujícího</w:t>
      </w:r>
      <w:r w:rsidR="0073499F" w:rsidRPr="00153409">
        <w:t xml:space="preserve"> </w:t>
      </w:r>
      <w:r w:rsidR="004466A5" w:rsidRPr="004466A5">
        <w:rPr>
          <w:rFonts w:cs="Arial"/>
        </w:rPr>
        <w:t xml:space="preserve">hydranty s dvojitým uzavíráním a včetně plastového odvodňovacího drénu </w:t>
      </w:r>
      <w:r w:rsidR="00F62984" w:rsidRPr="00D86177">
        <w:rPr>
          <w:rFonts w:cs="Arial"/>
        </w:rPr>
        <w:t xml:space="preserve">s parametry a v množství </w:t>
      </w:r>
      <w:r w:rsidR="0073499F" w:rsidRPr="00D86177">
        <w:t>uveden</w:t>
      </w:r>
      <w:r w:rsidR="00AC3C5C">
        <w:t>ém</w:t>
      </w:r>
      <w:r w:rsidR="0073499F" w:rsidRPr="00D86177">
        <w:t xml:space="preserve"> v tabulce v příloze č. 1 smlouvy (dále jen „zboží“</w:t>
      </w:r>
      <w:r w:rsidRPr="00D86177">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lastRenderedPageBreak/>
        <w:t xml:space="preserve">Prodávající se zavazuje odevzdat kupujícímu zboží a umožnit mu nabýt vlastnické právo k tomuto zboží.  </w:t>
      </w:r>
    </w:p>
    <w:p w14:paraId="02125513" w14:textId="09A5F1E5" w:rsidR="0073499F" w:rsidRPr="00F42FE4" w:rsidRDefault="0073499F" w:rsidP="0073499F">
      <w:pPr>
        <w:pStyle w:val="22uroven"/>
        <w:ind w:left="567" w:hanging="567"/>
        <w:rPr>
          <w:rFonts w:cs="Arial"/>
        </w:rPr>
      </w:pPr>
      <w:r w:rsidRPr="00F42FE4">
        <w:rPr>
          <w:rFonts w:cs="Arial"/>
        </w:rPr>
        <w:t xml:space="preserve">Kupující se zavazuje, že objednané zboží převezme a zaplatí prodávajícímu kupní cenu. </w:t>
      </w:r>
    </w:p>
    <w:p w14:paraId="3E3D90D8" w14:textId="22BDE941" w:rsidR="00771DFB" w:rsidRPr="00707774" w:rsidRDefault="00771DFB" w:rsidP="0073499F">
      <w:pPr>
        <w:pStyle w:val="22uroven"/>
        <w:ind w:left="567" w:hanging="567"/>
        <w:rPr>
          <w:rFonts w:cs="Arial"/>
        </w:rPr>
      </w:pPr>
      <w:r w:rsidRPr="00F42FE4">
        <w:rPr>
          <w:rFonts w:cs="Arial"/>
        </w:rPr>
        <w:t xml:space="preserve">Součástí předmětu plnění je rovněž doprava zboží na místo </w:t>
      </w:r>
      <w:r w:rsidRPr="00F6339B">
        <w:rPr>
          <w:rFonts w:cs="Arial"/>
        </w:rPr>
        <w:t xml:space="preserve">plnění </w:t>
      </w:r>
      <w:r w:rsidR="007F1C86" w:rsidRPr="00F6339B">
        <w:rPr>
          <w:rFonts w:cs="Arial"/>
        </w:rPr>
        <w:t>v </w:t>
      </w:r>
      <w:r w:rsidR="007F1C86" w:rsidRPr="00707774">
        <w:rPr>
          <w:rFonts w:cs="Arial"/>
        </w:rPr>
        <w:t>obalech dle bodu 4. 3</w:t>
      </w:r>
      <w:r w:rsidRPr="00707774">
        <w:rPr>
          <w:rFonts w:cs="Arial"/>
        </w:rPr>
        <w:t>. této smlouvy.</w:t>
      </w:r>
    </w:p>
    <w:p w14:paraId="69DFD204" w14:textId="77777777" w:rsidR="00AC0173" w:rsidRPr="00707774" w:rsidRDefault="00AC0173" w:rsidP="00AC0173">
      <w:pPr>
        <w:pStyle w:val="11uroven"/>
        <w:rPr>
          <w:rFonts w:cs="Arial"/>
        </w:rPr>
      </w:pPr>
      <w:r w:rsidRPr="00707774">
        <w:rPr>
          <w:rFonts w:cs="Arial"/>
        </w:rPr>
        <w:t>Doba plnění</w:t>
      </w:r>
    </w:p>
    <w:p w14:paraId="49DB50F9" w14:textId="0D6A606A" w:rsidR="009B3D18" w:rsidRDefault="009B3D18" w:rsidP="0095658C">
      <w:pPr>
        <w:pStyle w:val="22uroven"/>
        <w:ind w:left="567" w:hanging="567"/>
        <w:rPr>
          <w:rFonts w:cs="Arial"/>
        </w:rPr>
      </w:pPr>
      <w:r>
        <w:rPr>
          <w:rFonts w:cs="Arial"/>
        </w:rPr>
        <w:t xml:space="preserve">Doba plnění se sjednává od </w:t>
      </w:r>
      <w:r w:rsidR="00340AAE">
        <w:rPr>
          <w:rFonts w:cs="Arial"/>
        </w:rPr>
        <w:t>podpisu smlouvy</w:t>
      </w:r>
      <w:r>
        <w:rPr>
          <w:rFonts w:cs="Arial"/>
        </w:rPr>
        <w:t xml:space="preserve"> do </w:t>
      </w:r>
      <w:r w:rsidR="00D86177">
        <w:rPr>
          <w:rFonts w:cs="Arial"/>
        </w:rPr>
        <w:t>31.</w:t>
      </w:r>
      <w:r w:rsidR="004466A5">
        <w:rPr>
          <w:rFonts w:cs="Arial"/>
        </w:rPr>
        <w:t xml:space="preserve"> </w:t>
      </w:r>
      <w:r w:rsidR="00D86177">
        <w:rPr>
          <w:rFonts w:cs="Arial"/>
        </w:rPr>
        <w:t>12.</w:t>
      </w:r>
      <w:r w:rsidR="004466A5">
        <w:rPr>
          <w:rFonts w:cs="Arial"/>
        </w:rPr>
        <w:t xml:space="preserve"> </w:t>
      </w:r>
      <w:r w:rsidR="00D86177">
        <w:rPr>
          <w:rFonts w:cs="Arial"/>
        </w:rPr>
        <w:t>2026.</w:t>
      </w:r>
      <w:r>
        <w:rPr>
          <w:rFonts w:cs="Arial"/>
        </w:rPr>
        <w:t xml:space="preserve"> </w:t>
      </w:r>
    </w:p>
    <w:p w14:paraId="66A1644F" w14:textId="25C32125"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1588E632" w:rsidR="0073499F" w:rsidRPr="003D4180" w:rsidRDefault="0073499F" w:rsidP="0073499F">
      <w:pPr>
        <w:pStyle w:val="22uroven"/>
        <w:ind w:left="567" w:hanging="567"/>
        <w:rPr>
          <w:rFonts w:cs="Arial"/>
        </w:rPr>
      </w:pPr>
      <w:r w:rsidRPr="00153409">
        <w:rPr>
          <w:rFonts w:cs="Arial"/>
        </w:rPr>
        <w:t xml:space="preserve">Prodávající </w:t>
      </w:r>
      <w:r w:rsidRPr="003D4180">
        <w:rPr>
          <w:rFonts w:cs="Arial"/>
        </w:rPr>
        <w:t xml:space="preserve">dodá </w:t>
      </w:r>
      <w:r w:rsidR="00756BEE" w:rsidRPr="003D4180">
        <w:rPr>
          <w:rFonts w:cs="Arial"/>
        </w:rPr>
        <w:t xml:space="preserve">kupujícímu zboží uvedené v </w:t>
      </w:r>
      <w:r w:rsidR="00DC037C" w:rsidRPr="003D4180">
        <w:rPr>
          <w:rFonts w:cs="Arial"/>
        </w:rPr>
        <w:t>bodě</w:t>
      </w:r>
      <w:r w:rsidR="00756BEE" w:rsidRPr="003D4180">
        <w:rPr>
          <w:rFonts w:cs="Arial"/>
        </w:rPr>
        <w:t xml:space="preserve"> </w:t>
      </w:r>
      <w:proofErr w:type="gramStart"/>
      <w:r w:rsidR="00756BEE" w:rsidRPr="003D4180">
        <w:rPr>
          <w:rFonts w:cs="Arial"/>
        </w:rPr>
        <w:t>2</w:t>
      </w:r>
      <w:r w:rsidR="00DC037C" w:rsidRPr="003D4180">
        <w:rPr>
          <w:rFonts w:cs="Arial"/>
        </w:rPr>
        <w:t>.1.</w:t>
      </w:r>
      <w:r w:rsidRPr="003D4180">
        <w:rPr>
          <w:rFonts w:cs="Arial"/>
        </w:rPr>
        <w:t xml:space="preserve"> </w:t>
      </w:r>
      <w:r w:rsidR="00771DFB" w:rsidRPr="003D4180">
        <w:rPr>
          <w:rFonts w:cs="Arial"/>
        </w:rPr>
        <w:t>této</w:t>
      </w:r>
      <w:proofErr w:type="gramEnd"/>
      <w:r w:rsidR="00771DFB" w:rsidRPr="003D4180">
        <w:rPr>
          <w:rFonts w:cs="Arial"/>
        </w:rPr>
        <w:t xml:space="preserve"> smlouvy v termínu uvedeném v </w:t>
      </w:r>
      <w:r w:rsidRPr="003D4180">
        <w:rPr>
          <w:rFonts w:cs="Arial"/>
        </w:rPr>
        <w:t>objednávce. V případě, že tento termín není dohodnut, zavazuje se prodáva</w:t>
      </w:r>
      <w:r w:rsidR="00771DFB" w:rsidRPr="003D4180">
        <w:rPr>
          <w:rFonts w:cs="Arial"/>
        </w:rPr>
        <w:t xml:space="preserve">jící dodat kupujícímu zboží do </w:t>
      </w:r>
      <w:r w:rsidR="00A2442C">
        <w:rPr>
          <w:rFonts w:cs="Arial"/>
        </w:rPr>
        <w:t>4 pracovního</w:t>
      </w:r>
      <w:r w:rsidR="00AC3C5C">
        <w:rPr>
          <w:rFonts w:cs="Arial"/>
        </w:rPr>
        <w:t xml:space="preserve"> </w:t>
      </w:r>
      <w:r w:rsidR="00795610" w:rsidRPr="003D4180">
        <w:rPr>
          <w:rFonts w:cs="Arial"/>
        </w:rPr>
        <w:t>dne</w:t>
      </w:r>
      <w:r w:rsidRPr="003D4180">
        <w:rPr>
          <w:rFonts w:cs="Arial"/>
        </w:rPr>
        <w:t xml:space="preserve"> od jeho objednání.</w:t>
      </w:r>
    </w:p>
    <w:p w14:paraId="00E2F216" w14:textId="4F1EC9E3" w:rsidR="00AC0173" w:rsidRPr="003D4180" w:rsidRDefault="00AC0173" w:rsidP="00AC0173">
      <w:pPr>
        <w:pStyle w:val="11uroven"/>
        <w:rPr>
          <w:rFonts w:cs="Arial"/>
        </w:rPr>
      </w:pPr>
      <w:r w:rsidRPr="003D4180">
        <w:rPr>
          <w:rFonts w:cs="Arial"/>
        </w:rPr>
        <w:t>M</w:t>
      </w:r>
      <w:r w:rsidR="004513E8" w:rsidRPr="003D4180">
        <w:rPr>
          <w:rFonts w:cs="Arial"/>
        </w:rPr>
        <w:t>ísto plnění a dodací podmínky</w:t>
      </w:r>
    </w:p>
    <w:p w14:paraId="37D9E331" w14:textId="77777777" w:rsidR="004513E8" w:rsidRPr="00F42FE4" w:rsidRDefault="004513E8" w:rsidP="004513E8">
      <w:pPr>
        <w:pStyle w:val="22uroven"/>
        <w:ind w:left="567" w:hanging="567"/>
        <w:rPr>
          <w:rFonts w:cs="Arial"/>
        </w:rPr>
      </w:pPr>
      <w:r w:rsidRPr="00F42FE4">
        <w:rPr>
          <w:rFonts w:cs="Arial"/>
        </w:rPr>
        <w:t>Místo plnění: Brněnské vodárny a kanalizace, a.s., Pisárecká 277/1, 603 00 Brno</w:t>
      </w:r>
    </w:p>
    <w:p w14:paraId="3CED9C0D" w14:textId="70B293D7" w:rsidR="004513E8" w:rsidRPr="00E33224" w:rsidRDefault="004513E8" w:rsidP="004513E8">
      <w:pPr>
        <w:pStyle w:val="22uroven"/>
        <w:ind w:left="567" w:hanging="567"/>
        <w:rPr>
          <w:rFonts w:cs="Arial"/>
        </w:rPr>
      </w:pPr>
      <w:r w:rsidRPr="00F42FE4">
        <w:rPr>
          <w:rFonts w:cs="Arial"/>
        </w:rPr>
        <w:t xml:space="preserve">Při převzetí zboží je kupující povinen vždy uvádět na dokumentech o předání a převzetí zboží, vystavených prodávajícím, čitelné jméno přebírajícího, datum převzetí, podpis a razítko přebírajícího. Dokumentem o </w:t>
      </w:r>
      <w:r w:rsidRPr="00E33224">
        <w:rPr>
          <w:rFonts w:cs="Arial"/>
        </w:rPr>
        <w:t>předání a převzetí zboží se roz</w:t>
      </w:r>
      <w:r w:rsidR="00FD1EAA">
        <w:rPr>
          <w:rFonts w:cs="Arial"/>
        </w:rPr>
        <w:t>umí dodací list</w:t>
      </w:r>
      <w:r w:rsidRPr="00E33224">
        <w:rPr>
          <w:rFonts w:cs="Arial"/>
        </w:rPr>
        <w:t xml:space="preserve">. </w:t>
      </w:r>
    </w:p>
    <w:p w14:paraId="201C89F8" w14:textId="738800FE" w:rsidR="00575725" w:rsidRPr="000C4BCB" w:rsidRDefault="00575725" w:rsidP="00575725">
      <w:pPr>
        <w:pStyle w:val="22uroven"/>
        <w:ind w:left="510" w:hanging="510"/>
        <w:rPr>
          <w:rFonts w:cs="Arial"/>
        </w:rPr>
      </w:pPr>
      <w:r w:rsidRPr="00E33224">
        <w:rPr>
          <w:rFonts w:cs="Arial"/>
        </w:rPr>
        <w:t xml:space="preserve">Smluvní strany se dohodly, že </w:t>
      </w:r>
      <w:r w:rsidR="007354F2" w:rsidRPr="00E33224">
        <w:rPr>
          <w:rFonts w:cs="Arial"/>
        </w:rPr>
        <w:t xml:space="preserve">v případě </w:t>
      </w:r>
      <w:r w:rsidR="007354F2" w:rsidRPr="000C4BCB">
        <w:rPr>
          <w:rFonts w:cs="Arial"/>
        </w:rPr>
        <w:t xml:space="preserve">zboží dodaného </w:t>
      </w:r>
      <w:r w:rsidRPr="000C4BCB">
        <w:rPr>
          <w:rFonts w:cs="Arial"/>
        </w:rPr>
        <w:t>na paletách s</w:t>
      </w:r>
      <w:r w:rsidR="007354F2" w:rsidRPr="000C4BCB">
        <w:rPr>
          <w:rFonts w:cs="Arial"/>
        </w:rPr>
        <w:t> </w:t>
      </w:r>
      <w:r w:rsidRPr="000C4BCB">
        <w:rPr>
          <w:rFonts w:cs="Arial"/>
        </w:rPr>
        <w:t>ohrádkami</w:t>
      </w:r>
      <w:r w:rsidR="007354F2" w:rsidRPr="000C4BCB">
        <w:rPr>
          <w:rFonts w:cs="Arial"/>
        </w:rPr>
        <w:t xml:space="preserve">, jsou tyto </w:t>
      </w:r>
      <w:r w:rsidRPr="000C4BCB">
        <w:rPr>
          <w:rFonts w:cs="Arial"/>
        </w:rPr>
        <w:t>obaly majetkem prodávajícího a musí být vráceny nepoškozené prodávajícímu. Náklady spojené s vrácením obalů nese prodávající.</w:t>
      </w:r>
    </w:p>
    <w:p w14:paraId="49EFCB0A" w14:textId="0DD36DD8" w:rsidR="00EB529E" w:rsidRPr="00E33224" w:rsidRDefault="00EB529E" w:rsidP="00EB529E">
      <w:pPr>
        <w:pStyle w:val="22uroven"/>
        <w:ind w:left="567" w:hanging="567"/>
        <w:rPr>
          <w:rFonts w:cs="Arial"/>
        </w:rPr>
      </w:pPr>
      <w:r w:rsidRPr="00E33224">
        <w:rPr>
          <w:rFonts w:cs="Arial"/>
        </w:rPr>
        <w:t>Prodávající se zavazuje vést objednávky kupujícího v evidenci až do úplného dodání zboží.</w:t>
      </w:r>
    </w:p>
    <w:p w14:paraId="0329B9C9" w14:textId="7F57BF43" w:rsidR="001A55F6" w:rsidRPr="00E33224" w:rsidRDefault="001A55F6" w:rsidP="001A55F6">
      <w:pPr>
        <w:pStyle w:val="22uroven"/>
        <w:ind w:left="510" w:hanging="510"/>
      </w:pPr>
      <w:r w:rsidRPr="00E33224">
        <w:t>Prodávající potvrzuje, že na zboží je vydáno prohlášení o s</w:t>
      </w:r>
      <w:r w:rsidR="00EA0D66">
        <w:t>hodě s technickými předpisy a o </w:t>
      </w:r>
      <w:r w:rsidRPr="00E33224">
        <w:t>dodržení stanoveného postupu posouzení shody.</w:t>
      </w:r>
    </w:p>
    <w:p w14:paraId="2687A4E9" w14:textId="0C6DAB67" w:rsidR="003E2FDF" w:rsidRPr="00E33224" w:rsidRDefault="003E2FDF" w:rsidP="001A55F6">
      <w:pPr>
        <w:pStyle w:val="22uroven"/>
        <w:ind w:left="510" w:hanging="510"/>
      </w:pPr>
      <w:r w:rsidRPr="00E33224">
        <w:t xml:space="preserve">Prodávající dále prohlašuje, že zboží je opatřeno atestem ve vztahu k pitné vodě. </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220962D1" w:rsidR="004513E8" w:rsidRPr="00D05D46" w:rsidRDefault="004513E8" w:rsidP="004513E8">
      <w:pPr>
        <w:pStyle w:val="22uroven"/>
        <w:ind w:left="567" w:hanging="567"/>
        <w:rPr>
          <w:rFonts w:cs="Arial"/>
        </w:rPr>
      </w:pPr>
      <w:r w:rsidRPr="00D05D46">
        <w:rPr>
          <w:rFonts w:cs="Arial"/>
        </w:rPr>
        <w:t xml:space="preserve">Celkový finanční objem za zboží uvedené v příloze č. 1 smlouvy představuje částku </w:t>
      </w:r>
      <w:r w:rsidR="00056EC3">
        <w:rPr>
          <w:rFonts w:cs="Arial"/>
        </w:rPr>
        <w:t>2 164 920</w:t>
      </w:r>
      <w:r w:rsidR="00C425A0" w:rsidRPr="00D05D46">
        <w:rPr>
          <w:rFonts w:cs="Arial"/>
        </w:rPr>
        <w:t>, - </w:t>
      </w:r>
      <w:r w:rsidRPr="00D05D46">
        <w:rPr>
          <w:rFonts w:cs="Arial"/>
        </w:rPr>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0B4788CF"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5B78C278" w:rsidR="00323B26" w:rsidRPr="00275FC9" w:rsidRDefault="00323B26" w:rsidP="001C7613">
      <w:pPr>
        <w:pStyle w:val="22uroven"/>
        <w:numPr>
          <w:ilvl w:val="1"/>
          <w:numId w:val="29"/>
        </w:numPr>
        <w:suppressLineNumbers w:val="0"/>
        <w:ind w:left="567" w:hanging="567"/>
        <w:outlineLvl w:val="9"/>
        <w:rPr>
          <w:rFonts w:cs="Arial"/>
        </w:rPr>
      </w:pPr>
      <w:r w:rsidRPr="00275FC9">
        <w:rPr>
          <w:rFonts w:cs="Arial"/>
        </w:rPr>
        <w:t>Jednotkové ceny jsou stanoveny jako pevné pro celé smluvní období</w:t>
      </w:r>
      <w:r w:rsidR="008E0A04" w:rsidRPr="00275FC9">
        <w:rPr>
          <w:rFonts w:cs="Arial"/>
        </w:rPr>
        <w:t>.</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Default="0061794B" w:rsidP="00DC0880">
      <w:pPr>
        <w:pStyle w:val="22uroven"/>
        <w:ind w:left="567" w:hanging="567"/>
        <w:rPr>
          <w:rFonts w:cs="Arial"/>
        </w:rPr>
      </w:pPr>
      <w:r w:rsidRPr="00153409">
        <w:rPr>
          <w:rFonts w:cs="Arial"/>
        </w:rPr>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lastRenderedPageBreak/>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04FDFF64" w:rsidR="00DC0880" w:rsidRDefault="00DC0880" w:rsidP="00DC0880">
      <w:pPr>
        <w:pStyle w:val="22uroven"/>
        <w:ind w:left="567" w:hanging="567"/>
        <w:rPr>
          <w:rFonts w:cs="Arial"/>
        </w:rPr>
      </w:pPr>
      <w:r w:rsidRPr="00153409">
        <w:rPr>
          <w:rFonts w:cs="Arial"/>
        </w:rPr>
        <w:t xml:space="preserve">Prodávající se zavazuje, že zboží bude po dobu </w:t>
      </w:r>
      <w:r w:rsidR="004B4297">
        <w:rPr>
          <w:rFonts w:cs="Arial"/>
        </w:rPr>
        <w:t>2 let</w:t>
      </w:r>
      <w:r w:rsidR="0017123B">
        <w:rPr>
          <w:rFonts w:cs="Arial"/>
        </w:rPr>
        <w:t xml:space="preserve"> </w:t>
      </w:r>
      <w:r w:rsidRPr="00153409">
        <w:rPr>
          <w:rFonts w:cs="Arial"/>
        </w:rPr>
        <w:t>od data dodání způsobilé k použití pro obvyklý účel nebo že si zachová obvyklé vlastnosti</w:t>
      </w:r>
      <w:r w:rsidR="00D05D46">
        <w:rPr>
          <w:rFonts w:cs="Arial"/>
        </w:rPr>
        <w:t xml:space="preserve"> za předpokladu, že zboží bude instalováno a používáno v souladu s návodem </w:t>
      </w:r>
      <w:r w:rsidR="00D05D46" w:rsidRPr="004905D6">
        <w:rPr>
          <w:rFonts w:cs="Arial"/>
        </w:rPr>
        <w:t>pro montáž a platnými technickými a servisními podmínkami</w:t>
      </w:r>
      <w:r w:rsidRPr="004905D6">
        <w:rPr>
          <w:rFonts w:cs="Arial"/>
        </w:rPr>
        <w:t xml:space="preserve">. </w:t>
      </w:r>
      <w:r w:rsidR="005406D6" w:rsidRPr="004905D6">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77777777"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lastRenderedPageBreak/>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632007B4" w:rsidR="00AC0173" w:rsidRPr="009742CB" w:rsidRDefault="00AC0173" w:rsidP="00AC0173">
      <w:pPr>
        <w:pStyle w:val="22uroven"/>
        <w:ind w:left="567" w:hanging="567"/>
        <w:rPr>
          <w:rFonts w:cs="Arial"/>
        </w:rPr>
      </w:pPr>
      <w:r w:rsidRPr="00153409">
        <w:rPr>
          <w:rFonts w:cs="Arial"/>
        </w:rPr>
        <w:t xml:space="preserve">Tato smlouva je uzavřena </w:t>
      </w:r>
      <w:r w:rsidR="00F33466">
        <w:rPr>
          <w:rFonts w:cs="Arial"/>
        </w:rPr>
        <w:t>a nabývá účinnosti podpisem obou smluvních stran</w:t>
      </w:r>
      <w:r w:rsidR="004466A5" w:rsidRPr="009742CB">
        <w:rPr>
          <w:rFonts w:cs="Arial"/>
        </w:rPr>
        <w:t>.</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FF2AB1" w:rsidRDefault="00AC0173" w:rsidP="00AC0173">
      <w:pPr>
        <w:pStyle w:val="22uroven"/>
        <w:ind w:left="567" w:hanging="567"/>
        <w:rPr>
          <w:rFonts w:cs="Arial"/>
        </w:rPr>
      </w:pPr>
      <w:r w:rsidRPr="00FF2AB1">
        <w:rPr>
          <w:rFonts w:cs="Arial"/>
        </w:rPr>
        <w:t xml:space="preserve">Podstatným porušením této smlouvy se rozumí zejména: </w:t>
      </w:r>
    </w:p>
    <w:p w14:paraId="21921C0D" w14:textId="77F441E1"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doby plnění bez řádné dohody s kupujícím,</w:t>
      </w:r>
    </w:p>
    <w:p w14:paraId="236ADEB4" w14:textId="56956AB2"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smluvních cen bez řádné dohody s kupujícím,</w:t>
      </w:r>
    </w:p>
    <w:p w14:paraId="48F55682" w14:textId="60BF5B6D" w:rsidR="00AC0173" w:rsidRPr="00FF2AB1" w:rsidRDefault="00AC0173" w:rsidP="00B3334D">
      <w:pPr>
        <w:pStyle w:val="odrka"/>
        <w:numPr>
          <w:ilvl w:val="0"/>
          <w:numId w:val="19"/>
        </w:numPr>
        <w:rPr>
          <w:rFonts w:cs="Arial"/>
          <w:szCs w:val="20"/>
        </w:rPr>
      </w:pPr>
      <w:r w:rsidRPr="00FF2AB1">
        <w:rPr>
          <w:rFonts w:cs="Arial"/>
          <w:szCs w:val="20"/>
        </w:rPr>
        <w:t xml:space="preserve">prodlení </w:t>
      </w:r>
      <w:r w:rsidR="00B3334D" w:rsidRPr="00FF2AB1">
        <w:rPr>
          <w:rFonts w:cs="Arial"/>
          <w:szCs w:val="20"/>
        </w:rPr>
        <w:t>kupujícího</w:t>
      </w:r>
      <w:r w:rsidRPr="00FF2AB1">
        <w:rPr>
          <w:rFonts w:cs="Arial"/>
          <w:szCs w:val="20"/>
        </w:rPr>
        <w:t xml:space="preserve"> s uhrazením faktury delší než </w:t>
      </w:r>
      <w:r w:rsidR="00B3334D" w:rsidRPr="00FF2AB1">
        <w:rPr>
          <w:rFonts w:cs="Arial"/>
          <w:szCs w:val="20"/>
        </w:rPr>
        <w:t>15</w:t>
      </w:r>
      <w:r w:rsidRPr="00FF2AB1">
        <w:rPr>
          <w:rFonts w:cs="Arial"/>
          <w:szCs w:val="20"/>
        </w:rPr>
        <w:t xml:space="preserve"> dnů</w:t>
      </w:r>
      <w:r w:rsidR="00B3334D" w:rsidRPr="00FF2AB1">
        <w:rPr>
          <w:rFonts w:cs="Arial"/>
          <w:szCs w:val="20"/>
        </w:rPr>
        <w:t xml:space="preserve"> po lhůtě splatnosti</w:t>
      </w:r>
      <w:r w:rsidR="001D34AB" w:rsidRPr="00FF2AB1">
        <w:rPr>
          <w:rFonts w:cs="Arial"/>
          <w:szCs w:val="20"/>
        </w:rPr>
        <w:t>,</w:t>
      </w:r>
    </w:p>
    <w:p w14:paraId="27BA4ABB" w14:textId="77777777" w:rsidR="00B9402C" w:rsidRPr="00FF2AB1" w:rsidRDefault="001D34AB" w:rsidP="00B3334D">
      <w:pPr>
        <w:pStyle w:val="odrka"/>
        <w:numPr>
          <w:ilvl w:val="0"/>
          <w:numId w:val="19"/>
        </w:numPr>
        <w:rPr>
          <w:rFonts w:cs="Arial"/>
          <w:szCs w:val="20"/>
        </w:rPr>
      </w:pPr>
      <w:r w:rsidRPr="00FF2AB1">
        <w:rPr>
          <w:rFonts w:cs="Arial"/>
          <w:szCs w:val="20"/>
        </w:rPr>
        <w:t>nedodržení technický</w:t>
      </w:r>
      <w:r w:rsidR="00B9402C" w:rsidRPr="00FF2AB1">
        <w:rPr>
          <w:rFonts w:cs="Arial"/>
          <w:szCs w:val="20"/>
        </w:rPr>
        <w:t xml:space="preserve">ch </w:t>
      </w:r>
      <w:r w:rsidRPr="00FF2AB1">
        <w:rPr>
          <w:rFonts w:cs="Arial"/>
          <w:szCs w:val="20"/>
        </w:rPr>
        <w:t>požadavků na předmět plnění</w:t>
      </w:r>
      <w:r w:rsidR="00B9402C" w:rsidRPr="00FF2AB1">
        <w:rPr>
          <w:rFonts w:cs="Arial"/>
          <w:szCs w:val="20"/>
        </w:rPr>
        <w:t>,</w:t>
      </w:r>
    </w:p>
    <w:p w14:paraId="2823500C" w14:textId="63FCAB9F" w:rsidR="001D34AB" w:rsidRPr="00FF2AB1" w:rsidRDefault="00B9402C" w:rsidP="00B3334D">
      <w:pPr>
        <w:pStyle w:val="odrka"/>
        <w:numPr>
          <w:ilvl w:val="0"/>
          <w:numId w:val="19"/>
        </w:numPr>
        <w:rPr>
          <w:rFonts w:cs="Arial"/>
          <w:szCs w:val="20"/>
        </w:rPr>
      </w:pPr>
      <w:r w:rsidRPr="00FF2AB1">
        <w:rPr>
          <w:rFonts w:cs="Arial"/>
          <w:szCs w:val="20"/>
        </w:rPr>
        <w:t>dodání zboží v horší kvalitě / jiného zboží, než odpovídá vzorku předloženému při zařazení prodávajícího do dynamického nákupního systému</w:t>
      </w:r>
      <w:r w:rsidR="001D34AB" w:rsidRPr="00FF2AB1">
        <w:rPr>
          <w:rFonts w:cs="Arial"/>
          <w:szCs w:val="20"/>
        </w:rPr>
        <w:t xml:space="preserve">. </w:t>
      </w:r>
    </w:p>
    <w:p w14:paraId="1C490EDA" w14:textId="3E0F08D2" w:rsidR="00E826D4" w:rsidRDefault="00475F46" w:rsidP="00E826D4">
      <w:pPr>
        <w:pStyle w:val="22uroven"/>
        <w:ind w:left="567" w:hanging="567"/>
        <w:rPr>
          <w:rFonts w:cs="Arial"/>
        </w:rPr>
      </w:pPr>
      <w:r w:rsidRPr="00FF2AB1">
        <w:rPr>
          <w:rFonts w:cs="Arial"/>
        </w:rPr>
        <w:t>Kupující</w:t>
      </w:r>
      <w:r w:rsidR="00E826D4" w:rsidRPr="00FF2AB1">
        <w:rPr>
          <w:rFonts w:cs="Arial"/>
        </w:rPr>
        <w:t xml:space="preserve"> je oprávněn odstoupit od smlouvy také v případě, že je proti </w:t>
      </w:r>
      <w:r w:rsidRPr="00FF2AB1">
        <w:rPr>
          <w:rFonts w:cs="Arial"/>
        </w:rPr>
        <w:t>prodávajícímu</w:t>
      </w:r>
      <w:r w:rsidR="00E826D4" w:rsidRPr="00FF2AB1">
        <w:rPr>
          <w:rFonts w:cs="Arial"/>
        </w:rPr>
        <w:t xml:space="preserve"> vedeno insolvenční řízení ve smyslu zákona č. 182/2006 Sb., o úpadku a způsobech jeho řešení </w:t>
      </w:r>
      <w:r w:rsidR="00E826D4" w:rsidRPr="00FF2AB1">
        <w:rPr>
          <w:rFonts w:cs="Arial"/>
        </w:rPr>
        <w:lastRenderedPageBreak/>
        <w:t>(insolvenční zákon), přičemž je tak možné učinit</w:t>
      </w:r>
      <w:r w:rsidR="00E826D4" w:rsidRPr="00153409">
        <w:rPr>
          <w:rFonts w:cs="Arial"/>
        </w:rPr>
        <w:t xml:space="preserve">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56916B26"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r w:rsidR="00344FDB">
        <w:rPr>
          <w:rFonts w:cs="Arial"/>
        </w:rPr>
        <w:t xml:space="preserve"> Kupující je oprávněn odebrat zboží v menším objemu, než je uvedeno v příloze č. 1 této smlouvy, a to bez jakékoliv sankce ze strany prodávajícího. </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w:t>
      </w:r>
      <w:r w:rsidRPr="00153409">
        <w:rPr>
          <w:rFonts w:cs="Arial"/>
        </w:rPr>
        <w:lastRenderedPageBreak/>
        <w:t xml:space="preserve">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98F49B5" w14:textId="77777777" w:rsidR="00EF5E8B" w:rsidRDefault="00475F46" w:rsidP="001A21F4">
      <w:pPr>
        <w:pStyle w:val="22uroven"/>
        <w:ind w:left="567" w:hanging="567"/>
        <w:rPr>
          <w:rFonts w:cs="Arial"/>
        </w:rPr>
      </w:pPr>
      <w:r w:rsidRPr="00EF5E8B">
        <w:rPr>
          <w:rFonts w:cs="Arial"/>
        </w:rPr>
        <w:t>Prodávající</w:t>
      </w:r>
      <w:r w:rsidR="00AC0173" w:rsidRPr="00EF5E8B">
        <w:rPr>
          <w:rFonts w:cs="Arial"/>
        </w:rPr>
        <w:t xml:space="preserve"> dále výslovně uvádí, že skutečnosti uvedené v této smlouvě nepovažuje za obchodní tajemství ve smyslu ustanovení § 504 občanského zákoníku a uděluje svolení k jejich užití </w:t>
      </w:r>
      <w:r w:rsidR="00775EF1" w:rsidRPr="00EF5E8B">
        <w:rPr>
          <w:rFonts w:cs="Arial"/>
        </w:rPr>
        <w:t>a </w:t>
      </w:r>
      <w:r w:rsidR="00AC0173" w:rsidRPr="00EF5E8B">
        <w:rPr>
          <w:rFonts w:cs="Arial"/>
        </w:rPr>
        <w:t xml:space="preserve">zveřejnění </w:t>
      </w:r>
      <w:r w:rsidR="00EF5E8B" w:rsidRPr="0048366E">
        <w:rPr>
          <w:rFonts w:cs="Arial"/>
          <w:u w:val="single"/>
        </w:rPr>
        <w:t xml:space="preserve">s </w:t>
      </w:r>
      <w:r w:rsidR="00EF5E8B" w:rsidRPr="00966F04">
        <w:rPr>
          <w:rFonts w:cs="Arial"/>
          <w:u w:val="single"/>
        </w:rPr>
        <w:t xml:space="preserve">výjimkou </w:t>
      </w:r>
      <w:r w:rsidR="00EF5E8B">
        <w:rPr>
          <w:rFonts w:cs="Arial"/>
          <w:u w:val="single"/>
        </w:rPr>
        <w:t>jednotkových cen uvedených v příloze č. 1 této smlouvy,</w:t>
      </w:r>
      <w:r w:rsidR="00EF5E8B" w:rsidRPr="00966F04">
        <w:rPr>
          <w:rFonts w:cs="Arial"/>
          <w:u w:val="single"/>
        </w:rPr>
        <w:t xml:space="preserve"> které</w:t>
      </w:r>
      <w:r w:rsidR="00EF5E8B" w:rsidRPr="0048366E">
        <w:rPr>
          <w:rFonts w:cs="Arial"/>
          <w:u w:val="single"/>
        </w:rPr>
        <w:t xml:space="preserve"> prodávající považuje za své obchodní tajemství a k jejichž uveřejnění prodávající souhlas neuděluje</w:t>
      </w:r>
      <w:r w:rsidR="00EF5E8B" w:rsidRPr="0048366E">
        <w:rPr>
          <w:rFonts w:cs="Arial"/>
        </w:rPr>
        <w:t>.</w:t>
      </w:r>
    </w:p>
    <w:p w14:paraId="05A6D87C" w14:textId="41050B4C" w:rsidR="00AC0173" w:rsidRPr="00EF5E8B" w:rsidRDefault="00475F46" w:rsidP="001A21F4">
      <w:pPr>
        <w:pStyle w:val="22uroven"/>
        <w:ind w:left="567" w:hanging="567"/>
        <w:rPr>
          <w:rFonts w:cs="Arial"/>
        </w:rPr>
      </w:pPr>
      <w:r w:rsidRPr="00EF5E8B">
        <w:rPr>
          <w:rFonts w:cs="Arial"/>
        </w:rPr>
        <w:t>Kupující</w:t>
      </w:r>
      <w:r w:rsidR="00AC0173" w:rsidRPr="00EF5E8B">
        <w:rPr>
          <w:rFonts w:cs="Arial"/>
        </w:rPr>
        <w:t xml:space="preserve"> výslovně uvádí, že skutečnosti uvedené v této smlouvě nepovažuje za obchodní tajemství ve smyslu ustanovení § 504 občanského zákoníku a u</w:t>
      </w:r>
      <w:r w:rsidR="00775EF1" w:rsidRPr="00EF5E8B">
        <w:rPr>
          <w:rFonts w:cs="Arial"/>
        </w:rPr>
        <w:t>děluje svolení k jejich užití a </w:t>
      </w:r>
      <w:r w:rsidR="00AC0173" w:rsidRPr="00EF5E8B">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153409" w:rsidRDefault="00475F46" w:rsidP="00475F46">
      <w:pPr>
        <w:pStyle w:val="22uroven"/>
        <w:rPr>
          <w:rFonts w:cs="Arial"/>
        </w:rPr>
      </w:pPr>
      <w:r w:rsidRPr="00153409">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153409">
        <w:rPr>
          <w:rFonts w:cs="Arial"/>
        </w:rPr>
        <w:t xml:space="preserve">Příloha č. 1 </w:t>
      </w:r>
      <w:r w:rsidRPr="00D62689">
        <w:rPr>
          <w:rFonts w:cs="Arial"/>
        </w:rPr>
        <w:t>– Specifikace předmětu plnění</w:t>
      </w:r>
    </w:p>
    <w:p w14:paraId="2AE09511" w14:textId="77777777" w:rsidR="00475F46" w:rsidRPr="00153409" w:rsidRDefault="00475F46" w:rsidP="00475F46">
      <w:pPr>
        <w:pStyle w:val="22uroven"/>
        <w:numPr>
          <w:ilvl w:val="0"/>
          <w:numId w:val="0"/>
        </w:numPr>
        <w:ind w:left="567"/>
        <w:rPr>
          <w:rFonts w:cs="Arial"/>
        </w:rPr>
      </w:pP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58"/>
        <w:gridCol w:w="689"/>
        <w:gridCol w:w="1741"/>
        <w:gridCol w:w="535"/>
        <w:gridCol w:w="2105"/>
        <w:gridCol w:w="722"/>
        <w:gridCol w:w="1422"/>
      </w:tblGrid>
      <w:tr w:rsidR="003F2C7C" w:rsidRPr="008272CF" w14:paraId="5E7E3B78" w14:textId="77777777" w:rsidTr="002231F9">
        <w:tc>
          <w:tcPr>
            <w:tcW w:w="1869" w:type="dxa"/>
          </w:tcPr>
          <w:p w14:paraId="4E20C161" w14:textId="77777777" w:rsidR="003F2C7C" w:rsidRPr="008272CF" w:rsidRDefault="003F2C7C" w:rsidP="002231F9">
            <w:pPr>
              <w:rPr>
                <w:rFonts w:ascii="Arial" w:hAnsi="Arial" w:cs="Arial"/>
              </w:rPr>
            </w:pPr>
            <w:r w:rsidRPr="008272CF">
              <w:rPr>
                <w:rFonts w:ascii="Arial" w:hAnsi="Arial" w:cs="Arial"/>
              </w:rPr>
              <w:t xml:space="preserve">V  </w:t>
            </w:r>
            <w:r>
              <w:rPr>
                <w:rFonts w:ascii="Arial" w:hAnsi="Arial" w:cs="Arial"/>
              </w:rPr>
              <w:t>Ostrovačicích</w:t>
            </w:r>
          </w:p>
        </w:tc>
        <w:tc>
          <w:tcPr>
            <w:tcW w:w="697" w:type="dxa"/>
          </w:tcPr>
          <w:p w14:paraId="59A797FA" w14:textId="77777777" w:rsidR="003F2C7C" w:rsidRPr="008272CF" w:rsidRDefault="003F2C7C" w:rsidP="002231F9">
            <w:pPr>
              <w:rPr>
                <w:rFonts w:ascii="Arial" w:hAnsi="Arial" w:cs="Arial"/>
              </w:rPr>
            </w:pPr>
            <w:r w:rsidRPr="008272CF">
              <w:rPr>
                <w:rFonts w:ascii="Arial" w:hAnsi="Arial" w:cs="Arial"/>
              </w:rPr>
              <w:t>dne</w:t>
            </w:r>
          </w:p>
        </w:tc>
        <w:tc>
          <w:tcPr>
            <w:tcW w:w="1772" w:type="dxa"/>
          </w:tcPr>
          <w:p w14:paraId="0D7E47B0" w14:textId="5C1CD895" w:rsidR="003F2C7C" w:rsidRPr="008272CF" w:rsidRDefault="008861D8" w:rsidP="002231F9">
            <w:pPr>
              <w:rPr>
                <w:rFonts w:ascii="Arial" w:hAnsi="Arial" w:cs="Arial"/>
              </w:rPr>
            </w:pPr>
            <w:proofErr w:type="gramStart"/>
            <w:r>
              <w:rPr>
                <w:rFonts w:ascii="Arial" w:hAnsi="Arial" w:cs="Arial"/>
              </w:rPr>
              <w:t>7.1.2025</w:t>
            </w:r>
            <w:proofErr w:type="gramEnd"/>
          </w:p>
        </w:tc>
        <w:tc>
          <w:tcPr>
            <w:tcW w:w="549" w:type="dxa"/>
          </w:tcPr>
          <w:p w14:paraId="4090D3B3" w14:textId="77777777" w:rsidR="003F2C7C" w:rsidRPr="008272CF" w:rsidRDefault="003F2C7C" w:rsidP="002231F9">
            <w:pPr>
              <w:rPr>
                <w:rFonts w:ascii="Arial" w:hAnsi="Arial" w:cs="Arial"/>
              </w:rPr>
            </w:pPr>
          </w:p>
        </w:tc>
        <w:tc>
          <w:tcPr>
            <w:tcW w:w="2162" w:type="dxa"/>
          </w:tcPr>
          <w:p w14:paraId="0F164CAD" w14:textId="77777777" w:rsidR="003F2C7C" w:rsidRPr="008272CF" w:rsidRDefault="003F2C7C" w:rsidP="002231F9">
            <w:pPr>
              <w:rPr>
                <w:rFonts w:ascii="Arial" w:hAnsi="Arial" w:cs="Arial"/>
              </w:rPr>
            </w:pPr>
            <w:r w:rsidRPr="008272CF">
              <w:rPr>
                <w:rFonts w:ascii="Arial" w:hAnsi="Arial" w:cs="Arial"/>
              </w:rPr>
              <w:t>V Brně</w:t>
            </w:r>
          </w:p>
        </w:tc>
        <w:tc>
          <w:tcPr>
            <w:tcW w:w="731" w:type="dxa"/>
          </w:tcPr>
          <w:p w14:paraId="658849BC" w14:textId="77777777" w:rsidR="003F2C7C" w:rsidRPr="008272CF" w:rsidRDefault="003F2C7C" w:rsidP="002231F9">
            <w:pPr>
              <w:rPr>
                <w:rFonts w:ascii="Arial" w:hAnsi="Arial" w:cs="Arial"/>
              </w:rPr>
            </w:pPr>
            <w:r w:rsidRPr="008272CF">
              <w:rPr>
                <w:rFonts w:ascii="Arial" w:hAnsi="Arial" w:cs="Arial"/>
              </w:rPr>
              <w:t>dne</w:t>
            </w:r>
          </w:p>
        </w:tc>
        <w:tc>
          <w:tcPr>
            <w:tcW w:w="1432" w:type="dxa"/>
          </w:tcPr>
          <w:p w14:paraId="388196AD" w14:textId="32B6EE11" w:rsidR="003F2C7C" w:rsidRPr="008272CF" w:rsidRDefault="008861D8" w:rsidP="002231F9">
            <w:pPr>
              <w:rPr>
                <w:rFonts w:ascii="Arial" w:hAnsi="Arial" w:cs="Arial"/>
              </w:rPr>
            </w:pPr>
            <w:proofErr w:type="gramStart"/>
            <w:r>
              <w:rPr>
                <w:rFonts w:ascii="Arial" w:hAnsi="Arial" w:cs="Arial"/>
              </w:rPr>
              <w:t>20.12.2024</w:t>
            </w:r>
            <w:proofErr w:type="gramEnd"/>
          </w:p>
        </w:tc>
      </w:tr>
      <w:tr w:rsidR="003F2C7C" w:rsidRPr="008272CF" w14:paraId="23613667" w14:textId="77777777" w:rsidTr="002231F9">
        <w:tc>
          <w:tcPr>
            <w:tcW w:w="4338" w:type="dxa"/>
            <w:gridSpan w:val="3"/>
          </w:tcPr>
          <w:p w14:paraId="2BBC5585" w14:textId="77777777" w:rsidR="003F2C7C" w:rsidRPr="008272CF" w:rsidRDefault="003F2C7C" w:rsidP="002231F9">
            <w:pPr>
              <w:rPr>
                <w:rFonts w:ascii="Arial" w:hAnsi="Arial" w:cs="Arial"/>
              </w:rPr>
            </w:pPr>
          </w:p>
          <w:p w14:paraId="73298A82" w14:textId="77777777" w:rsidR="003F2C7C" w:rsidRPr="008272CF" w:rsidRDefault="003F2C7C" w:rsidP="002231F9">
            <w:pPr>
              <w:rPr>
                <w:rFonts w:ascii="Arial" w:hAnsi="Arial" w:cs="Arial"/>
              </w:rPr>
            </w:pPr>
            <w:r w:rsidRPr="008272CF">
              <w:rPr>
                <w:rFonts w:ascii="Arial" w:hAnsi="Arial" w:cs="Arial"/>
              </w:rPr>
              <w:t>Za prodávajícího</w:t>
            </w:r>
          </w:p>
          <w:p w14:paraId="1BB38A1A" w14:textId="77777777" w:rsidR="003F2C7C" w:rsidRPr="008272CF" w:rsidRDefault="003F2C7C" w:rsidP="002231F9">
            <w:pPr>
              <w:rPr>
                <w:rFonts w:ascii="Arial" w:hAnsi="Arial" w:cs="Arial"/>
              </w:rPr>
            </w:pPr>
          </w:p>
          <w:p w14:paraId="51C5B813" w14:textId="77777777" w:rsidR="003F2C7C" w:rsidRPr="008272CF" w:rsidRDefault="003F2C7C" w:rsidP="002231F9">
            <w:pPr>
              <w:rPr>
                <w:rFonts w:ascii="Arial" w:hAnsi="Arial" w:cs="Arial"/>
              </w:rPr>
            </w:pPr>
          </w:p>
          <w:p w14:paraId="29338653" w14:textId="77777777" w:rsidR="003F2C7C" w:rsidRPr="008272CF" w:rsidRDefault="003F2C7C" w:rsidP="002231F9">
            <w:pPr>
              <w:rPr>
                <w:rFonts w:ascii="Arial" w:hAnsi="Arial" w:cs="Arial"/>
              </w:rPr>
            </w:pPr>
          </w:p>
          <w:p w14:paraId="38B4D454" w14:textId="77777777" w:rsidR="003F2C7C" w:rsidRPr="008272CF" w:rsidRDefault="003F2C7C" w:rsidP="002231F9">
            <w:pPr>
              <w:rPr>
                <w:rFonts w:ascii="Arial" w:hAnsi="Arial" w:cs="Arial"/>
              </w:rPr>
            </w:pPr>
          </w:p>
          <w:p w14:paraId="0C425A82" w14:textId="77777777" w:rsidR="003F2C7C" w:rsidRPr="008272CF" w:rsidRDefault="003F2C7C" w:rsidP="002231F9">
            <w:pPr>
              <w:rPr>
                <w:rFonts w:ascii="Arial" w:hAnsi="Arial" w:cs="Arial"/>
              </w:rPr>
            </w:pPr>
          </w:p>
          <w:p w14:paraId="6896E559" w14:textId="77777777" w:rsidR="003F2C7C" w:rsidRPr="008272CF" w:rsidRDefault="003F2C7C" w:rsidP="002231F9">
            <w:pPr>
              <w:rPr>
                <w:rFonts w:ascii="Arial" w:hAnsi="Arial" w:cs="Arial"/>
              </w:rPr>
            </w:pPr>
          </w:p>
        </w:tc>
        <w:tc>
          <w:tcPr>
            <w:tcW w:w="549" w:type="dxa"/>
          </w:tcPr>
          <w:p w14:paraId="7FE9630A" w14:textId="77777777" w:rsidR="003F2C7C" w:rsidRPr="008272CF" w:rsidRDefault="003F2C7C" w:rsidP="002231F9">
            <w:pPr>
              <w:rPr>
                <w:rFonts w:ascii="Arial" w:hAnsi="Arial" w:cs="Arial"/>
              </w:rPr>
            </w:pPr>
          </w:p>
        </w:tc>
        <w:tc>
          <w:tcPr>
            <w:tcW w:w="4325" w:type="dxa"/>
            <w:gridSpan w:val="3"/>
          </w:tcPr>
          <w:p w14:paraId="3789836D" w14:textId="77777777" w:rsidR="003F2C7C" w:rsidRPr="008272CF" w:rsidRDefault="003F2C7C" w:rsidP="002231F9">
            <w:pPr>
              <w:rPr>
                <w:rFonts w:ascii="Arial" w:hAnsi="Arial" w:cs="Arial"/>
              </w:rPr>
            </w:pPr>
          </w:p>
          <w:p w14:paraId="3183ABC3" w14:textId="77777777" w:rsidR="003F2C7C" w:rsidRPr="008272CF" w:rsidRDefault="003F2C7C" w:rsidP="002231F9">
            <w:pPr>
              <w:rPr>
                <w:rFonts w:ascii="Arial" w:hAnsi="Arial" w:cs="Arial"/>
              </w:rPr>
            </w:pPr>
            <w:r w:rsidRPr="008272CF">
              <w:rPr>
                <w:rFonts w:ascii="Arial" w:hAnsi="Arial" w:cs="Arial"/>
              </w:rPr>
              <w:t>Za kupujícího</w:t>
            </w:r>
          </w:p>
        </w:tc>
      </w:tr>
      <w:tr w:rsidR="003F2C7C" w:rsidRPr="008272CF" w14:paraId="0D11377D" w14:textId="77777777" w:rsidTr="002231F9">
        <w:tc>
          <w:tcPr>
            <w:tcW w:w="4338" w:type="dxa"/>
            <w:gridSpan w:val="3"/>
            <w:tcBorders>
              <w:top w:val="dashed" w:sz="4" w:space="0" w:color="auto"/>
            </w:tcBorders>
          </w:tcPr>
          <w:p w14:paraId="6370C9BC" w14:textId="77777777" w:rsidR="003F2C7C" w:rsidRPr="00F56200" w:rsidRDefault="003F2C7C" w:rsidP="002231F9">
            <w:pPr>
              <w:pStyle w:val="zarovnannasted"/>
              <w:rPr>
                <w:rFonts w:ascii="Arial" w:hAnsi="Arial" w:cs="Arial"/>
                <w:sz w:val="20"/>
              </w:rPr>
            </w:pPr>
            <w:r w:rsidRPr="00F56200">
              <w:rPr>
                <w:rFonts w:ascii="Arial" w:hAnsi="Arial" w:cs="Arial"/>
                <w:sz w:val="20"/>
              </w:rPr>
              <w:t>HUTIRA s.r.o.</w:t>
            </w:r>
          </w:p>
          <w:p w14:paraId="78F8139A" w14:textId="77777777" w:rsidR="003F2C7C" w:rsidRPr="00F56200" w:rsidRDefault="003F2C7C" w:rsidP="002231F9">
            <w:pPr>
              <w:pStyle w:val="zarovnannasted"/>
              <w:rPr>
                <w:rFonts w:ascii="Arial" w:hAnsi="Arial" w:cs="Arial"/>
                <w:sz w:val="20"/>
              </w:rPr>
            </w:pPr>
            <w:r w:rsidRPr="00F56200">
              <w:rPr>
                <w:rFonts w:ascii="Arial" w:hAnsi="Arial" w:cs="Arial"/>
                <w:sz w:val="20"/>
              </w:rPr>
              <w:t xml:space="preserve">Radek </w:t>
            </w:r>
            <w:proofErr w:type="spellStart"/>
            <w:r w:rsidRPr="00F56200">
              <w:rPr>
                <w:rFonts w:ascii="Arial" w:hAnsi="Arial" w:cs="Arial"/>
                <w:sz w:val="20"/>
              </w:rPr>
              <w:t>Kundrata</w:t>
            </w:r>
            <w:proofErr w:type="spellEnd"/>
          </w:p>
          <w:p w14:paraId="6014E0C5" w14:textId="77777777" w:rsidR="003F2C7C" w:rsidRPr="008272CF" w:rsidRDefault="003F2C7C" w:rsidP="002231F9">
            <w:pPr>
              <w:pStyle w:val="zarovnannasted"/>
              <w:rPr>
                <w:rFonts w:ascii="Arial" w:hAnsi="Arial" w:cs="Arial"/>
                <w:sz w:val="20"/>
              </w:rPr>
            </w:pPr>
            <w:r w:rsidRPr="00F56200">
              <w:rPr>
                <w:rFonts w:ascii="Arial" w:hAnsi="Arial" w:cs="Arial"/>
                <w:sz w:val="20"/>
              </w:rPr>
              <w:t>jednatel společnosti</w:t>
            </w:r>
          </w:p>
        </w:tc>
        <w:tc>
          <w:tcPr>
            <w:tcW w:w="549" w:type="dxa"/>
          </w:tcPr>
          <w:p w14:paraId="1BFFE014" w14:textId="77777777" w:rsidR="003F2C7C" w:rsidRPr="008272CF" w:rsidRDefault="003F2C7C" w:rsidP="002231F9">
            <w:pPr>
              <w:rPr>
                <w:rFonts w:ascii="Arial" w:hAnsi="Arial" w:cs="Arial"/>
              </w:rPr>
            </w:pPr>
          </w:p>
        </w:tc>
        <w:tc>
          <w:tcPr>
            <w:tcW w:w="4325" w:type="dxa"/>
            <w:gridSpan w:val="3"/>
            <w:tcBorders>
              <w:top w:val="dashed" w:sz="4" w:space="0" w:color="auto"/>
            </w:tcBorders>
          </w:tcPr>
          <w:p w14:paraId="42441211" w14:textId="77777777" w:rsidR="003F2C7C" w:rsidRPr="008272CF" w:rsidRDefault="003F2C7C" w:rsidP="002231F9">
            <w:pPr>
              <w:pStyle w:val="zarovnannasted"/>
              <w:rPr>
                <w:rFonts w:ascii="Arial" w:hAnsi="Arial" w:cs="Arial"/>
                <w:sz w:val="20"/>
              </w:rPr>
            </w:pPr>
            <w:r w:rsidRPr="008272CF">
              <w:rPr>
                <w:rFonts w:ascii="Arial" w:hAnsi="Arial" w:cs="Arial"/>
                <w:sz w:val="20"/>
              </w:rPr>
              <w:t>Brněnské vodárny a kanalizace, a.s.</w:t>
            </w:r>
          </w:p>
          <w:p w14:paraId="7065D109" w14:textId="427D515B" w:rsidR="003F2C7C" w:rsidRPr="008272CF" w:rsidRDefault="008861D8" w:rsidP="002231F9">
            <w:pPr>
              <w:pStyle w:val="zarovnannasted"/>
              <w:rPr>
                <w:rFonts w:ascii="Arial" w:hAnsi="Arial" w:cs="Arial"/>
                <w:sz w:val="20"/>
              </w:rPr>
            </w:pPr>
            <w:r>
              <w:rPr>
                <w:rFonts w:ascii="Arial" w:hAnsi="Arial" w:cs="Arial"/>
                <w:sz w:val="20"/>
              </w:rPr>
              <w:t>XXX</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3E679631" w14:textId="061EF936" w:rsidR="00682D80" w:rsidRDefault="00682D80" w:rsidP="001972EB">
      <w:pPr>
        <w:rPr>
          <w:rFonts w:asciiTheme="majorHAnsi" w:hAnsiTheme="majorHAnsi" w:cstheme="majorHAnsi"/>
        </w:rPr>
      </w:pPr>
    </w:p>
    <w:p w14:paraId="6D4B366D" w14:textId="7CF97A4C" w:rsidR="00E32C08" w:rsidRDefault="00E32C08" w:rsidP="001972EB">
      <w:pPr>
        <w:rPr>
          <w:rFonts w:asciiTheme="majorHAnsi" w:hAnsiTheme="majorHAnsi" w:cstheme="majorHAnsi"/>
        </w:rPr>
      </w:pPr>
    </w:p>
    <w:p w14:paraId="09D5BF52" w14:textId="43FD9E01" w:rsidR="00126E84" w:rsidRDefault="00126E84" w:rsidP="001972EB">
      <w:pPr>
        <w:rPr>
          <w:rFonts w:asciiTheme="majorHAnsi" w:hAnsiTheme="majorHAnsi" w:cstheme="majorHAnsi"/>
        </w:rPr>
      </w:pPr>
    </w:p>
    <w:p w14:paraId="73A354E4" w14:textId="025D247A" w:rsidR="00126E84" w:rsidRDefault="00126E84" w:rsidP="001972EB">
      <w:pPr>
        <w:rPr>
          <w:rFonts w:asciiTheme="majorHAnsi" w:hAnsiTheme="majorHAnsi" w:cstheme="majorHAnsi"/>
        </w:rPr>
      </w:pPr>
    </w:p>
    <w:p w14:paraId="4A4D0741" w14:textId="1E1EFE90" w:rsidR="00126E84" w:rsidRDefault="00126E84" w:rsidP="001972EB">
      <w:pPr>
        <w:rPr>
          <w:rFonts w:asciiTheme="majorHAnsi" w:hAnsiTheme="majorHAnsi" w:cstheme="majorHAnsi"/>
        </w:rPr>
      </w:pPr>
    </w:p>
    <w:p w14:paraId="26188A32" w14:textId="6963B610" w:rsidR="00126E84" w:rsidRDefault="00126E84" w:rsidP="001972EB">
      <w:pPr>
        <w:rPr>
          <w:rFonts w:asciiTheme="majorHAnsi" w:hAnsiTheme="majorHAnsi" w:cstheme="majorHAnsi"/>
        </w:rPr>
      </w:pPr>
    </w:p>
    <w:p w14:paraId="054D5665" w14:textId="2E83B452" w:rsidR="00682D80" w:rsidRDefault="00682D80" w:rsidP="001972EB">
      <w:pPr>
        <w:rPr>
          <w:rFonts w:asciiTheme="majorHAnsi" w:hAnsiTheme="majorHAnsi" w:cstheme="majorHAnsi"/>
        </w:rPr>
      </w:pPr>
    </w:p>
    <w:p w14:paraId="0DA96E02" w14:textId="0A8B42AD" w:rsidR="00A915F8" w:rsidRDefault="00A915F8" w:rsidP="001972EB">
      <w:pPr>
        <w:rPr>
          <w:rFonts w:asciiTheme="majorHAnsi" w:hAnsiTheme="majorHAnsi" w:cstheme="majorHAnsi"/>
        </w:rPr>
      </w:pPr>
    </w:p>
    <w:p w14:paraId="1B89A3EB" w14:textId="0F2FE960" w:rsidR="00A915F8" w:rsidRDefault="00A915F8" w:rsidP="001972EB">
      <w:pPr>
        <w:rPr>
          <w:rFonts w:asciiTheme="majorHAnsi" w:hAnsiTheme="majorHAnsi" w:cstheme="majorHAnsi"/>
        </w:rPr>
      </w:pPr>
    </w:p>
    <w:p w14:paraId="3C18C0BF" w14:textId="1D30F441" w:rsidR="00A915F8" w:rsidRDefault="00A915F8" w:rsidP="001972EB">
      <w:pPr>
        <w:rPr>
          <w:rFonts w:asciiTheme="majorHAnsi" w:hAnsiTheme="majorHAnsi" w:cstheme="majorHAnsi"/>
        </w:rPr>
      </w:pPr>
    </w:p>
    <w:p w14:paraId="7A172977" w14:textId="094B4245" w:rsidR="00A915F8" w:rsidRDefault="00A915F8" w:rsidP="001972EB">
      <w:pPr>
        <w:rPr>
          <w:rFonts w:asciiTheme="majorHAnsi" w:hAnsiTheme="majorHAnsi" w:cstheme="majorHAnsi"/>
        </w:rPr>
      </w:pPr>
    </w:p>
    <w:p w14:paraId="2739F928" w14:textId="76EE7CBC" w:rsidR="00A915F8" w:rsidRDefault="00A915F8" w:rsidP="001972EB">
      <w:pPr>
        <w:rPr>
          <w:rFonts w:asciiTheme="majorHAnsi" w:hAnsiTheme="majorHAnsi" w:cstheme="majorHAnsi"/>
        </w:rPr>
      </w:pPr>
    </w:p>
    <w:p w14:paraId="3634235F" w14:textId="757893BE" w:rsidR="00A915F8" w:rsidRDefault="00A915F8" w:rsidP="001972EB">
      <w:pPr>
        <w:rPr>
          <w:rFonts w:asciiTheme="majorHAnsi" w:hAnsiTheme="majorHAnsi" w:cstheme="majorHAnsi"/>
        </w:rPr>
      </w:pPr>
    </w:p>
    <w:p w14:paraId="2DC8D6F0" w14:textId="1F1975DB" w:rsidR="00A915F8" w:rsidRDefault="00A915F8" w:rsidP="001972EB">
      <w:pPr>
        <w:rPr>
          <w:rFonts w:asciiTheme="majorHAnsi" w:hAnsiTheme="majorHAnsi" w:cstheme="majorHAnsi"/>
        </w:rPr>
      </w:pPr>
    </w:p>
    <w:p w14:paraId="2ECB16E5" w14:textId="45BE4EB7" w:rsidR="00A915F8" w:rsidRDefault="00A915F8" w:rsidP="001972EB">
      <w:pPr>
        <w:rPr>
          <w:rFonts w:asciiTheme="majorHAnsi" w:hAnsiTheme="majorHAnsi" w:cstheme="majorHAnsi"/>
        </w:rPr>
      </w:pPr>
    </w:p>
    <w:p w14:paraId="30DE8A7D" w14:textId="10DD8A70" w:rsidR="00A915F8" w:rsidRDefault="00A915F8" w:rsidP="001972EB">
      <w:pPr>
        <w:rPr>
          <w:rFonts w:asciiTheme="majorHAnsi" w:hAnsiTheme="majorHAnsi" w:cstheme="majorHAnsi"/>
        </w:rPr>
      </w:pPr>
    </w:p>
    <w:p w14:paraId="1E14A043" w14:textId="332CC684" w:rsidR="00A915F8" w:rsidRDefault="00A915F8" w:rsidP="001972EB">
      <w:pPr>
        <w:rPr>
          <w:rFonts w:asciiTheme="majorHAnsi" w:hAnsiTheme="majorHAnsi" w:cstheme="majorHAnsi"/>
        </w:rPr>
      </w:pPr>
    </w:p>
    <w:p w14:paraId="57C882E7" w14:textId="6BC12F06" w:rsidR="00A915F8" w:rsidRDefault="00A915F8" w:rsidP="001972EB">
      <w:pPr>
        <w:rPr>
          <w:rFonts w:asciiTheme="majorHAnsi" w:hAnsiTheme="majorHAnsi" w:cstheme="majorHAnsi"/>
        </w:rPr>
      </w:pPr>
    </w:p>
    <w:p w14:paraId="0A87DE76" w14:textId="16C631B6" w:rsidR="00A915F8" w:rsidRDefault="00A915F8" w:rsidP="001972EB">
      <w:pPr>
        <w:rPr>
          <w:rFonts w:asciiTheme="majorHAnsi" w:hAnsiTheme="majorHAnsi" w:cstheme="majorHAnsi"/>
        </w:rPr>
      </w:pPr>
    </w:p>
    <w:p w14:paraId="31A71100" w14:textId="77777777" w:rsidR="003F0CCD" w:rsidRDefault="003F0CCD" w:rsidP="00A915F8">
      <w:pPr>
        <w:rPr>
          <w:rFonts w:ascii="Arial" w:hAnsi="Arial" w:cs="Arial"/>
          <w:b/>
          <w:sz w:val="32"/>
          <w:szCs w:val="32"/>
        </w:rPr>
      </w:pPr>
    </w:p>
    <w:p w14:paraId="6C4685E8" w14:textId="5D7D7965" w:rsidR="00A915F8" w:rsidRPr="00C57809" w:rsidRDefault="00A915F8" w:rsidP="00A915F8">
      <w:pPr>
        <w:rPr>
          <w:rFonts w:ascii="Arial" w:hAnsi="Arial" w:cs="Arial"/>
          <w:b/>
          <w:sz w:val="32"/>
          <w:szCs w:val="32"/>
        </w:rPr>
      </w:pPr>
      <w:r w:rsidRPr="00C57809">
        <w:rPr>
          <w:rFonts w:ascii="Arial" w:hAnsi="Arial" w:cs="Arial"/>
          <w:b/>
          <w:sz w:val="32"/>
          <w:szCs w:val="32"/>
        </w:rPr>
        <w:t>Příloha č. 1 ke smlouvě č. SML/</w:t>
      </w:r>
      <w:r>
        <w:rPr>
          <w:rFonts w:ascii="Arial" w:hAnsi="Arial" w:cs="Arial"/>
          <w:b/>
          <w:sz w:val="32"/>
          <w:szCs w:val="32"/>
        </w:rPr>
        <w:t>0484</w:t>
      </w:r>
      <w:r w:rsidRPr="00C57809">
        <w:rPr>
          <w:rFonts w:ascii="Arial" w:hAnsi="Arial" w:cs="Arial"/>
          <w:b/>
          <w:sz w:val="32"/>
          <w:szCs w:val="32"/>
        </w:rPr>
        <w:t>/24</w:t>
      </w:r>
    </w:p>
    <w:p w14:paraId="688C061F" w14:textId="77777777" w:rsidR="00A915F8" w:rsidRDefault="00A915F8" w:rsidP="00A915F8">
      <w:pPr>
        <w:rPr>
          <w:rFonts w:asciiTheme="majorHAnsi" w:hAnsiTheme="majorHAnsi" w:cstheme="majorHAnsi"/>
        </w:rPr>
      </w:pPr>
    </w:p>
    <w:p w14:paraId="5ED3C261" w14:textId="77777777" w:rsidR="00A915F8" w:rsidRPr="00153409" w:rsidRDefault="00A915F8" w:rsidP="00A915F8">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A915F8" w:rsidRPr="00153409" w14:paraId="1CA2E6C5" w14:textId="77777777" w:rsidTr="002231F9">
        <w:trPr>
          <w:trHeight w:val="34"/>
        </w:trPr>
        <w:tc>
          <w:tcPr>
            <w:tcW w:w="1088" w:type="dxa"/>
            <w:shd w:val="clear" w:color="auto" w:fill="auto"/>
          </w:tcPr>
          <w:p w14:paraId="7CD4EB63" w14:textId="77777777" w:rsidR="00A915F8" w:rsidRPr="00153409" w:rsidRDefault="00A915F8" w:rsidP="002231F9">
            <w:pPr>
              <w:pStyle w:val="text"/>
              <w:rPr>
                <w:rFonts w:ascii="Arial" w:hAnsi="Arial" w:cs="Arial"/>
              </w:rPr>
            </w:pPr>
          </w:p>
        </w:tc>
        <w:tc>
          <w:tcPr>
            <w:tcW w:w="7208" w:type="dxa"/>
            <w:shd w:val="clear" w:color="auto" w:fill="auto"/>
          </w:tcPr>
          <w:p w14:paraId="0F57213D" w14:textId="77777777" w:rsidR="00A915F8" w:rsidRPr="00153409" w:rsidRDefault="00A915F8" w:rsidP="002231F9">
            <w:pPr>
              <w:pStyle w:val="text"/>
              <w:rPr>
                <w:rFonts w:ascii="Arial" w:hAnsi="Arial" w:cs="Arial"/>
              </w:rPr>
            </w:pPr>
            <w:r>
              <w:rPr>
                <w:rFonts w:ascii="Arial" w:hAnsi="Arial" w:cs="Arial"/>
              </w:rPr>
              <w:t>HUTIRA s.r.o.</w:t>
            </w:r>
          </w:p>
        </w:tc>
      </w:tr>
      <w:tr w:rsidR="00A915F8" w:rsidRPr="00153409" w14:paraId="1FF78BDB" w14:textId="77777777" w:rsidTr="002231F9">
        <w:trPr>
          <w:trHeight w:val="34"/>
        </w:trPr>
        <w:tc>
          <w:tcPr>
            <w:tcW w:w="1088" w:type="dxa"/>
            <w:shd w:val="clear" w:color="auto" w:fill="auto"/>
          </w:tcPr>
          <w:p w14:paraId="307BE397" w14:textId="77777777" w:rsidR="00A915F8" w:rsidRPr="00153409" w:rsidRDefault="00A915F8" w:rsidP="002231F9">
            <w:pPr>
              <w:pStyle w:val="text"/>
              <w:rPr>
                <w:rFonts w:ascii="Arial" w:hAnsi="Arial" w:cs="Arial"/>
              </w:rPr>
            </w:pPr>
            <w:r w:rsidRPr="00153409">
              <w:rPr>
                <w:rFonts w:ascii="Arial" w:hAnsi="Arial" w:cs="Arial"/>
              </w:rPr>
              <w:t>Sídlo:</w:t>
            </w:r>
          </w:p>
        </w:tc>
        <w:tc>
          <w:tcPr>
            <w:tcW w:w="7208" w:type="dxa"/>
            <w:shd w:val="clear" w:color="auto" w:fill="auto"/>
          </w:tcPr>
          <w:p w14:paraId="1BD6F166" w14:textId="77777777" w:rsidR="00A915F8" w:rsidRPr="00153409" w:rsidRDefault="00A915F8" w:rsidP="002231F9">
            <w:pPr>
              <w:pStyle w:val="text"/>
              <w:rPr>
                <w:rFonts w:ascii="Arial" w:hAnsi="Arial" w:cs="Arial"/>
              </w:rPr>
            </w:pPr>
            <w:proofErr w:type="spellStart"/>
            <w:r>
              <w:rPr>
                <w:rFonts w:ascii="Arial" w:hAnsi="Arial" w:cs="Arial"/>
              </w:rPr>
              <w:t>Vintrovna</w:t>
            </w:r>
            <w:proofErr w:type="spellEnd"/>
            <w:r>
              <w:rPr>
                <w:rFonts w:ascii="Arial" w:hAnsi="Arial" w:cs="Arial"/>
              </w:rPr>
              <w:t xml:space="preserve"> 398/29, 664 41 Popůvky</w:t>
            </w:r>
          </w:p>
        </w:tc>
      </w:tr>
      <w:tr w:rsidR="00A915F8" w:rsidRPr="00153409" w14:paraId="4EB7C344" w14:textId="77777777" w:rsidTr="002231F9">
        <w:trPr>
          <w:trHeight w:val="34"/>
        </w:trPr>
        <w:tc>
          <w:tcPr>
            <w:tcW w:w="8296" w:type="dxa"/>
            <w:gridSpan w:val="2"/>
            <w:shd w:val="clear" w:color="auto" w:fill="auto"/>
          </w:tcPr>
          <w:p w14:paraId="76BD1411" w14:textId="77777777" w:rsidR="00A915F8" w:rsidRPr="00153409" w:rsidRDefault="00A915F8" w:rsidP="002231F9">
            <w:pPr>
              <w:pStyle w:val="text"/>
              <w:rPr>
                <w:rFonts w:ascii="Arial" w:hAnsi="Arial" w:cs="Arial"/>
              </w:rPr>
            </w:pPr>
            <w:r w:rsidRPr="00153409">
              <w:rPr>
                <w:rFonts w:ascii="Arial" w:hAnsi="Arial" w:cs="Arial"/>
              </w:rPr>
              <w:t xml:space="preserve">Subjekt je zapsán v obchodním rejstříku u </w:t>
            </w:r>
            <w:r>
              <w:rPr>
                <w:rFonts w:ascii="Arial" w:hAnsi="Arial" w:cs="Arial"/>
              </w:rPr>
              <w:t>Krajského soudu v Brně,</w:t>
            </w:r>
            <w:r w:rsidRPr="00153409">
              <w:rPr>
                <w:rFonts w:ascii="Arial" w:hAnsi="Arial" w:cs="Arial"/>
              </w:rPr>
              <w:t xml:space="preserve"> oddíl </w:t>
            </w:r>
            <w:r>
              <w:rPr>
                <w:rFonts w:ascii="Arial" w:hAnsi="Arial" w:cs="Arial"/>
              </w:rPr>
              <w:t>C</w:t>
            </w:r>
            <w:r w:rsidRPr="00153409">
              <w:rPr>
                <w:rFonts w:ascii="Arial" w:hAnsi="Arial" w:cs="Arial"/>
              </w:rPr>
              <w:t>, vložka </w:t>
            </w:r>
            <w:r>
              <w:rPr>
                <w:rFonts w:ascii="Arial" w:hAnsi="Arial" w:cs="Arial"/>
              </w:rPr>
              <w:t>25337</w:t>
            </w:r>
          </w:p>
        </w:tc>
      </w:tr>
      <w:tr w:rsidR="00A915F8" w:rsidRPr="00153409" w14:paraId="0558422A" w14:textId="77777777" w:rsidTr="002231F9">
        <w:trPr>
          <w:trHeight w:val="34"/>
        </w:trPr>
        <w:tc>
          <w:tcPr>
            <w:tcW w:w="1088" w:type="dxa"/>
            <w:shd w:val="clear" w:color="auto" w:fill="auto"/>
          </w:tcPr>
          <w:p w14:paraId="7ACAE18A" w14:textId="77777777" w:rsidR="00A915F8" w:rsidRPr="00153409" w:rsidRDefault="00A915F8" w:rsidP="002231F9">
            <w:pPr>
              <w:pStyle w:val="text"/>
              <w:rPr>
                <w:rFonts w:ascii="Arial" w:hAnsi="Arial" w:cs="Arial"/>
              </w:rPr>
            </w:pPr>
            <w:r w:rsidRPr="00153409">
              <w:rPr>
                <w:rFonts w:ascii="Arial" w:hAnsi="Arial" w:cs="Arial"/>
              </w:rPr>
              <w:t>IČO:</w:t>
            </w:r>
          </w:p>
        </w:tc>
        <w:tc>
          <w:tcPr>
            <w:tcW w:w="7208" w:type="dxa"/>
            <w:shd w:val="clear" w:color="auto" w:fill="auto"/>
          </w:tcPr>
          <w:p w14:paraId="543B632B" w14:textId="77777777" w:rsidR="00A915F8" w:rsidRPr="00153409" w:rsidRDefault="00A915F8" w:rsidP="002231F9">
            <w:pPr>
              <w:pStyle w:val="text"/>
              <w:rPr>
                <w:rFonts w:ascii="Arial" w:hAnsi="Arial" w:cs="Arial"/>
              </w:rPr>
            </w:pPr>
            <w:r>
              <w:rPr>
                <w:rFonts w:ascii="Arial" w:hAnsi="Arial" w:cs="Arial"/>
              </w:rPr>
              <w:t>25324870</w:t>
            </w:r>
          </w:p>
        </w:tc>
      </w:tr>
      <w:tr w:rsidR="00A915F8" w:rsidRPr="00153409" w14:paraId="26E37718" w14:textId="77777777" w:rsidTr="002231F9">
        <w:trPr>
          <w:trHeight w:val="34"/>
        </w:trPr>
        <w:tc>
          <w:tcPr>
            <w:tcW w:w="1088" w:type="dxa"/>
            <w:shd w:val="clear" w:color="auto" w:fill="auto"/>
          </w:tcPr>
          <w:p w14:paraId="25EEFB0F" w14:textId="77777777" w:rsidR="00A915F8" w:rsidRPr="00153409" w:rsidRDefault="00A915F8" w:rsidP="002231F9">
            <w:pPr>
              <w:pStyle w:val="text"/>
              <w:rPr>
                <w:rFonts w:ascii="Arial" w:hAnsi="Arial" w:cs="Arial"/>
              </w:rPr>
            </w:pPr>
            <w:r w:rsidRPr="00153409">
              <w:rPr>
                <w:rFonts w:ascii="Arial" w:hAnsi="Arial" w:cs="Arial"/>
              </w:rPr>
              <w:t>DIČ:</w:t>
            </w:r>
          </w:p>
        </w:tc>
        <w:tc>
          <w:tcPr>
            <w:tcW w:w="7208" w:type="dxa"/>
            <w:shd w:val="clear" w:color="auto" w:fill="auto"/>
          </w:tcPr>
          <w:p w14:paraId="5C2231F5" w14:textId="77777777" w:rsidR="00A915F8" w:rsidRPr="00153409" w:rsidRDefault="00A915F8" w:rsidP="002231F9">
            <w:pPr>
              <w:pStyle w:val="text"/>
              <w:rPr>
                <w:rFonts w:ascii="Arial" w:hAnsi="Arial" w:cs="Arial"/>
              </w:rPr>
            </w:pPr>
            <w:r>
              <w:rPr>
                <w:rFonts w:ascii="Arial" w:hAnsi="Arial" w:cs="Arial"/>
              </w:rPr>
              <w:t>CZ</w:t>
            </w:r>
            <w:r w:rsidRPr="00013D4A">
              <w:rPr>
                <w:rFonts w:ascii="Arial" w:hAnsi="Arial" w:cs="Arial"/>
              </w:rPr>
              <w:t>25324870</w:t>
            </w:r>
          </w:p>
        </w:tc>
      </w:tr>
      <w:tr w:rsidR="00A915F8" w:rsidRPr="00153409" w14:paraId="7B771722" w14:textId="77777777" w:rsidTr="002231F9">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A915F8" w:rsidRPr="00153409" w14:paraId="217B18A0" w14:textId="77777777" w:rsidTr="002231F9">
              <w:trPr>
                <w:trHeight w:val="34"/>
              </w:trPr>
              <w:tc>
                <w:tcPr>
                  <w:tcW w:w="7568" w:type="dxa"/>
                  <w:shd w:val="clear" w:color="auto" w:fill="auto"/>
                </w:tcPr>
                <w:p w14:paraId="7F5CAD8E" w14:textId="77777777" w:rsidR="00A915F8" w:rsidRPr="00153409" w:rsidRDefault="00A915F8" w:rsidP="002231F9">
                  <w:pPr>
                    <w:pStyle w:val="text"/>
                    <w:ind w:left="-41"/>
                    <w:rPr>
                      <w:rFonts w:ascii="Arial" w:hAnsi="Arial" w:cs="Arial"/>
                    </w:rPr>
                  </w:pPr>
                </w:p>
              </w:tc>
            </w:tr>
          </w:tbl>
          <w:p w14:paraId="0A6C654E" w14:textId="77777777" w:rsidR="00A915F8" w:rsidRPr="00153409" w:rsidRDefault="00A915F8" w:rsidP="002231F9">
            <w:pPr>
              <w:pStyle w:val="text"/>
              <w:rPr>
                <w:rFonts w:ascii="Arial" w:hAnsi="Arial" w:cs="Arial"/>
              </w:rPr>
            </w:pPr>
          </w:p>
        </w:tc>
      </w:tr>
    </w:tbl>
    <w:p w14:paraId="22BF5D3A" w14:textId="77777777" w:rsidR="00A915F8" w:rsidRPr="00153409" w:rsidRDefault="00A915F8" w:rsidP="00A915F8">
      <w:pPr>
        <w:pStyle w:val="22uroven"/>
        <w:numPr>
          <w:ilvl w:val="0"/>
          <w:numId w:val="0"/>
        </w:numPr>
        <w:ind w:left="705"/>
        <w:rPr>
          <w:rFonts w:cs="Arial"/>
        </w:rPr>
      </w:pPr>
      <w:r w:rsidRPr="00153409">
        <w:rPr>
          <w:rFonts w:cs="Arial"/>
        </w:rPr>
        <w:t xml:space="preserve">Kupující: </w:t>
      </w:r>
    </w:p>
    <w:tbl>
      <w:tblPr>
        <w:tblW w:w="0" w:type="auto"/>
        <w:tblInd w:w="534" w:type="dxa"/>
        <w:tblLook w:val="04A0" w:firstRow="1" w:lastRow="0" w:firstColumn="1" w:lastColumn="0" w:noHBand="0" w:noVBand="1"/>
      </w:tblPr>
      <w:tblGrid>
        <w:gridCol w:w="1121"/>
        <w:gridCol w:w="7417"/>
      </w:tblGrid>
      <w:tr w:rsidR="00A915F8" w:rsidRPr="00153409" w14:paraId="13AC7AD8" w14:textId="77777777" w:rsidTr="002231F9">
        <w:tc>
          <w:tcPr>
            <w:tcW w:w="1121" w:type="dxa"/>
            <w:shd w:val="clear" w:color="auto" w:fill="auto"/>
          </w:tcPr>
          <w:p w14:paraId="226846E0" w14:textId="77777777" w:rsidR="00A915F8" w:rsidRPr="00153409" w:rsidRDefault="00A915F8" w:rsidP="002231F9">
            <w:pPr>
              <w:pStyle w:val="text"/>
              <w:rPr>
                <w:rFonts w:ascii="Arial" w:hAnsi="Arial" w:cs="Arial"/>
              </w:rPr>
            </w:pPr>
          </w:p>
        </w:tc>
        <w:tc>
          <w:tcPr>
            <w:tcW w:w="7417" w:type="dxa"/>
            <w:shd w:val="clear" w:color="auto" w:fill="auto"/>
          </w:tcPr>
          <w:p w14:paraId="1573B9D2" w14:textId="77777777" w:rsidR="00A915F8" w:rsidRPr="00153409" w:rsidRDefault="00A915F8" w:rsidP="002231F9">
            <w:pPr>
              <w:pStyle w:val="text"/>
              <w:rPr>
                <w:rFonts w:ascii="Arial" w:hAnsi="Arial" w:cs="Arial"/>
              </w:rPr>
            </w:pPr>
            <w:r w:rsidRPr="00153409">
              <w:rPr>
                <w:rFonts w:ascii="Arial" w:hAnsi="Arial" w:cs="Arial"/>
              </w:rPr>
              <w:t>Brněnské vodárny a kanalizace, a.s..</w:t>
            </w:r>
          </w:p>
        </w:tc>
      </w:tr>
      <w:tr w:rsidR="00A915F8" w:rsidRPr="00153409" w14:paraId="516D45FE" w14:textId="77777777" w:rsidTr="002231F9">
        <w:tc>
          <w:tcPr>
            <w:tcW w:w="1121" w:type="dxa"/>
            <w:shd w:val="clear" w:color="auto" w:fill="auto"/>
          </w:tcPr>
          <w:p w14:paraId="5AF163DE" w14:textId="77777777" w:rsidR="00A915F8" w:rsidRPr="00153409" w:rsidRDefault="00A915F8" w:rsidP="002231F9">
            <w:pPr>
              <w:pStyle w:val="text"/>
              <w:rPr>
                <w:rFonts w:ascii="Arial" w:hAnsi="Arial" w:cs="Arial"/>
              </w:rPr>
            </w:pPr>
            <w:r w:rsidRPr="00153409">
              <w:rPr>
                <w:rFonts w:ascii="Arial" w:hAnsi="Arial" w:cs="Arial"/>
              </w:rPr>
              <w:t>Sídlo:</w:t>
            </w:r>
          </w:p>
        </w:tc>
        <w:tc>
          <w:tcPr>
            <w:tcW w:w="7417" w:type="dxa"/>
            <w:shd w:val="clear" w:color="auto" w:fill="auto"/>
          </w:tcPr>
          <w:p w14:paraId="79912CB6" w14:textId="77777777" w:rsidR="00A915F8" w:rsidRPr="00153409" w:rsidRDefault="00A915F8" w:rsidP="002231F9">
            <w:pPr>
              <w:pStyle w:val="text"/>
              <w:rPr>
                <w:rFonts w:ascii="Arial" w:hAnsi="Arial" w:cs="Arial"/>
              </w:rPr>
            </w:pPr>
            <w:r w:rsidRPr="00153409">
              <w:rPr>
                <w:rFonts w:ascii="Arial" w:hAnsi="Arial" w:cs="Arial"/>
              </w:rPr>
              <w:t>Pisárecká 555/1a, Pisárky, 603 00 Brno</w:t>
            </w:r>
          </w:p>
        </w:tc>
      </w:tr>
      <w:tr w:rsidR="00A915F8" w:rsidRPr="00153409" w14:paraId="1F3C6DE7" w14:textId="77777777" w:rsidTr="002231F9">
        <w:tc>
          <w:tcPr>
            <w:tcW w:w="8538" w:type="dxa"/>
            <w:gridSpan w:val="2"/>
            <w:shd w:val="clear" w:color="auto" w:fill="auto"/>
          </w:tcPr>
          <w:p w14:paraId="6822EF1F" w14:textId="77777777" w:rsidR="00A915F8" w:rsidRPr="00153409" w:rsidRDefault="00A915F8" w:rsidP="002231F9">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Brně, oddíl B, vložka 783</w:t>
            </w:r>
          </w:p>
        </w:tc>
      </w:tr>
      <w:tr w:rsidR="00A915F8" w:rsidRPr="00153409" w14:paraId="3D856156" w14:textId="77777777" w:rsidTr="002231F9">
        <w:tc>
          <w:tcPr>
            <w:tcW w:w="1121" w:type="dxa"/>
            <w:shd w:val="clear" w:color="auto" w:fill="auto"/>
          </w:tcPr>
          <w:p w14:paraId="6C50F123" w14:textId="77777777" w:rsidR="00A915F8" w:rsidRPr="00153409" w:rsidRDefault="00A915F8" w:rsidP="002231F9">
            <w:pPr>
              <w:pStyle w:val="text"/>
              <w:rPr>
                <w:rFonts w:ascii="Arial" w:hAnsi="Arial" w:cs="Arial"/>
              </w:rPr>
            </w:pPr>
            <w:r w:rsidRPr="00153409">
              <w:rPr>
                <w:rFonts w:ascii="Arial" w:hAnsi="Arial" w:cs="Arial"/>
              </w:rPr>
              <w:t>IČO:</w:t>
            </w:r>
          </w:p>
        </w:tc>
        <w:tc>
          <w:tcPr>
            <w:tcW w:w="7417" w:type="dxa"/>
            <w:shd w:val="clear" w:color="auto" w:fill="auto"/>
          </w:tcPr>
          <w:p w14:paraId="783FAAB9" w14:textId="77777777" w:rsidR="00A915F8" w:rsidRPr="00153409" w:rsidRDefault="00A915F8" w:rsidP="002231F9">
            <w:pPr>
              <w:pStyle w:val="text"/>
              <w:rPr>
                <w:rFonts w:ascii="Arial" w:hAnsi="Arial" w:cs="Arial"/>
              </w:rPr>
            </w:pPr>
            <w:r w:rsidRPr="00153409">
              <w:rPr>
                <w:rFonts w:ascii="Arial" w:hAnsi="Arial" w:cs="Arial"/>
              </w:rPr>
              <w:t>46347275</w:t>
            </w:r>
          </w:p>
        </w:tc>
      </w:tr>
      <w:tr w:rsidR="00A915F8" w:rsidRPr="00153409" w14:paraId="68470FFA" w14:textId="77777777" w:rsidTr="002231F9">
        <w:tc>
          <w:tcPr>
            <w:tcW w:w="1121" w:type="dxa"/>
            <w:shd w:val="clear" w:color="auto" w:fill="auto"/>
          </w:tcPr>
          <w:p w14:paraId="40F3E9E6" w14:textId="77777777" w:rsidR="00A915F8" w:rsidRPr="00153409" w:rsidRDefault="00A915F8" w:rsidP="002231F9">
            <w:pPr>
              <w:pStyle w:val="text"/>
              <w:rPr>
                <w:rFonts w:ascii="Arial" w:hAnsi="Arial" w:cs="Arial"/>
              </w:rPr>
            </w:pPr>
            <w:r w:rsidRPr="00153409">
              <w:rPr>
                <w:rFonts w:ascii="Arial" w:hAnsi="Arial" w:cs="Arial"/>
              </w:rPr>
              <w:t>DIČ:</w:t>
            </w:r>
          </w:p>
        </w:tc>
        <w:tc>
          <w:tcPr>
            <w:tcW w:w="7417" w:type="dxa"/>
            <w:shd w:val="clear" w:color="auto" w:fill="auto"/>
          </w:tcPr>
          <w:p w14:paraId="6860E53C" w14:textId="77777777" w:rsidR="00A915F8" w:rsidRPr="00153409" w:rsidRDefault="00A915F8" w:rsidP="002231F9">
            <w:pPr>
              <w:pStyle w:val="text"/>
              <w:rPr>
                <w:rFonts w:ascii="Arial" w:hAnsi="Arial" w:cs="Arial"/>
              </w:rPr>
            </w:pPr>
            <w:r w:rsidRPr="00153409">
              <w:rPr>
                <w:rFonts w:ascii="Arial" w:hAnsi="Arial" w:cs="Arial"/>
              </w:rPr>
              <w:t>CZ46347275</w:t>
            </w:r>
          </w:p>
        </w:tc>
      </w:tr>
    </w:tbl>
    <w:p w14:paraId="54CE7774" w14:textId="1BB30C26" w:rsidR="00A915F8" w:rsidRDefault="00A915F8" w:rsidP="00A915F8">
      <w:pPr>
        <w:rPr>
          <w:rFonts w:asciiTheme="majorHAnsi" w:hAnsiTheme="majorHAnsi" w:cstheme="majorHAnsi"/>
        </w:rPr>
      </w:pPr>
    </w:p>
    <w:p w14:paraId="3EE5CA1F" w14:textId="77777777" w:rsidR="003F0CCD" w:rsidRDefault="003F0CCD" w:rsidP="00A915F8">
      <w:pPr>
        <w:rPr>
          <w:rFonts w:asciiTheme="majorHAnsi" w:hAnsiTheme="majorHAnsi" w:cstheme="majorHAnsi"/>
        </w:rPr>
      </w:pPr>
    </w:p>
    <w:p w14:paraId="603F9F2F" w14:textId="402BE3EA" w:rsidR="00A915F8" w:rsidRDefault="00A915F8" w:rsidP="00A915F8">
      <w:pPr>
        <w:jc w:val="center"/>
        <w:rPr>
          <w:rFonts w:asciiTheme="majorHAnsi" w:hAnsiTheme="majorHAnsi" w:cstheme="majorHAnsi"/>
          <w:b/>
          <w:sz w:val="28"/>
          <w:szCs w:val="28"/>
        </w:rPr>
      </w:pPr>
      <w:r w:rsidRPr="00C57809">
        <w:rPr>
          <w:rFonts w:asciiTheme="majorHAnsi" w:hAnsiTheme="majorHAnsi" w:cstheme="majorHAnsi"/>
          <w:b/>
          <w:sz w:val="28"/>
          <w:szCs w:val="28"/>
        </w:rPr>
        <w:t>Specifikace předmětu plnění</w:t>
      </w:r>
    </w:p>
    <w:p w14:paraId="6ED35DE0" w14:textId="77777777" w:rsidR="003F0CCD" w:rsidRPr="00761368" w:rsidRDefault="003F0CCD" w:rsidP="00A915F8">
      <w:pPr>
        <w:jc w:val="center"/>
        <w:rPr>
          <w:rFonts w:asciiTheme="majorHAnsi" w:hAnsiTheme="majorHAnsi" w:cstheme="majorHAnsi"/>
          <w:b/>
          <w:sz w:val="28"/>
          <w:szCs w:val="28"/>
        </w:rPr>
      </w:pPr>
    </w:p>
    <w:tbl>
      <w:tblPr>
        <w:tblW w:w="9259" w:type="dxa"/>
        <w:tblCellMar>
          <w:left w:w="70" w:type="dxa"/>
          <w:right w:w="70" w:type="dxa"/>
        </w:tblCellMar>
        <w:tblLook w:val="04A0" w:firstRow="1" w:lastRow="0" w:firstColumn="1" w:lastColumn="0" w:noHBand="0" w:noVBand="1"/>
      </w:tblPr>
      <w:tblGrid>
        <w:gridCol w:w="4294"/>
        <w:gridCol w:w="4965"/>
      </w:tblGrid>
      <w:tr w:rsidR="009568F6" w:rsidRPr="009568F6" w14:paraId="083DAD1C" w14:textId="77777777" w:rsidTr="009568F6">
        <w:trPr>
          <w:trHeight w:val="350"/>
        </w:trPr>
        <w:tc>
          <w:tcPr>
            <w:tcW w:w="9259" w:type="dxa"/>
            <w:gridSpan w:val="2"/>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4779018F" w14:textId="77777777" w:rsidR="009568F6" w:rsidRPr="009568F6" w:rsidRDefault="009568F6" w:rsidP="009568F6">
            <w:pPr>
              <w:widowControl/>
              <w:jc w:val="center"/>
              <w:rPr>
                <w:rFonts w:ascii="Arial CE" w:hAnsi="Arial CE" w:cs="Arial CE"/>
                <w:b/>
                <w:bCs/>
              </w:rPr>
            </w:pPr>
            <w:r w:rsidRPr="009568F6">
              <w:rPr>
                <w:rFonts w:ascii="Arial CE" w:hAnsi="Arial CE" w:cs="Arial CE"/>
                <w:b/>
                <w:bCs/>
              </w:rPr>
              <w:t>Podzemní hydranty - dvojité uzavírání</w:t>
            </w:r>
          </w:p>
        </w:tc>
      </w:tr>
      <w:tr w:rsidR="009568F6" w:rsidRPr="009568F6" w14:paraId="60B40A0D" w14:textId="77777777" w:rsidTr="009568F6">
        <w:trPr>
          <w:trHeight w:val="321"/>
        </w:trPr>
        <w:tc>
          <w:tcPr>
            <w:tcW w:w="4294"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126BCB3" w14:textId="77777777" w:rsidR="009568F6" w:rsidRPr="009568F6" w:rsidRDefault="009568F6" w:rsidP="009568F6">
            <w:pPr>
              <w:widowControl/>
              <w:jc w:val="left"/>
              <w:rPr>
                <w:rFonts w:ascii="Arial" w:hAnsi="Arial" w:cs="Arial"/>
                <w:b/>
                <w:bCs/>
              </w:rPr>
            </w:pPr>
            <w:r w:rsidRPr="009568F6">
              <w:rPr>
                <w:rFonts w:ascii="Arial" w:hAnsi="Arial" w:cs="Arial"/>
                <w:b/>
                <w:bCs/>
              </w:rPr>
              <w:t xml:space="preserve">Technická </w:t>
            </w:r>
            <w:proofErr w:type="spellStart"/>
            <w:r w:rsidRPr="009568F6">
              <w:rPr>
                <w:rFonts w:ascii="Arial" w:hAnsi="Arial" w:cs="Arial"/>
                <w:b/>
                <w:bCs/>
              </w:rPr>
              <w:t>kriteria</w:t>
            </w:r>
            <w:proofErr w:type="spellEnd"/>
          </w:p>
        </w:tc>
        <w:tc>
          <w:tcPr>
            <w:tcW w:w="4965" w:type="dxa"/>
            <w:tcBorders>
              <w:top w:val="single" w:sz="8" w:space="0" w:color="auto"/>
              <w:left w:val="nil"/>
              <w:bottom w:val="single" w:sz="8" w:space="0" w:color="auto"/>
              <w:right w:val="single" w:sz="8" w:space="0" w:color="000000"/>
            </w:tcBorders>
            <w:shd w:val="clear" w:color="auto" w:fill="auto"/>
            <w:noWrap/>
            <w:vAlign w:val="bottom"/>
            <w:hideMark/>
          </w:tcPr>
          <w:p w14:paraId="0621FB58" w14:textId="77777777" w:rsidR="009568F6" w:rsidRPr="009568F6" w:rsidRDefault="009568F6" w:rsidP="009568F6">
            <w:pPr>
              <w:widowControl/>
              <w:jc w:val="left"/>
              <w:rPr>
                <w:rFonts w:ascii="Arial" w:hAnsi="Arial" w:cs="Arial"/>
                <w:b/>
                <w:bCs/>
              </w:rPr>
            </w:pPr>
            <w:r w:rsidRPr="009568F6">
              <w:rPr>
                <w:rFonts w:ascii="Arial" w:hAnsi="Arial" w:cs="Arial"/>
                <w:b/>
                <w:bCs/>
              </w:rPr>
              <w:t>Požadavek</w:t>
            </w:r>
          </w:p>
        </w:tc>
      </w:tr>
      <w:tr w:rsidR="009568F6" w:rsidRPr="009568F6" w14:paraId="02AD9132" w14:textId="77777777" w:rsidTr="009568F6">
        <w:trPr>
          <w:trHeight w:val="277"/>
        </w:trPr>
        <w:tc>
          <w:tcPr>
            <w:tcW w:w="4294"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5F27F91" w14:textId="77777777" w:rsidR="009568F6" w:rsidRPr="009568F6" w:rsidRDefault="009568F6" w:rsidP="009568F6">
            <w:pPr>
              <w:widowControl/>
              <w:jc w:val="left"/>
              <w:rPr>
                <w:rFonts w:ascii="Arial" w:hAnsi="Arial" w:cs="Arial"/>
                <w:b/>
                <w:bCs/>
              </w:rPr>
            </w:pPr>
            <w:r w:rsidRPr="009568F6">
              <w:rPr>
                <w:rFonts w:ascii="Arial" w:hAnsi="Arial" w:cs="Arial"/>
                <w:b/>
                <w:bCs/>
              </w:rPr>
              <w:t>Požadovaný materiál</w:t>
            </w:r>
          </w:p>
        </w:tc>
        <w:tc>
          <w:tcPr>
            <w:tcW w:w="4965" w:type="dxa"/>
            <w:tcBorders>
              <w:top w:val="single" w:sz="8" w:space="0" w:color="auto"/>
              <w:left w:val="nil"/>
              <w:bottom w:val="single" w:sz="4" w:space="0" w:color="auto"/>
              <w:right w:val="single" w:sz="8" w:space="0" w:color="000000"/>
            </w:tcBorders>
            <w:shd w:val="clear" w:color="auto" w:fill="auto"/>
            <w:noWrap/>
            <w:vAlign w:val="bottom"/>
            <w:hideMark/>
          </w:tcPr>
          <w:p w14:paraId="7314DEA0" w14:textId="77777777" w:rsidR="009568F6" w:rsidRPr="009568F6" w:rsidRDefault="009568F6" w:rsidP="009568F6">
            <w:pPr>
              <w:widowControl/>
              <w:jc w:val="left"/>
              <w:rPr>
                <w:rFonts w:ascii="Arial" w:hAnsi="Arial" w:cs="Arial"/>
              </w:rPr>
            </w:pPr>
            <w:r w:rsidRPr="009568F6">
              <w:rPr>
                <w:rFonts w:ascii="Arial" w:hAnsi="Arial" w:cs="Arial"/>
              </w:rPr>
              <w:t>tvárná litina GGG</w:t>
            </w:r>
          </w:p>
        </w:tc>
      </w:tr>
      <w:tr w:rsidR="009568F6" w:rsidRPr="009568F6" w14:paraId="721E352C" w14:textId="77777777" w:rsidTr="009568F6">
        <w:trPr>
          <w:trHeight w:val="277"/>
        </w:trPr>
        <w:tc>
          <w:tcPr>
            <w:tcW w:w="4294" w:type="dxa"/>
            <w:tcBorders>
              <w:top w:val="nil"/>
              <w:left w:val="single" w:sz="8" w:space="0" w:color="auto"/>
              <w:bottom w:val="single" w:sz="4" w:space="0" w:color="auto"/>
              <w:right w:val="single" w:sz="8" w:space="0" w:color="000000"/>
            </w:tcBorders>
            <w:shd w:val="clear" w:color="auto" w:fill="auto"/>
            <w:noWrap/>
            <w:vAlign w:val="bottom"/>
            <w:hideMark/>
          </w:tcPr>
          <w:p w14:paraId="57A7E263" w14:textId="77777777" w:rsidR="009568F6" w:rsidRPr="009568F6" w:rsidRDefault="009568F6" w:rsidP="009568F6">
            <w:pPr>
              <w:widowControl/>
              <w:jc w:val="left"/>
              <w:rPr>
                <w:rFonts w:ascii="Arial" w:hAnsi="Arial" w:cs="Arial"/>
                <w:b/>
                <w:bCs/>
              </w:rPr>
            </w:pPr>
            <w:r w:rsidRPr="009568F6">
              <w:rPr>
                <w:rFonts w:ascii="Arial" w:hAnsi="Arial" w:cs="Arial"/>
                <w:b/>
                <w:bCs/>
              </w:rPr>
              <w:t>Vnější povrch</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5EA4C4C9" w14:textId="77777777" w:rsidR="009568F6" w:rsidRPr="009568F6" w:rsidRDefault="009568F6" w:rsidP="009568F6">
            <w:pPr>
              <w:widowControl/>
              <w:jc w:val="left"/>
              <w:rPr>
                <w:rFonts w:ascii="Arial" w:hAnsi="Arial" w:cs="Arial"/>
              </w:rPr>
            </w:pPr>
            <w:r w:rsidRPr="009568F6">
              <w:rPr>
                <w:rFonts w:ascii="Arial" w:hAnsi="Arial" w:cs="Arial"/>
              </w:rPr>
              <w:t>upraven epoxidovým nástřikem dle GSK</w:t>
            </w:r>
          </w:p>
        </w:tc>
      </w:tr>
      <w:tr w:rsidR="009568F6" w:rsidRPr="009568F6" w14:paraId="5B3DA246" w14:textId="77777777" w:rsidTr="009568F6">
        <w:trPr>
          <w:trHeight w:val="277"/>
        </w:trPr>
        <w:tc>
          <w:tcPr>
            <w:tcW w:w="429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BEAD73E" w14:textId="77777777" w:rsidR="009568F6" w:rsidRPr="009568F6" w:rsidRDefault="009568F6" w:rsidP="009568F6">
            <w:pPr>
              <w:widowControl/>
              <w:jc w:val="left"/>
              <w:rPr>
                <w:rFonts w:ascii="Arial" w:hAnsi="Arial" w:cs="Arial"/>
                <w:b/>
                <w:bCs/>
              </w:rPr>
            </w:pPr>
            <w:r w:rsidRPr="009568F6">
              <w:rPr>
                <w:rFonts w:ascii="Arial" w:hAnsi="Arial" w:cs="Arial"/>
                <w:b/>
                <w:bCs/>
              </w:rPr>
              <w:t>Vnitřní povrch</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4B501B8C" w14:textId="77777777" w:rsidR="009568F6" w:rsidRPr="009568F6" w:rsidRDefault="009568F6" w:rsidP="009568F6">
            <w:pPr>
              <w:widowControl/>
              <w:jc w:val="left"/>
              <w:rPr>
                <w:rFonts w:ascii="Arial" w:hAnsi="Arial" w:cs="Arial"/>
              </w:rPr>
            </w:pPr>
            <w:r w:rsidRPr="009568F6">
              <w:rPr>
                <w:rFonts w:ascii="Arial" w:hAnsi="Arial" w:cs="Arial"/>
              </w:rPr>
              <w:t xml:space="preserve">smaltovaný nebo </w:t>
            </w:r>
            <w:proofErr w:type="spellStart"/>
            <w:r w:rsidRPr="009568F6">
              <w:rPr>
                <w:rFonts w:ascii="Arial" w:hAnsi="Arial" w:cs="Arial"/>
              </w:rPr>
              <w:t>epoxidovaný</w:t>
            </w:r>
            <w:proofErr w:type="spellEnd"/>
            <w:r w:rsidRPr="009568F6">
              <w:rPr>
                <w:rFonts w:ascii="Arial" w:hAnsi="Arial" w:cs="Arial"/>
              </w:rPr>
              <w:t xml:space="preserve"> dle GSK</w:t>
            </w:r>
          </w:p>
        </w:tc>
      </w:tr>
      <w:tr w:rsidR="009568F6" w:rsidRPr="009568F6" w14:paraId="5824523E" w14:textId="77777777" w:rsidTr="009568F6">
        <w:trPr>
          <w:trHeight w:val="277"/>
        </w:trPr>
        <w:tc>
          <w:tcPr>
            <w:tcW w:w="4294" w:type="dxa"/>
            <w:tcBorders>
              <w:top w:val="nil"/>
              <w:left w:val="single" w:sz="8" w:space="0" w:color="auto"/>
              <w:bottom w:val="single" w:sz="4" w:space="0" w:color="auto"/>
              <w:right w:val="single" w:sz="8" w:space="0" w:color="000000"/>
            </w:tcBorders>
            <w:shd w:val="clear" w:color="auto" w:fill="auto"/>
            <w:noWrap/>
            <w:vAlign w:val="bottom"/>
            <w:hideMark/>
          </w:tcPr>
          <w:p w14:paraId="66873E28" w14:textId="77777777" w:rsidR="009568F6" w:rsidRPr="009568F6" w:rsidRDefault="009568F6" w:rsidP="009568F6">
            <w:pPr>
              <w:widowControl/>
              <w:jc w:val="left"/>
              <w:rPr>
                <w:rFonts w:ascii="Arial" w:hAnsi="Arial" w:cs="Arial"/>
                <w:b/>
                <w:bCs/>
              </w:rPr>
            </w:pPr>
            <w:r w:rsidRPr="009568F6">
              <w:rPr>
                <w:rFonts w:ascii="Arial" w:hAnsi="Arial" w:cs="Arial"/>
                <w:b/>
                <w:bCs/>
              </w:rPr>
              <w:t>Stavební délka</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6D685F7E" w14:textId="77777777" w:rsidR="009568F6" w:rsidRPr="009568F6" w:rsidRDefault="009568F6" w:rsidP="009568F6">
            <w:pPr>
              <w:widowControl/>
              <w:jc w:val="left"/>
              <w:rPr>
                <w:rFonts w:ascii="Arial" w:hAnsi="Arial" w:cs="Arial"/>
              </w:rPr>
            </w:pPr>
            <w:r w:rsidRPr="009568F6">
              <w:rPr>
                <w:rFonts w:ascii="Arial" w:hAnsi="Arial" w:cs="Arial"/>
              </w:rPr>
              <w:t>1000, 1250, 1500</w:t>
            </w:r>
          </w:p>
        </w:tc>
      </w:tr>
      <w:tr w:rsidR="009568F6" w:rsidRPr="009568F6" w14:paraId="25949BAF" w14:textId="77777777" w:rsidTr="009568F6">
        <w:trPr>
          <w:trHeight w:val="277"/>
        </w:trPr>
        <w:tc>
          <w:tcPr>
            <w:tcW w:w="429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473FCE7" w14:textId="77777777" w:rsidR="009568F6" w:rsidRPr="009568F6" w:rsidRDefault="009568F6" w:rsidP="009568F6">
            <w:pPr>
              <w:widowControl/>
              <w:jc w:val="left"/>
              <w:rPr>
                <w:rFonts w:ascii="Arial" w:hAnsi="Arial" w:cs="Arial"/>
                <w:b/>
                <w:bCs/>
              </w:rPr>
            </w:pPr>
            <w:r w:rsidRPr="009568F6">
              <w:rPr>
                <w:rFonts w:ascii="Arial" w:hAnsi="Arial" w:cs="Arial"/>
                <w:b/>
                <w:bCs/>
              </w:rPr>
              <w:t>Tlaková třída</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70B9DE5D" w14:textId="77777777" w:rsidR="009568F6" w:rsidRPr="009568F6" w:rsidRDefault="009568F6" w:rsidP="009568F6">
            <w:pPr>
              <w:widowControl/>
              <w:jc w:val="left"/>
              <w:rPr>
                <w:rFonts w:ascii="Arial" w:hAnsi="Arial" w:cs="Arial"/>
              </w:rPr>
            </w:pPr>
            <w:r w:rsidRPr="009568F6">
              <w:rPr>
                <w:rFonts w:ascii="Arial" w:hAnsi="Arial" w:cs="Arial"/>
              </w:rPr>
              <w:t>PN 16</w:t>
            </w:r>
          </w:p>
        </w:tc>
      </w:tr>
      <w:tr w:rsidR="009568F6" w:rsidRPr="009568F6" w14:paraId="0BB70AD9" w14:textId="77777777" w:rsidTr="009568F6">
        <w:trPr>
          <w:trHeight w:val="277"/>
        </w:trPr>
        <w:tc>
          <w:tcPr>
            <w:tcW w:w="429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12552D4" w14:textId="77777777" w:rsidR="009568F6" w:rsidRPr="009568F6" w:rsidRDefault="009568F6" w:rsidP="009568F6">
            <w:pPr>
              <w:widowControl/>
              <w:jc w:val="left"/>
              <w:rPr>
                <w:rFonts w:ascii="Arial" w:hAnsi="Arial" w:cs="Arial"/>
                <w:b/>
                <w:bCs/>
              </w:rPr>
            </w:pPr>
            <w:r w:rsidRPr="009568F6">
              <w:rPr>
                <w:rFonts w:ascii="Arial" w:hAnsi="Arial" w:cs="Arial"/>
                <w:b/>
                <w:bCs/>
              </w:rPr>
              <w:t>Ovládací trubka</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1FE76915" w14:textId="77777777" w:rsidR="009568F6" w:rsidRPr="009568F6" w:rsidRDefault="009568F6" w:rsidP="009568F6">
            <w:pPr>
              <w:widowControl/>
              <w:jc w:val="left"/>
              <w:rPr>
                <w:rFonts w:ascii="Arial" w:hAnsi="Arial" w:cs="Arial"/>
              </w:rPr>
            </w:pPr>
            <w:r w:rsidRPr="009568F6">
              <w:rPr>
                <w:rFonts w:ascii="Arial" w:hAnsi="Arial" w:cs="Arial"/>
              </w:rPr>
              <w:t>z nerezové oceli, s nestoupajícím nerezovým vřetenem, umožňující jednoduchou montáž</w:t>
            </w:r>
          </w:p>
        </w:tc>
      </w:tr>
      <w:tr w:rsidR="009568F6" w:rsidRPr="009568F6" w14:paraId="6C338C98" w14:textId="77777777" w:rsidTr="009568F6">
        <w:trPr>
          <w:trHeight w:val="277"/>
        </w:trPr>
        <w:tc>
          <w:tcPr>
            <w:tcW w:w="429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827CD80" w14:textId="77777777" w:rsidR="009568F6" w:rsidRPr="009568F6" w:rsidRDefault="009568F6" w:rsidP="009568F6">
            <w:pPr>
              <w:widowControl/>
              <w:jc w:val="left"/>
              <w:rPr>
                <w:rFonts w:ascii="Arial" w:hAnsi="Arial" w:cs="Arial"/>
                <w:b/>
                <w:bCs/>
              </w:rPr>
            </w:pPr>
            <w:r w:rsidRPr="009568F6">
              <w:rPr>
                <w:rFonts w:ascii="Arial" w:hAnsi="Arial" w:cs="Arial"/>
                <w:b/>
                <w:bCs/>
              </w:rPr>
              <w:t> </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7A03507C" w14:textId="77777777" w:rsidR="009568F6" w:rsidRPr="009568F6" w:rsidRDefault="009568F6" w:rsidP="009568F6">
            <w:pPr>
              <w:widowControl/>
              <w:jc w:val="left"/>
              <w:rPr>
                <w:rFonts w:ascii="Arial" w:hAnsi="Arial" w:cs="Arial"/>
              </w:rPr>
            </w:pPr>
            <w:r w:rsidRPr="009568F6">
              <w:rPr>
                <w:rFonts w:ascii="Arial" w:hAnsi="Arial" w:cs="Arial"/>
              </w:rPr>
              <w:t>a demontáž ovládací trubky v případě potřeby bez nutnosti kopání celého hydrantu</w:t>
            </w:r>
          </w:p>
        </w:tc>
      </w:tr>
      <w:tr w:rsidR="009568F6" w:rsidRPr="009568F6" w14:paraId="1F8616CB" w14:textId="77777777" w:rsidTr="009568F6">
        <w:trPr>
          <w:trHeight w:val="277"/>
        </w:trPr>
        <w:tc>
          <w:tcPr>
            <w:tcW w:w="429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0A5A4A0" w14:textId="77777777" w:rsidR="009568F6" w:rsidRPr="009568F6" w:rsidRDefault="009568F6" w:rsidP="009568F6">
            <w:pPr>
              <w:widowControl/>
              <w:jc w:val="left"/>
              <w:rPr>
                <w:rFonts w:ascii="Arial" w:hAnsi="Arial" w:cs="Arial"/>
                <w:b/>
                <w:bCs/>
              </w:rPr>
            </w:pPr>
            <w:r w:rsidRPr="009568F6">
              <w:rPr>
                <w:rFonts w:ascii="Arial" w:hAnsi="Arial" w:cs="Arial"/>
                <w:b/>
                <w:bCs/>
              </w:rPr>
              <w:t>Sedlo ventilu a uzavírací ventil</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3DA935EA" w14:textId="77777777" w:rsidR="009568F6" w:rsidRPr="009568F6" w:rsidRDefault="009568F6" w:rsidP="009568F6">
            <w:pPr>
              <w:widowControl/>
              <w:jc w:val="left"/>
              <w:rPr>
                <w:rFonts w:ascii="Arial" w:hAnsi="Arial" w:cs="Arial"/>
              </w:rPr>
            </w:pPr>
            <w:r w:rsidRPr="009568F6">
              <w:rPr>
                <w:rFonts w:ascii="Arial" w:hAnsi="Arial" w:cs="Arial"/>
              </w:rPr>
              <w:t xml:space="preserve">sedlo ventilu upravené, uzavírací ventil </w:t>
            </w:r>
            <w:proofErr w:type="spellStart"/>
            <w:r w:rsidRPr="009568F6">
              <w:rPr>
                <w:rFonts w:ascii="Arial" w:hAnsi="Arial" w:cs="Arial"/>
              </w:rPr>
              <w:t>celopovulkanizovaný</w:t>
            </w:r>
            <w:proofErr w:type="spellEnd"/>
            <w:r w:rsidRPr="009568F6">
              <w:rPr>
                <w:rFonts w:ascii="Arial" w:hAnsi="Arial" w:cs="Arial"/>
              </w:rPr>
              <w:t xml:space="preserve"> s uzavíráním po toku vody</w:t>
            </w:r>
          </w:p>
        </w:tc>
      </w:tr>
      <w:tr w:rsidR="009568F6" w:rsidRPr="009568F6" w14:paraId="772495DC" w14:textId="77777777" w:rsidTr="009568F6">
        <w:trPr>
          <w:trHeight w:val="277"/>
        </w:trPr>
        <w:tc>
          <w:tcPr>
            <w:tcW w:w="429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62539D7" w14:textId="77777777" w:rsidR="009568F6" w:rsidRPr="009568F6" w:rsidRDefault="009568F6" w:rsidP="009568F6">
            <w:pPr>
              <w:widowControl/>
              <w:jc w:val="left"/>
              <w:rPr>
                <w:rFonts w:ascii="Arial" w:hAnsi="Arial" w:cs="Arial"/>
                <w:b/>
                <w:bCs/>
              </w:rPr>
            </w:pPr>
            <w:r w:rsidRPr="009568F6">
              <w:rPr>
                <w:rFonts w:ascii="Arial" w:hAnsi="Arial" w:cs="Arial"/>
                <w:b/>
                <w:bCs/>
              </w:rPr>
              <w:t>Připojovací příruby</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0D28F3FB" w14:textId="77777777" w:rsidR="009568F6" w:rsidRPr="009568F6" w:rsidRDefault="009568F6" w:rsidP="009568F6">
            <w:pPr>
              <w:widowControl/>
              <w:jc w:val="left"/>
              <w:rPr>
                <w:rFonts w:ascii="Arial" w:hAnsi="Arial" w:cs="Arial"/>
              </w:rPr>
            </w:pPr>
            <w:r w:rsidRPr="009568F6">
              <w:rPr>
                <w:rFonts w:ascii="Arial" w:hAnsi="Arial" w:cs="Arial"/>
              </w:rPr>
              <w:t>dle EN 545</w:t>
            </w:r>
          </w:p>
        </w:tc>
      </w:tr>
      <w:tr w:rsidR="009568F6" w:rsidRPr="009568F6" w14:paraId="5D8974C6" w14:textId="77777777" w:rsidTr="009568F6">
        <w:trPr>
          <w:trHeight w:val="277"/>
        </w:trPr>
        <w:tc>
          <w:tcPr>
            <w:tcW w:w="429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196032B" w14:textId="77777777" w:rsidR="009568F6" w:rsidRPr="009568F6" w:rsidRDefault="009568F6" w:rsidP="009568F6">
            <w:pPr>
              <w:widowControl/>
              <w:jc w:val="left"/>
              <w:rPr>
                <w:rFonts w:ascii="Arial" w:hAnsi="Arial" w:cs="Arial"/>
                <w:b/>
                <w:bCs/>
              </w:rPr>
            </w:pPr>
            <w:r w:rsidRPr="009568F6">
              <w:rPr>
                <w:rFonts w:ascii="Arial" w:hAnsi="Arial" w:cs="Arial"/>
                <w:b/>
                <w:bCs/>
              </w:rPr>
              <w:t>Ostatní technické parametry</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03047858" w14:textId="77777777" w:rsidR="009568F6" w:rsidRPr="009568F6" w:rsidRDefault="009568F6" w:rsidP="009568F6">
            <w:pPr>
              <w:widowControl/>
              <w:jc w:val="left"/>
              <w:rPr>
                <w:rFonts w:ascii="Arial" w:hAnsi="Arial" w:cs="Arial"/>
              </w:rPr>
            </w:pPr>
            <w:r w:rsidRPr="009568F6">
              <w:rPr>
                <w:rFonts w:ascii="Arial" w:hAnsi="Arial" w:cs="Arial"/>
              </w:rPr>
              <w:t>Zapuštěné nerezové spojovací šrouby, zalité nebo zakryté plastovou krytkou.</w:t>
            </w:r>
          </w:p>
        </w:tc>
      </w:tr>
      <w:tr w:rsidR="009568F6" w:rsidRPr="009568F6" w14:paraId="072E4B28" w14:textId="77777777" w:rsidTr="009568F6">
        <w:trPr>
          <w:trHeight w:val="277"/>
        </w:trPr>
        <w:tc>
          <w:tcPr>
            <w:tcW w:w="429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D51C198" w14:textId="77777777" w:rsidR="009568F6" w:rsidRPr="009568F6" w:rsidRDefault="009568F6" w:rsidP="009568F6">
            <w:pPr>
              <w:widowControl/>
              <w:jc w:val="left"/>
              <w:rPr>
                <w:rFonts w:ascii="Arial" w:hAnsi="Arial" w:cs="Arial"/>
                <w:b/>
                <w:bCs/>
              </w:rPr>
            </w:pPr>
            <w:r w:rsidRPr="009568F6">
              <w:rPr>
                <w:rFonts w:ascii="Arial" w:hAnsi="Arial" w:cs="Arial"/>
                <w:b/>
                <w:bCs/>
              </w:rPr>
              <w:t> </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447CEA1E" w14:textId="77777777" w:rsidR="009568F6" w:rsidRPr="009568F6" w:rsidRDefault="009568F6" w:rsidP="009568F6">
            <w:pPr>
              <w:widowControl/>
              <w:jc w:val="left"/>
              <w:rPr>
                <w:rFonts w:ascii="Arial" w:hAnsi="Arial" w:cs="Arial"/>
              </w:rPr>
            </w:pPr>
            <w:proofErr w:type="spellStart"/>
            <w:r w:rsidRPr="009568F6">
              <w:rPr>
                <w:rFonts w:ascii="Arial" w:hAnsi="Arial" w:cs="Arial"/>
              </w:rPr>
              <w:t>Ovlávací</w:t>
            </w:r>
            <w:proofErr w:type="spellEnd"/>
            <w:r w:rsidRPr="009568F6">
              <w:rPr>
                <w:rFonts w:ascii="Arial" w:hAnsi="Arial" w:cs="Arial"/>
              </w:rPr>
              <w:t xml:space="preserve"> oříšek z tvárné litiny (rozměry stejné jako pro teleskopická vřetena).</w:t>
            </w:r>
          </w:p>
        </w:tc>
      </w:tr>
      <w:tr w:rsidR="009568F6" w:rsidRPr="009568F6" w14:paraId="28BE7F1E" w14:textId="77777777" w:rsidTr="009568F6">
        <w:trPr>
          <w:trHeight w:val="277"/>
        </w:trPr>
        <w:tc>
          <w:tcPr>
            <w:tcW w:w="429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605F13C" w14:textId="77777777" w:rsidR="009568F6" w:rsidRPr="009568F6" w:rsidRDefault="009568F6" w:rsidP="009568F6">
            <w:pPr>
              <w:widowControl/>
              <w:jc w:val="left"/>
              <w:rPr>
                <w:rFonts w:ascii="Arial" w:hAnsi="Arial" w:cs="Arial"/>
                <w:b/>
                <w:bCs/>
              </w:rPr>
            </w:pPr>
            <w:r w:rsidRPr="009568F6">
              <w:rPr>
                <w:rFonts w:ascii="Arial" w:hAnsi="Arial" w:cs="Arial"/>
                <w:b/>
                <w:bCs/>
              </w:rPr>
              <w:t> </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7D044B02" w14:textId="77777777" w:rsidR="009568F6" w:rsidRPr="009568F6" w:rsidRDefault="009568F6" w:rsidP="009568F6">
            <w:pPr>
              <w:widowControl/>
              <w:jc w:val="left"/>
              <w:rPr>
                <w:rFonts w:ascii="Arial" w:hAnsi="Arial" w:cs="Arial"/>
              </w:rPr>
            </w:pPr>
            <w:r w:rsidRPr="009568F6">
              <w:rPr>
                <w:rFonts w:ascii="Arial" w:hAnsi="Arial" w:cs="Arial"/>
              </w:rPr>
              <w:t>Mezi nástavcem a tělem hydrantu zábrana ochranná proti vpadávání hrubých nečistot.</w:t>
            </w:r>
          </w:p>
        </w:tc>
      </w:tr>
      <w:tr w:rsidR="009568F6" w:rsidRPr="009568F6" w14:paraId="48685493" w14:textId="77777777" w:rsidTr="009568F6">
        <w:trPr>
          <w:trHeight w:val="277"/>
        </w:trPr>
        <w:tc>
          <w:tcPr>
            <w:tcW w:w="429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F1F7140" w14:textId="77777777" w:rsidR="009568F6" w:rsidRPr="009568F6" w:rsidRDefault="009568F6" w:rsidP="009568F6">
            <w:pPr>
              <w:widowControl/>
              <w:jc w:val="left"/>
              <w:rPr>
                <w:rFonts w:ascii="Arial" w:hAnsi="Arial" w:cs="Arial"/>
                <w:b/>
                <w:bCs/>
              </w:rPr>
            </w:pPr>
            <w:r w:rsidRPr="009568F6">
              <w:rPr>
                <w:rFonts w:ascii="Arial" w:hAnsi="Arial" w:cs="Arial"/>
                <w:b/>
                <w:bCs/>
              </w:rPr>
              <w:lastRenderedPageBreak/>
              <w:t> </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64486570" w14:textId="77777777" w:rsidR="009568F6" w:rsidRPr="009568F6" w:rsidRDefault="009568F6" w:rsidP="009568F6">
            <w:pPr>
              <w:widowControl/>
              <w:jc w:val="left"/>
              <w:rPr>
                <w:rFonts w:ascii="Arial" w:hAnsi="Arial" w:cs="Arial"/>
              </w:rPr>
            </w:pPr>
            <w:r w:rsidRPr="009568F6">
              <w:rPr>
                <w:rFonts w:ascii="Arial" w:hAnsi="Arial" w:cs="Arial"/>
              </w:rPr>
              <w:t>Vybavení hydrantu uzavírací koulí pro možnost opravy bez odstávky vody. Samočinné odvodnění.</w:t>
            </w:r>
          </w:p>
        </w:tc>
      </w:tr>
      <w:tr w:rsidR="009568F6" w:rsidRPr="009568F6" w14:paraId="1BE9B814" w14:textId="77777777" w:rsidTr="009568F6">
        <w:trPr>
          <w:trHeight w:val="277"/>
        </w:trPr>
        <w:tc>
          <w:tcPr>
            <w:tcW w:w="429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58171E7" w14:textId="77777777" w:rsidR="009568F6" w:rsidRPr="009568F6" w:rsidRDefault="009568F6" w:rsidP="009568F6">
            <w:pPr>
              <w:widowControl/>
              <w:jc w:val="left"/>
              <w:rPr>
                <w:rFonts w:ascii="Arial" w:hAnsi="Arial" w:cs="Arial"/>
                <w:b/>
                <w:bCs/>
              </w:rPr>
            </w:pPr>
            <w:r w:rsidRPr="009568F6">
              <w:rPr>
                <w:rFonts w:ascii="Arial" w:hAnsi="Arial" w:cs="Arial"/>
                <w:b/>
                <w:bCs/>
              </w:rPr>
              <w:t>Požadovaná součást hydrantu</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31FB9757" w14:textId="77777777" w:rsidR="009568F6" w:rsidRPr="009568F6" w:rsidRDefault="009568F6" w:rsidP="009568F6">
            <w:pPr>
              <w:widowControl/>
              <w:jc w:val="left"/>
              <w:rPr>
                <w:rFonts w:ascii="Arial" w:hAnsi="Arial" w:cs="Arial"/>
              </w:rPr>
            </w:pPr>
            <w:r w:rsidRPr="009568F6">
              <w:rPr>
                <w:rFonts w:ascii="Arial" w:hAnsi="Arial" w:cs="Arial"/>
              </w:rPr>
              <w:t>plastový odvodňovací drén</w:t>
            </w:r>
          </w:p>
        </w:tc>
      </w:tr>
      <w:tr w:rsidR="009568F6" w:rsidRPr="009568F6" w14:paraId="36266298" w14:textId="77777777" w:rsidTr="009568F6">
        <w:trPr>
          <w:trHeight w:val="277"/>
        </w:trPr>
        <w:tc>
          <w:tcPr>
            <w:tcW w:w="429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0479813" w14:textId="77777777" w:rsidR="009568F6" w:rsidRPr="009568F6" w:rsidRDefault="009568F6" w:rsidP="009568F6">
            <w:pPr>
              <w:widowControl/>
              <w:jc w:val="left"/>
              <w:rPr>
                <w:rFonts w:ascii="Arial" w:hAnsi="Arial" w:cs="Arial"/>
                <w:b/>
                <w:bCs/>
              </w:rPr>
            </w:pPr>
            <w:r w:rsidRPr="009568F6">
              <w:rPr>
                <w:rFonts w:ascii="Arial" w:hAnsi="Arial" w:cs="Arial"/>
                <w:b/>
                <w:bCs/>
              </w:rPr>
              <w:t>Dokumentace</w:t>
            </w:r>
          </w:p>
        </w:tc>
        <w:tc>
          <w:tcPr>
            <w:tcW w:w="4965" w:type="dxa"/>
            <w:tcBorders>
              <w:top w:val="single" w:sz="4" w:space="0" w:color="auto"/>
              <w:left w:val="nil"/>
              <w:bottom w:val="single" w:sz="4" w:space="0" w:color="auto"/>
              <w:right w:val="single" w:sz="8" w:space="0" w:color="000000"/>
            </w:tcBorders>
            <w:shd w:val="clear" w:color="auto" w:fill="auto"/>
            <w:noWrap/>
            <w:vAlign w:val="bottom"/>
            <w:hideMark/>
          </w:tcPr>
          <w:p w14:paraId="05A215AE" w14:textId="77777777" w:rsidR="009568F6" w:rsidRPr="009568F6" w:rsidRDefault="009568F6" w:rsidP="009568F6">
            <w:pPr>
              <w:widowControl/>
              <w:jc w:val="left"/>
              <w:rPr>
                <w:rFonts w:ascii="Arial" w:hAnsi="Arial" w:cs="Arial"/>
              </w:rPr>
            </w:pPr>
            <w:r w:rsidRPr="009568F6">
              <w:rPr>
                <w:rFonts w:ascii="Arial" w:hAnsi="Arial" w:cs="Arial"/>
              </w:rPr>
              <w:t>prohlášení o shodě, hygienické atesty, manuál/návod k použití v českém jazyce</w:t>
            </w:r>
          </w:p>
        </w:tc>
      </w:tr>
      <w:tr w:rsidR="009568F6" w:rsidRPr="009568F6" w14:paraId="54B0702A" w14:textId="77777777" w:rsidTr="008B7D1F">
        <w:trPr>
          <w:trHeight w:val="277"/>
        </w:trPr>
        <w:tc>
          <w:tcPr>
            <w:tcW w:w="4294"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9A12566" w14:textId="77777777" w:rsidR="009568F6" w:rsidRPr="009568F6" w:rsidRDefault="009568F6" w:rsidP="009568F6">
            <w:pPr>
              <w:widowControl/>
              <w:jc w:val="left"/>
              <w:rPr>
                <w:rFonts w:ascii="Arial" w:hAnsi="Arial" w:cs="Arial"/>
                <w:b/>
                <w:bCs/>
              </w:rPr>
            </w:pPr>
            <w:r w:rsidRPr="009568F6">
              <w:rPr>
                <w:rFonts w:ascii="Arial" w:hAnsi="Arial" w:cs="Arial"/>
                <w:b/>
                <w:bCs/>
              </w:rPr>
              <w:t>Výrobce</w:t>
            </w:r>
          </w:p>
        </w:tc>
        <w:tc>
          <w:tcPr>
            <w:tcW w:w="4965" w:type="dxa"/>
            <w:tcBorders>
              <w:top w:val="single" w:sz="4" w:space="0" w:color="auto"/>
              <w:left w:val="nil"/>
              <w:bottom w:val="single" w:sz="4" w:space="0" w:color="auto"/>
              <w:right w:val="single" w:sz="8" w:space="0" w:color="auto"/>
            </w:tcBorders>
            <w:shd w:val="clear" w:color="auto" w:fill="auto"/>
            <w:noWrap/>
            <w:vAlign w:val="bottom"/>
            <w:hideMark/>
          </w:tcPr>
          <w:p w14:paraId="3BB97453" w14:textId="00D48921" w:rsidR="009568F6" w:rsidRPr="009568F6" w:rsidRDefault="009568F6" w:rsidP="009568F6">
            <w:pPr>
              <w:widowControl/>
              <w:jc w:val="left"/>
              <w:rPr>
                <w:rFonts w:ascii="Arial" w:hAnsi="Arial" w:cs="Arial"/>
              </w:rPr>
            </w:pPr>
            <w:r w:rsidRPr="009568F6">
              <w:rPr>
                <w:rFonts w:ascii="Arial" w:hAnsi="Arial" w:cs="Arial"/>
              </w:rPr>
              <w:t> </w:t>
            </w:r>
            <w:proofErr w:type="spellStart"/>
            <w:r w:rsidR="0068379A" w:rsidRPr="0068379A">
              <w:rPr>
                <w:rFonts w:ascii="Arial" w:hAnsi="Arial" w:cs="Arial"/>
              </w:rPr>
              <w:t>Keulahutte</w:t>
            </w:r>
            <w:proofErr w:type="spellEnd"/>
            <w:r w:rsidR="0068379A" w:rsidRPr="0068379A">
              <w:rPr>
                <w:rFonts w:ascii="Arial" w:hAnsi="Arial" w:cs="Arial"/>
              </w:rPr>
              <w:t xml:space="preserve">, </w:t>
            </w:r>
            <w:proofErr w:type="spellStart"/>
            <w:r w:rsidR="0068379A" w:rsidRPr="0068379A">
              <w:rPr>
                <w:rFonts w:ascii="Arial" w:hAnsi="Arial" w:cs="Arial"/>
              </w:rPr>
              <w:t>GmbH</w:t>
            </w:r>
            <w:proofErr w:type="spellEnd"/>
            <w:r w:rsidR="0068379A" w:rsidRPr="0068379A">
              <w:rPr>
                <w:rFonts w:ascii="Arial" w:hAnsi="Arial" w:cs="Arial"/>
              </w:rPr>
              <w:t xml:space="preserve"> </w:t>
            </w:r>
            <w:proofErr w:type="spellStart"/>
            <w:r w:rsidR="0068379A" w:rsidRPr="0068379A">
              <w:rPr>
                <w:rFonts w:ascii="Arial" w:hAnsi="Arial" w:cs="Arial"/>
              </w:rPr>
              <w:t>Germany</w:t>
            </w:r>
            <w:proofErr w:type="spellEnd"/>
            <w:r w:rsidR="0068379A">
              <w:rPr>
                <w:rFonts w:ascii="Arial" w:hAnsi="Arial" w:cs="Arial"/>
              </w:rPr>
              <w:t xml:space="preserve">, </w:t>
            </w:r>
            <w:proofErr w:type="spellStart"/>
            <w:r w:rsidR="0068379A" w:rsidRPr="0068379A">
              <w:rPr>
                <w:rFonts w:ascii="Arial" w:hAnsi="Arial" w:cs="Arial"/>
              </w:rPr>
              <w:t>Geschwister-scholl</w:t>
            </w:r>
            <w:proofErr w:type="spellEnd"/>
            <w:r w:rsidR="0068379A" w:rsidRPr="0068379A">
              <w:rPr>
                <w:rFonts w:ascii="Arial" w:hAnsi="Arial" w:cs="Arial"/>
              </w:rPr>
              <w:t xml:space="preserve"> </w:t>
            </w:r>
            <w:proofErr w:type="spellStart"/>
            <w:r w:rsidR="0068379A" w:rsidRPr="0068379A">
              <w:rPr>
                <w:rFonts w:ascii="Arial" w:hAnsi="Arial" w:cs="Arial"/>
              </w:rPr>
              <w:t>Strasse</w:t>
            </w:r>
            <w:proofErr w:type="spellEnd"/>
            <w:r w:rsidR="0068379A" w:rsidRPr="0068379A">
              <w:rPr>
                <w:rFonts w:ascii="Arial" w:hAnsi="Arial" w:cs="Arial"/>
              </w:rPr>
              <w:t xml:space="preserve"> </w:t>
            </w:r>
            <w:proofErr w:type="gramStart"/>
            <w:r w:rsidR="0068379A" w:rsidRPr="0068379A">
              <w:rPr>
                <w:rFonts w:ascii="Arial" w:hAnsi="Arial" w:cs="Arial"/>
              </w:rPr>
              <w:t>15,D</w:t>
            </w:r>
            <w:proofErr w:type="gramEnd"/>
          </w:p>
        </w:tc>
      </w:tr>
    </w:tbl>
    <w:p w14:paraId="415F11E7" w14:textId="4369248A" w:rsidR="00A915F8" w:rsidRDefault="00A915F8" w:rsidP="00A915F8">
      <w:pPr>
        <w:tabs>
          <w:tab w:val="left" w:pos="1320"/>
        </w:tabs>
        <w:rPr>
          <w:rFonts w:asciiTheme="majorHAnsi" w:hAnsiTheme="majorHAnsi" w:cstheme="majorHAnsi"/>
        </w:rPr>
      </w:pPr>
    </w:p>
    <w:tbl>
      <w:tblPr>
        <w:tblStyle w:val="Mkatabulky"/>
        <w:tblW w:w="0" w:type="auto"/>
        <w:tblLook w:val="04A0" w:firstRow="1" w:lastRow="0" w:firstColumn="1" w:lastColumn="0" w:noHBand="0" w:noVBand="1"/>
      </w:tblPr>
      <w:tblGrid>
        <w:gridCol w:w="1413"/>
        <w:gridCol w:w="1913"/>
        <w:gridCol w:w="1362"/>
        <w:gridCol w:w="1822"/>
        <w:gridCol w:w="2552"/>
      </w:tblGrid>
      <w:tr w:rsidR="00205593" w:rsidRPr="00205593" w14:paraId="14DAE814" w14:textId="77777777" w:rsidTr="00CA427D">
        <w:trPr>
          <w:trHeight w:val="330"/>
        </w:trPr>
        <w:tc>
          <w:tcPr>
            <w:tcW w:w="1413" w:type="dxa"/>
            <w:shd w:val="clear" w:color="auto" w:fill="B2B2B2" w:themeFill="accent2"/>
            <w:noWrap/>
            <w:hideMark/>
          </w:tcPr>
          <w:p w14:paraId="4EB55669" w14:textId="77777777" w:rsidR="00205593" w:rsidRPr="00205593" w:rsidRDefault="00205593" w:rsidP="00205593">
            <w:pPr>
              <w:tabs>
                <w:tab w:val="left" w:pos="1320"/>
              </w:tabs>
              <w:rPr>
                <w:rFonts w:asciiTheme="majorHAnsi" w:hAnsiTheme="majorHAnsi" w:cstheme="majorHAnsi"/>
                <w:b/>
                <w:bCs/>
              </w:rPr>
            </w:pPr>
            <w:proofErr w:type="spellStart"/>
            <w:proofErr w:type="gramStart"/>
            <w:r w:rsidRPr="00205593">
              <w:rPr>
                <w:rFonts w:asciiTheme="majorHAnsi" w:hAnsiTheme="majorHAnsi" w:cstheme="majorHAnsi"/>
                <w:b/>
                <w:bCs/>
              </w:rPr>
              <w:t>Poř.č</w:t>
            </w:r>
            <w:proofErr w:type="spellEnd"/>
            <w:r w:rsidRPr="00205593">
              <w:rPr>
                <w:rFonts w:asciiTheme="majorHAnsi" w:hAnsiTheme="majorHAnsi" w:cstheme="majorHAnsi"/>
                <w:b/>
                <w:bCs/>
              </w:rPr>
              <w:t>.</w:t>
            </w:r>
            <w:proofErr w:type="gramEnd"/>
          </w:p>
        </w:tc>
        <w:tc>
          <w:tcPr>
            <w:tcW w:w="1913" w:type="dxa"/>
            <w:shd w:val="clear" w:color="auto" w:fill="B2B2B2" w:themeFill="accent2"/>
            <w:noWrap/>
            <w:hideMark/>
          </w:tcPr>
          <w:p w14:paraId="1DC0D556" w14:textId="77777777" w:rsidR="00205593" w:rsidRPr="00205593" w:rsidRDefault="00205593" w:rsidP="00205593">
            <w:pPr>
              <w:tabs>
                <w:tab w:val="left" w:pos="1320"/>
              </w:tabs>
              <w:rPr>
                <w:rFonts w:asciiTheme="majorHAnsi" w:hAnsiTheme="majorHAnsi" w:cstheme="majorHAnsi"/>
                <w:b/>
                <w:bCs/>
              </w:rPr>
            </w:pPr>
            <w:r w:rsidRPr="00205593">
              <w:rPr>
                <w:rFonts w:asciiTheme="majorHAnsi" w:hAnsiTheme="majorHAnsi" w:cstheme="majorHAnsi"/>
                <w:b/>
                <w:bCs/>
              </w:rPr>
              <w:t>Název materiálu/DN</w:t>
            </w:r>
          </w:p>
        </w:tc>
        <w:tc>
          <w:tcPr>
            <w:tcW w:w="1362" w:type="dxa"/>
            <w:shd w:val="clear" w:color="auto" w:fill="B2B2B2" w:themeFill="accent2"/>
            <w:noWrap/>
            <w:hideMark/>
          </w:tcPr>
          <w:p w14:paraId="09C4F9E5" w14:textId="77777777" w:rsidR="00205593" w:rsidRPr="00205593" w:rsidRDefault="00205593" w:rsidP="00205593">
            <w:pPr>
              <w:tabs>
                <w:tab w:val="left" w:pos="1320"/>
              </w:tabs>
              <w:rPr>
                <w:rFonts w:asciiTheme="majorHAnsi" w:hAnsiTheme="majorHAnsi" w:cstheme="majorHAnsi"/>
                <w:b/>
                <w:bCs/>
              </w:rPr>
            </w:pPr>
            <w:proofErr w:type="spellStart"/>
            <w:r w:rsidRPr="00205593">
              <w:rPr>
                <w:rFonts w:asciiTheme="majorHAnsi" w:hAnsiTheme="majorHAnsi" w:cstheme="majorHAnsi"/>
                <w:b/>
                <w:bCs/>
              </w:rPr>
              <w:t>Předp</w:t>
            </w:r>
            <w:proofErr w:type="spellEnd"/>
            <w:r w:rsidRPr="00205593">
              <w:rPr>
                <w:rFonts w:asciiTheme="majorHAnsi" w:hAnsiTheme="majorHAnsi" w:cstheme="majorHAnsi"/>
                <w:b/>
                <w:bCs/>
              </w:rPr>
              <w:t>. odběr/ks</w:t>
            </w:r>
          </w:p>
        </w:tc>
        <w:tc>
          <w:tcPr>
            <w:tcW w:w="1822" w:type="dxa"/>
            <w:shd w:val="clear" w:color="auto" w:fill="B2B2B2" w:themeFill="accent2"/>
            <w:noWrap/>
            <w:hideMark/>
          </w:tcPr>
          <w:p w14:paraId="64B37BC3" w14:textId="7FB0B230" w:rsidR="00205593" w:rsidRPr="00205593" w:rsidRDefault="003F18F9" w:rsidP="00205593">
            <w:pPr>
              <w:tabs>
                <w:tab w:val="left" w:pos="1320"/>
              </w:tabs>
              <w:rPr>
                <w:rFonts w:asciiTheme="majorHAnsi" w:hAnsiTheme="majorHAnsi" w:cstheme="majorHAnsi"/>
                <w:b/>
                <w:bCs/>
              </w:rPr>
            </w:pPr>
            <w:r>
              <w:rPr>
                <w:rFonts w:asciiTheme="majorHAnsi" w:hAnsiTheme="majorHAnsi" w:cstheme="majorHAnsi"/>
                <w:b/>
                <w:bCs/>
              </w:rPr>
              <w:t xml:space="preserve">Cena </w:t>
            </w:r>
            <w:r w:rsidR="00205593" w:rsidRPr="00205593">
              <w:rPr>
                <w:rFonts w:asciiTheme="majorHAnsi" w:hAnsiTheme="majorHAnsi" w:cstheme="majorHAnsi"/>
                <w:b/>
                <w:bCs/>
              </w:rPr>
              <w:t>bez DPH/ks</w:t>
            </w:r>
          </w:p>
        </w:tc>
        <w:tc>
          <w:tcPr>
            <w:tcW w:w="2552" w:type="dxa"/>
            <w:shd w:val="clear" w:color="auto" w:fill="B2B2B2" w:themeFill="accent2"/>
            <w:noWrap/>
            <w:hideMark/>
          </w:tcPr>
          <w:p w14:paraId="549FE32C" w14:textId="77777777" w:rsidR="00205593" w:rsidRPr="00205593" w:rsidRDefault="00205593" w:rsidP="00205593">
            <w:pPr>
              <w:tabs>
                <w:tab w:val="left" w:pos="1320"/>
              </w:tabs>
              <w:rPr>
                <w:rFonts w:asciiTheme="majorHAnsi" w:hAnsiTheme="majorHAnsi" w:cstheme="majorHAnsi"/>
                <w:b/>
                <w:bCs/>
              </w:rPr>
            </w:pPr>
            <w:r w:rsidRPr="00205593">
              <w:rPr>
                <w:rFonts w:asciiTheme="majorHAnsi" w:hAnsiTheme="majorHAnsi" w:cstheme="majorHAnsi"/>
                <w:b/>
                <w:bCs/>
              </w:rPr>
              <w:t>Cena bez DPH celkem</w:t>
            </w:r>
          </w:p>
        </w:tc>
      </w:tr>
      <w:tr w:rsidR="00CA427D" w:rsidRPr="00205593" w14:paraId="5D31932D" w14:textId="77777777" w:rsidTr="00CA427D">
        <w:trPr>
          <w:trHeight w:val="300"/>
        </w:trPr>
        <w:tc>
          <w:tcPr>
            <w:tcW w:w="1413" w:type="dxa"/>
            <w:noWrap/>
            <w:hideMark/>
          </w:tcPr>
          <w:p w14:paraId="2D05F99E"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 </w:t>
            </w:r>
          </w:p>
        </w:tc>
        <w:tc>
          <w:tcPr>
            <w:tcW w:w="1913" w:type="dxa"/>
            <w:noWrap/>
            <w:hideMark/>
          </w:tcPr>
          <w:p w14:paraId="5945FEA2" w14:textId="77777777" w:rsidR="00205593" w:rsidRPr="00205593" w:rsidRDefault="00205593" w:rsidP="00205593">
            <w:pPr>
              <w:tabs>
                <w:tab w:val="left" w:pos="1320"/>
              </w:tabs>
              <w:rPr>
                <w:rFonts w:asciiTheme="majorHAnsi" w:hAnsiTheme="majorHAnsi" w:cstheme="majorHAnsi"/>
                <w:b/>
                <w:bCs/>
              </w:rPr>
            </w:pPr>
            <w:r w:rsidRPr="00205593">
              <w:rPr>
                <w:rFonts w:asciiTheme="majorHAnsi" w:hAnsiTheme="majorHAnsi" w:cstheme="majorHAnsi"/>
                <w:b/>
                <w:bCs/>
              </w:rPr>
              <w:t>Dvojité uzavírání</w:t>
            </w:r>
          </w:p>
        </w:tc>
        <w:tc>
          <w:tcPr>
            <w:tcW w:w="1362" w:type="dxa"/>
            <w:noWrap/>
            <w:hideMark/>
          </w:tcPr>
          <w:p w14:paraId="6D467DB1"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 </w:t>
            </w:r>
          </w:p>
        </w:tc>
        <w:tc>
          <w:tcPr>
            <w:tcW w:w="1822" w:type="dxa"/>
            <w:noWrap/>
            <w:hideMark/>
          </w:tcPr>
          <w:p w14:paraId="4450DE45"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 </w:t>
            </w:r>
          </w:p>
        </w:tc>
        <w:tc>
          <w:tcPr>
            <w:tcW w:w="2552" w:type="dxa"/>
            <w:noWrap/>
            <w:hideMark/>
          </w:tcPr>
          <w:p w14:paraId="6D6BD75A"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 </w:t>
            </w:r>
          </w:p>
        </w:tc>
      </w:tr>
      <w:tr w:rsidR="00CA427D" w:rsidRPr="00205593" w14:paraId="797873F9" w14:textId="77777777" w:rsidTr="00FD69C4">
        <w:trPr>
          <w:trHeight w:val="300"/>
        </w:trPr>
        <w:tc>
          <w:tcPr>
            <w:tcW w:w="1413" w:type="dxa"/>
            <w:noWrap/>
            <w:hideMark/>
          </w:tcPr>
          <w:p w14:paraId="51E80C60"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1.</w:t>
            </w:r>
          </w:p>
        </w:tc>
        <w:tc>
          <w:tcPr>
            <w:tcW w:w="1913" w:type="dxa"/>
            <w:noWrap/>
            <w:hideMark/>
          </w:tcPr>
          <w:p w14:paraId="4E2F8F59"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DN 80/1000</w:t>
            </w:r>
          </w:p>
        </w:tc>
        <w:tc>
          <w:tcPr>
            <w:tcW w:w="1362" w:type="dxa"/>
            <w:noWrap/>
            <w:vAlign w:val="center"/>
            <w:hideMark/>
          </w:tcPr>
          <w:p w14:paraId="119B2652" w14:textId="77777777" w:rsidR="00205593" w:rsidRPr="00205593" w:rsidRDefault="00205593" w:rsidP="00FD69C4">
            <w:pPr>
              <w:tabs>
                <w:tab w:val="left" w:pos="1320"/>
              </w:tabs>
              <w:jc w:val="center"/>
              <w:rPr>
                <w:rFonts w:asciiTheme="majorHAnsi" w:hAnsiTheme="majorHAnsi" w:cstheme="majorHAnsi"/>
              </w:rPr>
            </w:pPr>
            <w:r w:rsidRPr="00205593">
              <w:rPr>
                <w:rFonts w:asciiTheme="majorHAnsi" w:hAnsiTheme="majorHAnsi" w:cstheme="majorHAnsi"/>
              </w:rPr>
              <w:t>60</w:t>
            </w:r>
          </w:p>
        </w:tc>
        <w:tc>
          <w:tcPr>
            <w:tcW w:w="1822" w:type="dxa"/>
            <w:noWrap/>
            <w:vAlign w:val="center"/>
            <w:hideMark/>
          </w:tcPr>
          <w:p w14:paraId="0819DB3A" w14:textId="604C4D99" w:rsidR="00205593" w:rsidRPr="00205593" w:rsidRDefault="00205593" w:rsidP="008861D8">
            <w:pPr>
              <w:tabs>
                <w:tab w:val="left" w:pos="1320"/>
              </w:tabs>
              <w:jc w:val="right"/>
              <w:rPr>
                <w:rFonts w:asciiTheme="majorHAnsi" w:hAnsiTheme="majorHAnsi" w:cstheme="majorHAnsi"/>
              </w:rPr>
            </w:pPr>
            <w:r w:rsidRPr="00205593">
              <w:rPr>
                <w:rFonts w:asciiTheme="majorHAnsi" w:hAnsiTheme="majorHAnsi" w:cstheme="majorHAnsi"/>
              </w:rPr>
              <w:t> </w:t>
            </w:r>
            <w:r w:rsidR="008861D8">
              <w:rPr>
                <w:rFonts w:asciiTheme="majorHAnsi" w:hAnsiTheme="majorHAnsi" w:cstheme="majorHAnsi"/>
              </w:rPr>
              <w:t>XXX</w:t>
            </w:r>
          </w:p>
        </w:tc>
        <w:tc>
          <w:tcPr>
            <w:tcW w:w="2552" w:type="dxa"/>
            <w:noWrap/>
            <w:vAlign w:val="center"/>
            <w:hideMark/>
          </w:tcPr>
          <w:p w14:paraId="62FC05D4" w14:textId="21BC21E0" w:rsidR="00205593" w:rsidRPr="00205593" w:rsidRDefault="008861D8" w:rsidP="00FD69C4">
            <w:pPr>
              <w:tabs>
                <w:tab w:val="left" w:pos="1320"/>
              </w:tabs>
              <w:jc w:val="right"/>
              <w:rPr>
                <w:rFonts w:asciiTheme="majorHAnsi" w:hAnsiTheme="majorHAnsi" w:cstheme="majorHAnsi"/>
              </w:rPr>
            </w:pPr>
            <w:r>
              <w:rPr>
                <w:rFonts w:asciiTheme="majorHAnsi" w:hAnsiTheme="majorHAnsi" w:cstheme="majorHAnsi"/>
              </w:rPr>
              <w:t>XXX</w:t>
            </w:r>
          </w:p>
        </w:tc>
      </w:tr>
      <w:tr w:rsidR="00CA427D" w:rsidRPr="00205593" w14:paraId="7C57E45D" w14:textId="77777777" w:rsidTr="00FD69C4">
        <w:trPr>
          <w:trHeight w:val="300"/>
        </w:trPr>
        <w:tc>
          <w:tcPr>
            <w:tcW w:w="1413" w:type="dxa"/>
            <w:noWrap/>
            <w:hideMark/>
          </w:tcPr>
          <w:p w14:paraId="1D060F1F"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2.</w:t>
            </w:r>
          </w:p>
        </w:tc>
        <w:tc>
          <w:tcPr>
            <w:tcW w:w="1913" w:type="dxa"/>
            <w:noWrap/>
            <w:hideMark/>
          </w:tcPr>
          <w:p w14:paraId="0C7ECEE3"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DN 80/1250</w:t>
            </w:r>
          </w:p>
        </w:tc>
        <w:tc>
          <w:tcPr>
            <w:tcW w:w="1362" w:type="dxa"/>
            <w:noWrap/>
            <w:vAlign w:val="center"/>
            <w:hideMark/>
          </w:tcPr>
          <w:p w14:paraId="77D39DE6" w14:textId="77777777" w:rsidR="00205593" w:rsidRPr="00205593" w:rsidRDefault="00205593" w:rsidP="00FD69C4">
            <w:pPr>
              <w:tabs>
                <w:tab w:val="left" w:pos="1320"/>
              </w:tabs>
              <w:jc w:val="center"/>
              <w:rPr>
                <w:rFonts w:asciiTheme="majorHAnsi" w:hAnsiTheme="majorHAnsi" w:cstheme="majorHAnsi"/>
              </w:rPr>
            </w:pPr>
            <w:r w:rsidRPr="00205593">
              <w:rPr>
                <w:rFonts w:asciiTheme="majorHAnsi" w:hAnsiTheme="majorHAnsi" w:cstheme="majorHAnsi"/>
              </w:rPr>
              <w:t>180</w:t>
            </w:r>
          </w:p>
        </w:tc>
        <w:tc>
          <w:tcPr>
            <w:tcW w:w="1822" w:type="dxa"/>
            <w:noWrap/>
            <w:vAlign w:val="center"/>
            <w:hideMark/>
          </w:tcPr>
          <w:p w14:paraId="0C5D6CAE" w14:textId="1E0A0763" w:rsidR="00205593" w:rsidRPr="00205593" w:rsidRDefault="00205593" w:rsidP="008861D8">
            <w:pPr>
              <w:tabs>
                <w:tab w:val="left" w:pos="1320"/>
              </w:tabs>
              <w:jc w:val="right"/>
              <w:rPr>
                <w:rFonts w:asciiTheme="majorHAnsi" w:hAnsiTheme="majorHAnsi" w:cstheme="majorHAnsi"/>
              </w:rPr>
            </w:pPr>
            <w:r w:rsidRPr="00205593">
              <w:rPr>
                <w:rFonts w:asciiTheme="majorHAnsi" w:hAnsiTheme="majorHAnsi" w:cstheme="majorHAnsi"/>
              </w:rPr>
              <w:t> </w:t>
            </w:r>
            <w:r w:rsidR="008861D8">
              <w:rPr>
                <w:rFonts w:asciiTheme="majorHAnsi" w:hAnsiTheme="majorHAnsi" w:cstheme="majorHAnsi"/>
              </w:rPr>
              <w:t>XXX</w:t>
            </w:r>
          </w:p>
        </w:tc>
        <w:tc>
          <w:tcPr>
            <w:tcW w:w="2552" w:type="dxa"/>
            <w:noWrap/>
            <w:vAlign w:val="center"/>
            <w:hideMark/>
          </w:tcPr>
          <w:p w14:paraId="771F06E1" w14:textId="1DC0E89D" w:rsidR="00205593" w:rsidRPr="00205593" w:rsidRDefault="008861D8" w:rsidP="00FD69C4">
            <w:pPr>
              <w:tabs>
                <w:tab w:val="left" w:pos="1320"/>
              </w:tabs>
              <w:jc w:val="right"/>
              <w:rPr>
                <w:rFonts w:asciiTheme="majorHAnsi" w:hAnsiTheme="majorHAnsi" w:cstheme="majorHAnsi"/>
              </w:rPr>
            </w:pPr>
            <w:r>
              <w:rPr>
                <w:rFonts w:asciiTheme="majorHAnsi" w:hAnsiTheme="majorHAnsi" w:cstheme="majorHAnsi"/>
              </w:rPr>
              <w:t>XXX</w:t>
            </w:r>
          </w:p>
        </w:tc>
      </w:tr>
      <w:tr w:rsidR="00CA427D" w:rsidRPr="00205593" w14:paraId="3C2AE6B8" w14:textId="77777777" w:rsidTr="00FD69C4">
        <w:trPr>
          <w:trHeight w:val="300"/>
        </w:trPr>
        <w:tc>
          <w:tcPr>
            <w:tcW w:w="1413" w:type="dxa"/>
            <w:noWrap/>
            <w:hideMark/>
          </w:tcPr>
          <w:p w14:paraId="52E0C316"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3.</w:t>
            </w:r>
          </w:p>
        </w:tc>
        <w:tc>
          <w:tcPr>
            <w:tcW w:w="1913" w:type="dxa"/>
            <w:noWrap/>
            <w:hideMark/>
          </w:tcPr>
          <w:p w14:paraId="13A91436"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DN 80/1500</w:t>
            </w:r>
          </w:p>
        </w:tc>
        <w:tc>
          <w:tcPr>
            <w:tcW w:w="1362" w:type="dxa"/>
            <w:noWrap/>
            <w:vAlign w:val="center"/>
            <w:hideMark/>
          </w:tcPr>
          <w:p w14:paraId="587920B3" w14:textId="77777777" w:rsidR="00205593" w:rsidRPr="00205593" w:rsidRDefault="00205593" w:rsidP="00FD69C4">
            <w:pPr>
              <w:tabs>
                <w:tab w:val="left" w:pos="1320"/>
              </w:tabs>
              <w:jc w:val="center"/>
              <w:rPr>
                <w:rFonts w:asciiTheme="majorHAnsi" w:hAnsiTheme="majorHAnsi" w:cstheme="majorHAnsi"/>
              </w:rPr>
            </w:pPr>
            <w:r w:rsidRPr="00205593">
              <w:rPr>
                <w:rFonts w:asciiTheme="majorHAnsi" w:hAnsiTheme="majorHAnsi" w:cstheme="majorHAnsi"/>
              </w:rPr>
              <w:t>70</w:t>
            </w:r>
          </w:p>
        </w:tc>
        <w:tc>
          <w:tcPr>
            <w:tcW w:w="1822" w:type="dxa"/>
            <w:noWrap/>
            <w:vAlign w:val="center"/>
            <w:hideMark/>
          </w:tcPr>
          <w:p w14:paraId="39E85F00" w14:textId="191BC6FF" w:rsidR="00205593" w:rsidRPr="00205593" w:rsidRDefault="00205593" w:rsidP="008861D8">
            <w:pPr>
              <w:tabs>
                <w:tab w:val="left" w:pos="1320"/>
              </w:tabs>
              <w:jc w:val="right"/>
              <w:rPr>
                <w:rFonts w:asciiTheme="majorHAnsi" w:hAnsiTheme="majorHAnsi" w:cstheme="majorHAnsi"/>
              </w:rPr>
            </w:pPr>
            <w:r w:rsidRPr="00205593">
              <w:rPr>
                <w:rFonts w:asciiTheme="majorHAnsi" w:hAnsiTheme="majorHAnsi" w:cstheme="majorHAnsi"/>
              </w:rPr>
              <w:t> </w:t>
            </w:r>
            <w:r w:rsidR="008861D8">
              <w:rPr>
                <w:rFonts w:asciiTheme="majorHAnsi" w:hAnsiTheme="majorHAnsi" w:cstheme="majorHAnsi"/>
              </w:rPr>
              <w:t>XXX</w:t>
            </w:r>
          </w:p>
        </w:tc>
        <w:tc>
          <w:tcPr>
            <w:tcW w:w="2552" w:type="dxa"/>
            <w:noWrap/>
            <w:vAlign w:val="center"/>
            <w:hideMark/>
          </w:tcPr>
          <w:p w14:paraId="22915307" w14:textId="52538E9E" w:rsidR="00205593" w:rsidRPr="00205593" w:rsidRDefault="008861D8" w:rsidP="00FD69C4">
            <w:pPr>
              <w:tabs>
                <w:tab w:val="left" w:pos="1320"/>
              </w:tabs>
              <w:jc w:val="right"/>
              <w:rPr>
                <w:rFonts w:asciiTheme="majorHAnsi" w:hAnsiTheme="majorHAnsi" w:cstheme="majorHAnsi"/>
              </w:rPr>
            </w:pPr>
            <w:r>
              <w:rPr>
                <w:rFonts w:asciiTheme="majorHAnsi" w:hAnsiTheme="majorHAnsi" w:cstheme="majorHAnsi"/>
              </w:rPr>
              <w:t>XXX</w:t>
            </w:r>
          </w:p>
        </w:tc>
      </w:tr>
      <w:tr w:rsidR="00CA427D" w:rsidRPr="00205593" w14:paraId="7CFDA71D" w14:textId="77777777" w:rsidTr="00FD69C4">
        <w:trPr>
          <w:trHeight w:val="300"/>
        </w:trPr>
        <w:tc>
          <w:tcPr>
            <w:tcW w:w="1413" w:type="dxa"/>
            <w:noWrap/>
            <w:hideMark/>
          </w:tcPr>
          <w:p w14:paraId="54E1FD01"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 </w:t>
            </w:r>
          </w:p>
        </w:tc>
        <w:tc>
          <w:tcPr>
            <w:tcW w:w="1913" w:type="dxa"/>
            <w:noWrap/>
            <w:hideMark/>
          </w:tcPr>
          <w:p w14:paraId="7CB3F93C"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 </w:t>
            </w:r>
          </w:p>
        </w:tc>
        <w:tc>
          <w:tcPr>
            <w:tcW w:w="1362" w:type="dxa"/>
            <w:noWrap/>
            <w:vAlign w:val="center"/>
            <w:hideMark/>
          </w:tcPr>
          <w:p w14:paraId="1F6D65E4" w14:textId="64DEB2F8" w:rsidR="00205593" w:rsidRPr="00205593" w:rsidRDefault="00205593" w:rsidP="00FD69C4">
            <w:pPr>
              <w:tabs>
                <w:tab w:val="left" w:pos="1320"/>
              </w:tabs>
              <w:jc w:val="center"/>
              <w:rPr>
                <w:rFonts w:asciiTheme="majorHAnsi" w:hAnsiTheme="majorHAnsi" w:cstheme="majorHAnsi"/>
              </w:rPr>
            </w:pPr>
          </w:p>
        </w:tc>
        <w:tc>
          <w:tcPr>
            <w:tcW w:w="1822" w:type="dxa"/>
            <w:noWrap/>
            <w:vAlign w:val="center"/>
            <w:hideMark/>
          </w:tcPr>
          <w:p w14:paraId="42EA8F4E" w14:textId="77777777" w:rsidR="00205593" w:rsidRPr="00205593" w:rsidRDefault="00205593" w:rsidP="00FD69C4">
            <w:pPr>
              <w:tabs>
                <w:tab w:val="left" w:pos="1320"/>
              </w:tabs>
              <w:jc w:val="right"/>
              <w:rPr>
                <w:rFonts w:asciiTheme="majorHAnsi" w:hAnsiTheme="majorHAnsi" w:cstheme="majorHAnsi"/>
              </w:rPr>
            </w:pPr>
            <w:r w:rsidRPr="00205593">
              <w:rPr>
                <w:rFonts w:asciiTheme="majorHAnsi" w:hAnsiTheme="majorHAnsi" w:cstheme="majorHAnsi"/>
              </w:rPr>
              <w:t> </w:t>
            </w:r>
          </w:p>
        </w:tc>
        <w:tc>
          <w:tcPr>
            <w:tcW w:w="2552" w:type="dxa"/>
            <w:noWrap/>
            <w:vAlign w:val="center"/>
            <w:hideMark/>
          </w:tcPr>
          <w:p w14:paraId="3B887502" w14:textId="77777777" w:rsidR="00205593" w:rsidRPr="00205593" w:rsidRDefault="00205593" w:rsidP="00FD69C4">
            <w:pPr>
              <w:tabs>
                <w:tab w:val="left" w:pos="1320"/>
              </w:tabs>
              <w:jc w:val="right"/>
              <w:rPr>
                <w:rFonts w:asciiTheme="majorHAnsi" w:hAnsiTheme="majorHAnsi" w:cstheme="majorHAnsi"/>
              </w:rPr>
            </w:pPr>
            <w:r w:rsidRPr="00205593">
              <w:rPr>
                <w:rFonts w:asciiTheme="majorHAnsi" w:hAnsiTheme="majorHAnsi" w:cstheme="majorHAnsi"/>
              </w:rPr>
              <w:t> </w:t>
            </w:r>
          </w:p>
        </w:tc>
      </w:tr>
      <w:tr w:rsidR="00CA427D" w:rsidRPr="00205593" w14:paraId="34092CC7" w14:textId="77777777" w:rsidTr="00FD69C4">
        <w:trPr>
          <w:trHeight w:val="312"/>
        </w:trPr>
        <w:tc>
          <w:tcPr>
            <w:tcW w:w="1413" w:type="dxa"/>
            <w:noWrap/>
            <w:hideMark/>
          </w:tcPr>
          <w:p w14:paraId="2A00F820"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4.</w:t>
            </w:r>
          </w:p>
        </w:tc>
        <w:tc>
          <w:tcPr>
            <w:tcW w:w="1913" w:type="dxa"/>
            <w:noWrap/>
            <w:hideMark/>
          </w:tcPr>
          <w:p w14:paraId="023BAF62" w14:textId="77777777" w:rsidR="00205593" w:rsidRPr="00205593" w:rsidRDefault="00205593" w:rsidP="00205593">
            <w:pPr>
              <w:tabs>
                <w:tab w:val="left" w:pos="1320"/>
              </w:tabs>
              <w:rPr>
                <w:rFonts w:asciiTheme="majorHAnsi" w:hAnsiTheme="majorHAnsi" w:cstheme="majorHAnsi"/>
              </w:rPr>
            </w:pPr>
            <w:r w:rsidRPr="00205593">
              <w:rPr>
                <w:rFonts w:asciiTheme="majorHAnsi" w:hAnsiTheme="majorHAnsi" w:cstheme="majorHAnsi"/>
              </w:rPr>
              <w:t xml:space="preserve">Plastový odvodňovací drén </w:t>
            </w:r>
          </w:p>
        </w:tc>
        <w:tc>
          <w:tcPr>
            <w:tcW w:w="1362" w:type="dxa"/>
            <w:noWrap/>
            <w:vAlign w:val="center"/>
            <w:hideMark/>
          </w:tcPr>
          <w:p w14:paraId="46C3E837" w14:textId="77777777" w:rsidR="00205593" w:rsidRPr="00205593" w:rsidRDefault="00205593" w:rsidP="00FD69C4">
            <w:pPr>
              <w:tabs>
                <w:tab w:val="left" w:pos="1320"/>
              </w:tabs>
              <w:jc w:val="center"/>
              <w:rPr>
                <w:rFonts w:asciiTheme="majorHAnsi" w:hAnsiTheme="majorHAnsi" w:cstheme="majorHAnsi"/>
              </w:rPr>
            </w:pPr>
            <w:r w:rsidRPr="00205593">
              <w:rPr>
                <w:rFonts w:asciiTheme="majorHAnsi" w:hAnsiTheme="majorHAnsi" w:cstheme="majorHAnsi"/>
              </w:rPr>
              <w:t>310</w:t>
            </w:r>
          </w:p>
        </w:tc>
        <w:tc>
          <w:tcPr>
            <w:tcW w:w="1822" w:type="dxa"/>
            <w:noWrap/>
            <w:vAlign w:val="center"/>
            <w:hideMark/>
          </w:tcPr>
          <w:p w14:paraId="64B066DD" w14:textId="73E0650B" w:rsidR="00205593" w:rsidRPr="00205593" w:rsidRDefault="00205593" w:rsidP="008861D8">
            <w:pPr>
              <w:tabs>
                <w:tab w:val="left" w:pos="1320"/>
              </w:tabs>
              <w:jc w:val="right"/>
              <w:rPr>
                <w:rFonts w:asciiTheme="majorHAnsi" w:hAnsiTheme="majorHAnsi" w:cstheme="majorHAnsi"/>
              </w:rPr>
            </w:pPr>
            <w:r w:rsidRPr="00205593">
              <w:rPr>
                <w:rFonts w:asciiTheme="majorHAnsi" w:hAnsiTheme="majorHAnsi" w:cstheme="majorHAnsi"/>
              </w:rPr>
              <w:t> </w:t>
            </w:r>
            <w:r w:rsidR="008861D8">
              <w:rPr>
                <w:rFonts w:asciiTheme="majorHAnsi" w:hAnsiTheme="majorHAnsi" w:cstheme="majorHAnsi"/>
              </w:rPr>
              <w:t>XXX</w:t>
            </w:r>
          </w:p>
        </w:tc>
        <w:tc>
          <w:tcPr>
            <w:tcW w:w="2552" w:type="dxa"/>
            <w:noWrap/>
            <w:vAlign w:val="center"/>
            <w:hideMark/>
          </w:tcPr>
          <w:p w14:paraId="5E6717CE" w14:textId="04CCF03E" w:rsidR="00205593" w:rsidRPr="00205593" w:rsidRDefault="008861D8" w:rsidP="00FD69C4">
            <w:pPr>
              <w:tabs>
                <w:tab w:val="left" w:pos="1320"/>
              </w:tabs>
              <w:jc w:val="right"/>
              <w:rPr>
                <w:rFonts w:asciiTheme="majorHAnsi" w:hAnsiTheme="majorHAnsi" w:cstheme="majorHAnsi"/>
              </w:rPr>
            </w:pPr>
            <w:r>
              <w:rPr>
                <w:rFonts w:asciiTheme="majorHAnsi" w:hAnsiTheme="majorHAnsi" w:cstheme="majorHAnsi"/>
              </w:rPr>
              <w:t>XXX</w:t>
            </w:r>
          </w:p>
        </w:tc>
      </w:tr>
    </w:tbl>
    <w:p w14:paraId="33AB8F76" w14:textId="275C63C6" w:rsidR="00205593" w:rsidRDefault="00205593" w:rsidP="00A915F8">
      <w:pPr>
        <w:tabs>
          <w:tab w:val="left" w:pos="1320"/>
        </w:tabs>
        <w:rPr>
          <w:rFonts w:asciiTheme="majorHAnsi" w:hAnsiTheme="majorHAnsi" w:cstheme="majorHAnsi"/>
        </w:rPr>
      </w:pPr>
    </w:p>
    <w:p w14:paraId="1E6C6099" w14:textId="78191286" w:rsidR="003F0CCD" w:rsidRDefault="003F0CCD" w:rsidP="00A915F8">
      <w:pPr>
        <w:tabs>
          <w:tab w:val="left" w:pos="1320"/>
        </w:tabs>
        <w:rPr>
          <w:rFonts w:asciiTheme="majorHAnsi" w:hAnsiTheme="majorHAnsi" w:cstheme="majorHAnsi"/>
        </w:rPr>
      </w:pPr>
    </w:p>
    <w:p w14:paraId="74E88F25" w14:textId="03708AD7" w:rsidR="003F0CCD" w:rsidRDefault="003F0CCD" w:rsidP="00A915F8">
      <w:pPr>
        <w:tabs>
          <w:tab w:val="left" w:pos="1320"/>
        </w:tabs>
        <w:rPr>
          <w:rFonts w:asciiTheme="majorHAnsi" w:hAnsiTheme="majorHAnsi" w:cstheme="majorHAnsi"/>
        </w:rPr>
      </w:pPr>
    </w:p>
    <w:tbl>
      <w:tblPr>
        <w:tblW w:w="0" w:type="auto"/>
        <w:tblCellMar>
          <w:left w:w="70" w:type="dxa"/>
          <w:right w:w="70" w:type="dxa"/>
        </w:tblCellMar>
        <w:tblLook w:val="0000" w:firstRow="0" w:lastRow="0" w:firstColumn="0" w:lastColumn="0" w:noHBand="0" w:noVBand="0"/>
      </w:tblPr>
      <w:tblGrid>
        <w:gridCol w:w="1858"/>
        <w:gridCol w:w="689"/>
        <w:gridCol w:w="1741"/>
        <w:gridCol w:w="535"/>
        <w:gridCol w:w="2105"/>
        <w:gridCol w:w="722"/>
        <w:gridCol w:w="1422"/>
      </w:tblGrid>
      <w:tr w:rsidR="003F0CCD" w:rsidRPr="008272CF" w14:paraId="3D2AE0DD" w14:textId="77777777" w:rsidTr="002231F9">
        <w:tc>
          <w:tcPr>
            <w:tcW w:w="1869" w:type="dxa"/>
          </w:tcPr>
          <w:p w14:paraId="693FFDAC" w14:textId="77777777" w:rsidR="003F0CCD" w:rsidRDefault="003F0CCD" w:rsidP="002231F9">
            <w:pPr>
              <w:rPr>
                <w:rFonts w:ascii="Arial" w:hAnsi="Arial" w:cs="Arial"/>
              </w:rPr>
            </w:pPr>
          </w:p>
          <w:p w14:paraId="56F3A319" w14:textId="77777777" w:rsidR="003F0CCD" w:rsidRPr="008272CF" w:rsidRDefault="003F0CCD" w:rsidP="002231F9">
            <w:pPr>
              <w:rPr>
                <w:rFonts w:ascii="Arial" w:hAnsi="Arial" w:cs="Arial"/>
              </w:rPr>
            </w:pPr>
            <w:r w:rsidRPr="008272CF">
              <w:rPr>
                <w:rFonts w:ascii="Arial" w:hAnsi="Arial" w:cs="Arial"/>
              </w:rPr>
              <w:t xml:space="preserve">V  </w:t>
            </w:r>
            <w:r>
              <w:rPr>
                <w:rFonts w:ascii="Arial" w:hAnsi="Arial" w:cs="Arial"/>
              </w:rPr>
              <w:t>Ostrovačicích</w:t>
            </w:r>
          </w:p>
        </w:tc>
        <w:tc>
          <w:tcPr>
            <w:tcW w:w="697" w:type="dxa"/>
          </w:tcPr>
          <w:p w14:paraId="5BC4DA56" w14:textId="77777777" w:rsidR="003F0CCD" w:rsidRDefault="003F0CCD" w:rsidP="002231F9">
            <w:pPr>
              <w:rPr>
                <w:rFonts w:ascii="Arial" w:hAnsi="Arial" w:cs="Arial"/>
              </w:rPr>
            </w:pPr>
          </w:p>
          <w:p w14:paraId="29F8F06E" w14:textId="77777777" w:rsidR="003F0CCD" w:rsidRPr="008272CF" w:rsidRDefault="003F0CCD" w:rsidP="002231F9">
            <w:pPr>
              <w:rPr>
                <w:rFonts w:ascii="Arial" w:hAnsi="Arial" w:cs="Arial"/>
              </w:rPr>
            </w:pPr>
            <w:r w:rsidRPr="008272CF">
              <w:rPr>
                <w:rFonts w:ascii="Arial" w:hAnsi="Arial" w:cs="Arial"/>
              </w:rPr>
              <w:t>dne</w:t>
            </w:r>
          </w:p>
        </w:tc>
        <w:tc>
          <w:tcPr>
            <w:tcW w:w="1772" w:type="dxa"/>
          </w:tcPr>
          <w:p w14:paraId="4E2C87F9" w14:textId="404EB4CB" w:rsidR="008861D8" w:rsidRDefault="008861D8" w:rsidP="002231F9">
            <w:pPr>
              <w:rPr>
                <w:rFonts w:ascii="Arial" w:hAnsi="Arial" w:cs="Arial"/>
              </w:rPr>
            </w:pPr>
          </w:p>
          <w:p w14:paraId="267A9655" w14:textId="302300DA" w:rsidR="003F0CCD" w:rsidRPr="008861D8" w:rsidRDefault="008861D8" w:rsidP="008861D8">
            <w:pPr>
              <w:jc w:val="center"/>
              <w:rPr>
                <w:rFonts w:ascii="Arial" w:hAnsi="Arial" w:cs="Arial"/>
              </w:rPr>
            </w:pPr>
            <w:proofErr w:type="gramStart"/>
            <w:r>
              <w:rPr>
                <w:rFonts w:ascii="Arial" w:hAnsi="Arial" w:cs="Arial"/>
              </w:rPr>
              <w:t>7.1.2025</w:t>
            </w:r>
            <w:proofErr w:type="gramEnd"/>
          </w:p>
        </w:tc>
        <w:tc>
          <w:tcPr>
            <w:tcW w:w="549" w:type="dxa"/>
          </w:tcPr>
          <w:p w14:paraId="1D693765" w14:textId="77777777" w:rsidR="003F0CCD" w:rsidRPr="008272CF" w:rsidRDefault="003F0CCD" w:rsidP="002231F9">
            <w:pPr>
              <w:rPr>
                <w:rFonts w:ascii="Arial" w:hAnsi="Arial" w:cs="Arial"/>
              </w:rPr>
            </w:pPr>
          </w:p>
        </w:tc>
        <w:tc>
          <w:tcPr>
            <w:tcW w:w="2162" w:type="dxa"/>
          </w:tcPr>
          <w:p w14:paraId="687EF2A8" w14:textId="77777777" w:rsidR="003F0CCD" w:rsidRDefault="003F0CCD" w:rsidP="002231F9">
            <w:pPr>
              <w:rPr>
                <w:rFonts w:ascii="Arial" w:hAnsi="Arial" w:cs="Arial"/>
              </w:rPr>
            </w:pPr>
          </w:p>
          <w:p w14:paraId="6930167B" w14:textId="77777777" w:rsidR="003F0CCD" w:rsidRPr="008272CF" w:rsidRDefault="003F0CCD" w:rsidP="002231F9">
            <w:pPr>
              <w:rPr>
                <w:rFonts w:ascii="Arial" w:hAnsi="Arial" w:cs="Arial"/>
              </w:rPr>
            </w:pPr>
            <w:r w:rsidRPr="008272CF">
              <w:rPr>
                <w:rFonts w:ascii="Arial" w:hAnsi="Arial" w:cs="Arial"/>
              </w:rPr>
              <w:t>V Brně</w:t>
            </w:r>
          </w:p>
        </w:tc>
        <w:tc>
          <w:tcPr>
            <w:tcW w:w="731" w:type="dxa"/>
          </w:tcPr>
          <w:p w14:paraId="74DB6BC2" w14:textId="77777777" w:rsidR="003F0CCD" w:rsidRDefault="003F0CCD" w:rsidP="002231F9">
            <w:pPr>
              <w:rPr>
                <w:rFonts w:ascii="Arial" w:hAnsi="Arial" w:cs="Arial"/>
              </w:rPr>
            </w:pPr>
          </w:p>
          <w:p w14:paraId="20C1F414" w14:textId="77777777" w:rsidR="003F0CCD" w:rsidRPr="008272CF" w:rsidRDefault="003F0CCD" w:rsidP="002231F9">
            <w:pPr>
              <w:rPr>
                <w:rFonts w:ascii="Arial" w:hAnsi="Arial" w:cs="Arial"/>
              </w:rPr>
            </w:pPr>
            <w:r w:rsidRPr="008272CF">
              <w:rPr>
                <w:rFonts w:ascii="Arial" w:hAnsi="Arial" w:cs="Arial"/>
              </w:rPr>
              <w:t>dne</w:t>
            </w:r>
          </w:p>
        </w:tc>
        <w:tc>
          <w:tcPr>
            <w:tcW w:w="1432" w:type="dxa"/>
          </w:tcPr>
          <w:p w14:paraId="4BBD6DD2" w14:textId="12E78DD0" w:rsidR="008861D8" w:rsidRDefault="008861D8" w:rsidP="002231F9">
            <w:pPr>
              <w:rPr>
                <w:rFonts w:ascii="Arial" w:hAnsi="Arial" w:cs="Arial"/>
              </w:rPr>
            </w:pPr>
          </w:p>
          <w:p w14:paraId="58382526" w14:textId="56849B05" w:rsidR="003F0CCD" w:rsidRPr="008861D8" w:rsidRDefault="008861D8" w:rsidP="008861D8">
            <w:pPr>
              <w:jc w:val="center"/>
              <w:rPr>
                <w:rFonts w:ascii="Arial" w:hAnsi="Arial" w:cs="Arial"/>
              </w:rPr>
            </w:pPr>
            <w:proofErr w:type="gramStart"/>
            <w:r>
              <w:rPr>
                <w:rFonts w:ascii="Arial" w:hAnsi="Arial" w:cs="Arial"/>
              </w:rPr>
              <w:t>20.12.2024</w:t>
            </w:r>
            <w:proofErr w:type="gramEnd"/>
          </w:p>
        </w:tc>
      </w:tr>
      <w:tr w:rsidR="003F0CCD" w:rsidRPr="008272CF" w14:paraId="7BAE8E1C" w14:textId="77777777" w:rsidTr="002231F9">
        <w:tc>
          <w:tcPr>
            <w:tcW w:w="4338" w:type="dxa"/>
            <w:gridSpan w:val="3"/>
          </w:tcPr>
          <w:p w14:paraId="31015461" w14:textId="77777777" w:rsidR="003F0CCD" w:rsidRPr="008272CF" w:rsidRDefault="003F0CCD" w:rsidP="002231F9">
            <w:pPr>
              <w:rPr>
                <w:rFonts w:ascii="Arial" w:hAnsi="Arial" w:cs="Arial"/>
              </w:rPr>
            </w:pPr>
          </w:p>
          <w:p w14:paraId="1B0EDBC4" w14:textId="77777777" w:rsidR="003F0CCD" w:rsidRPr="008272CF" w:rsidRDefault="003F0CCD" w:rsidP="002231F9">
            <w:pPr>
              <w:rPr>
                <w:rFonts w:ascii="Arial" w:hAnsi="Arial" w:cs="Arial"/>
              </w:rPr>
            </w:pPr>
            <w:r w:rsidRPr="008272CF">
              <w:rPr>
                <w:rFonts w:ascii="Arial" w:hAnsi="Arial" w:cs="Arial"/>
              </w:rPr>
              <w:t>Za prodávajícího</w:t>
            </w:r>
          </w:p>
          <w:p w14:paraId="2411AF78" w14:textId="77777777" w:rsidR="003F0CCD" w:rsidRPr="008272CF" w:rsidRDefault="003F0CCD" w:rsidP="002231F9">
            <w:pPr>
              <w:rPr>
                <w:rFonts w:ascii="Arial" w:hAnsi="Arial" w:cs="Arial"/>
              </w:rPr>
            </w:pPr>
          </w:p>
          <w:p w14:paraId="55854A16" w14:textId="77777777" w:rsidR="003F0CCD" w:rsidRPr="008272CF" w:rsidRDefault="003F0CCD" w:rsidP="002231F9">
            <w:pPr>
              <w:rPr>
                <w:rFonts w:ascii="Arial" w:hAnsi="Arial" w:cs="Arial"/>
              </w:rPr>
            </w:pPr>
          </w:p>
          <w:p w14:paraId="7578105F" w14:textId="77777777" w:rsidR="003F0CCD" w:rsidRPr="008272CF" w:rsidRDefault="003F0CCD" w:rsidP="002231F9">
            <w:pPr>
              <w:rPr>
                <w:rFonts w:ascii="Arial" w:hAnsi="Arial" w:cs="Arial"/>
              </w:rPr>
            </w:pPr>
          </w:p>
          <w:p w14:paraId="1A18F94F" w14:textId="77777777" w:rsidR="003F0CCD" w:rsidRPr="008272CF" w:rsidRDefault="003F0CCD" w:rsidP="002231F9">
            <w:pPr>
              <w:rPr>
                <w:rFonts w:ascii="Arial" w:hAnsi="Arial" w:cs="Arial"/>
              </w:rPr>
            </w:pPr>
          </w:p>
          <w:p w14:paraId="4B211BA6" w14:textId="77777777" w:rsidR="003F0CCD" w:rsidRPr="008272CF" w:rsidRDefault="003F0CCD" w:rsidP="002231F9">
            <w:pPr>
              <w:rPr>
                <w:rFonts w:ascii="Arial" w:hAnsi="Arial" w:cs="Arial"/>
              </w:rPr>
            </w:pPr>
          </w:p>
          <w:p w14:paraId="502E81E0" w14:textId="77777777" w:rsidR="003F0CCD" w:rsidRPr="008272CF" w:rsidRDefault="003F0CCD" w:rsidP="002231F9">
            <w:pPr>
              <w:rPr>
                <w:rFonts w:ascii="Arial" w:hAnsi="Arial" w:cs="Arial"/>
              </w:rPr>
            </w:pPr>
          </w:p>
        </w:tc>
        <w:tc>
          <w:tcPr>
            <w:tcW w:w="549" w:type="dxa"/>
          </w:tcPr>
          <w:p w14:paraId="23394EA9" w14:textId="77777777" w:rsidR="003F0CCD" w:rsidRPr="008272CF" w:rsidRDefault="003F0CCD" w:rsidP="002231F9">
            <w:pPr>
              <w:rPr>
                <w:rFonts w:ascii="Arial" w:hAnsi="Arial" w:cs="Arial"/>
              </w:rPr>
            </w:pPr>
          </w:p>
        </w:tc>
        <w:tc>
          <w:tcPr>
            <w:tcW w:w="4325" w:type="dxa"/>
            <w:gridSpan w:val="3"/>
          </w:tcPr>
          <w:p w14:paraId="688B6C87" w14:textId="77777777" w:rsidR="003F0CCD" w:rsidRPr="008272CF" w:rsidRDefault="003F0CCD" w:rsidP="002231F9">
            <w:pPr>
              <w:rPr>
                <w:rFonts w:ascii="Arial" w:hAnsi="Arial" w:cs="Arial"/>
              </w:rPr>
            </w:pPr>
          </w:p>
          <w:p w14:paraId="47CF6DA8" w14:textId="77777777" w:rsidR="003F0CCD" w:rsidRPr="008272CF" w:rsidRDefault="003F0CCD" w:rsidP="002231F9">
            <w:pPr>
              <w:rPr>
                <w:rFonts w:ascii="Arial" w:hAnsi="Arial" w:cs="Arial"/>
              </w:rPr>
            </w:pPr>
            <w:r w:rsidRPr="008272CF">
              <w:rPr>
                <w:rFonts w:ascii="Arial" w:hAnsi="Arial" w:cs="Arial"/>
              </w:rPr>
              <w:t>Za kupujícího</w:t>
            </w:r>
          </w:p>
        </w:tc>
      </w:tr>
      <w:tr w:rsidR="003F0CCD" w:rsidRPr="008272CF" w14:paraId="470926B0" w14:textId="77777777" w:rsidTr="002231F9">
        <w:tc>
          <w:tcPr>
            <w:tcW w:w="4338" w:type="dxa"/>
            <w:gridSpan w:val="3"/>
            <w:tcBorders>
              <w:top w:val="dashed" w:sz="4" w:space="0" w:color="auto"/>
            </w:tcBorders>
          </w:tcPr>
          <w:p w14:paraId="728EBE55" w14:textId="77777777" w:rsidR="003F0CCD" w:rsidRPr="00F56200" w:rsidRDefault="003F0CCD" w:rsidP="002231F9">
            <w:pPr>
              <w:pStyle w:val="zarovnannasted"/>
              <w:rPr>
                <w:rFonts w:ascii="Arial" w:hAnsi="Arial" w:cs="Arial"/>
                <w:sz w:val="20"/>
              </w:rPr>
            </w:pPr>
            <w:r w:rsidRPr="00F56200">
              <w:rPr>
                <w:rFonts w:ascii="Arial" w:hAnsi="Arial" w:cs="Arial"/>
                <w:sz w:val="20"/>
              </w:rPr>
              <w:t>HUTIRA s.r.o.</w:t>
            </w:r>
          </w:p>
          <w:p w14:paraId="6928ADF3" w14:textId="77777777" w:rsidR="003F0CCD" w:rsidRPr="00F56200" w:rsidRDefault="003F0CCD" w:rsidP="002231F9">
            <w:pPr>
              <w:pStyle w:val="zarovnannasted"/>
              <w:rPr>
                <w:rFonts w:ascii="Arial" w:hAnsi="Arial" w:cs="Arial"/>
                <w:sz w:val="20"/>
              </w:rPr>
            </w:pPr>
            <w:r w:rsidRPr="00F56200">
              <w:rPr>
                <w:rFonts w:ascii="Arial" w:hAnsi="Arial" w:cs="Arial"/>
                <w:sz w:val="20"/>
              </w:rPr>
              <w:t xml:space="preserve">Radek </w:t>
            </w:r>
            <w:proofErr w:type="spellStart"/>
            <w:r w:rsidRPr="00F56200">
              <w:rPr>
                <w:rFonts w:ascii="Arial" w:hAnsi="Arial" w:cs="Arial"/>
                <w:sz w:val="20"/>
              </w:rPr>
              <w:t>Kundrata</w:t>
            </w:r>
            <w:proofErr w:type="spellEnd"/>
          </w:p>
          <w:p w14:paraId="58A632D8" w14:textId="77777777" w:rsidR="003F0CCD" w:rsidRPr="008272CF" w:rsidRDefault="003F0CCD" w:rsidP="002231F9">
            <w:pPr>
              <w:pStyle w:val="zarovnannasted"/>
              <w:rPr>
                <w:rFonts w:ascii="Arial" w:hAnsi="Arial" w:cs="Arial"/>
                <w:sz w:val="20"/>
              </w:rPr>
            </w:pPr>
            <w:r w:rsidRPr="00F56200">
              <w:rPr>
                <w:rFonts w:ascii="Arial" w:hAnsi="Arial" w:cs="Arial"/>
                <w:sz w:val="20"/>
              </w:rPr>
              <w:t>jednatel společnosti</w:t>
            </w:r>
          </w:p>
        </w:tc>
        <w:tc>
          <w:tcPr>
            <w:tcW w:w="549" w:type="dxa"/>
          </w:tcPr>
          <w:p w14:paraId="7AF97410" w14:textId="77777777" w:rsidR="003F0CCD" w:rsidRPr="008272CF" w:rsidRDefault="003F0CCD" w:rsidP="002231F9">
            <w:pPr>
              <w:rPr>
                <w:rFonts w:ascii="Arial" w:hAnsi="Arial" w:cs="Arial"/>
              </w:rPr>
            </w:pPr>
          </w:p>
        </w:tc>
        <w:tc>
          <w:tcPr>
            <w:tcW w:w="4325" w:type="dxa"/>
            <w:gridSpan w:val="3"/>
            <w:tcBorders>
              <w:top w:val="dashed" w:sz="4" w:space="0" w:color="auto"/>
            </w:tcBorders>
          </w:tcPr>
          <w:p w14:paraId="4EE683B8" w14:textId="77777777" w:rsidR="003F0CCD" w:rsidRPr="008272CF" w:rsidRDefault="003F0CCD" w:rsidP="002231F9">
            <w:pPr>
              <w:pStyle w:val="zarovnannasted"/>
              <w:rPr>
                <w:rFonts w:ascii="Arial" w:hAnsi="Arial" w:cs="Arial"/>
                <w:sz w:val="20"/>
              </w:rPr>
            </w:pPr>
            <w:r w:rsidRPr="008272CF">
              <w:rPr>
                <w:rFonts w:ascii="Arial" w:hAnsi="Arial" w:cs="Arial"/>
                <w:sz w:val="20"/>
              </w:rPr>
              <w:t>Brněnské vodárny a kanalizace, a.s.</w:t>
            </w:r>
          </w:p>
          <w:p w14:paraId="5A9FFF11" w14:textId="469AF985" w:rsidR="003F0CCD" w:rsidRPr="008272CF" w:rsidRDefault="008861D8" w:rsidP="002231F9">
            <w:pPr>
              <w:pStyle w:val="zarovnannasted"/>
              <w:rPr>
                <w:rFonts w:ascii="Arial" w:hAnsi="Arial" w:cs="Arial"/>
                <w:sz w:val="20"/>
              </w:rPr>
            </w:pPr>
            <w:r>
              <w:rPr>
                <w:rFonts w:ascii="Arial" w:hAnsi="Arial" w:cs="Arial"/>
                <w:sz w:val="20"/>
              </w:rPr>
              <w:t>XXX</w:t>
            </w:r>
            <w:bookmarkStart w:id="0" w:name="_GoBack"/>
            <w:bookmarkEnd w:id="0"/>
          </w:p>
        </w:tc>
      </w:tr>
    </w:tbl>
    <w:p w14:paraId="0F8B0711" w14:textId="77777777" w:rsidR="003F0CCD" w:rsidRPr="00A915F8" w:rsidRDefault="003F0CCD" w:rsidP="00A915F8">
      <w:pPr>
        <w:tabs>
          <w:tab w:val="left" w:pos="1320"/>
        </w:tabs>
        <w:rPr>
          <w:rFonts w:asciiTheme="majorHAnsi" w:hAnsiTheme="majorHAnsi" w:cstheme="majorHAnsi"/>
        </w:rPr>
      </w:pPr>
    </w:p>
    <w:sectPr w:rsidR="003F0CCD" w:rsidRPr="00A915F8"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6C8E8" w14:textId="77777777" w:rsidR="008511AD" w:rsidRDefault="008511AD" w:rsidP="00C3612E">
      <w:r>
        <w:separator/>
      </w:r>
    </w:p>
  </w:endnote>
  <w:endnote w:type="continuationSeparator" w:id="0">
    <w:p w14:paraId="78BBA5B5" w14:textId="77777777" w:rsidR="008511AD" w:rsidRDefault="008511AD"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92EDEF2" w:rsidR="00AF49BB" w:rsidRDefault="00AF49BB">
    <w:pPr>
      <w:pStyle w:val="Zpat"/>
      <w:jc w:val="center"/>
    </w:pPr>
    <w:r>
      <w:fldChar w:fldCharType="begin"/>
    </w:r>
    <w:r>
      <w:instrText>PAGE    \* MERGEFORMAT</w:instrText>
    </w:r>
    <w:r>
      <w:fldChar w:fldCharType="separate"/>
    </w:r>
    <w:r w:rsidR="008861D8">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6B71B" w14:textId="77777777" w:rsidR="008511AD" w:rsidRDefault="008511AD" w:rsidP="00C3612E">
      <w:r>
        <w:separator/>
      </w:r>
    </w:p>
  </w:footnote>
  <w:footnote w:type="continuationSeparator" w:id="0">
    <w:p w14:paraId="60D71599" w14:textId="77777777" w:rsidR="008511AD" w:rsidRDefault="008511AD"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8511AD">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7D94BD24" w:rsidR="001E042F" w:rsidRPr="00374BCC" w:rsidRDefault="008511AD">
    <w:pPr>
      <w:pStyle w:val="Zhlav"/>
      <w:rPr>
        <w:rFonts w:asciiTheme="majorHAnsi" w:hAnsiTheme="majorHAnsi" w:cstheme="majorHAnsi"/>
      </w:rPr>
    </w:pPr>
    <w:r>
      <w:rPr>
        <w:rFonts w:asciiTheme="majorHAnsi" w:hAnsiTheme="majorHAnsi" w:cstheme="majorHAnsi"/>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8511AD">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2E0"/>
    <w:rsid w:val="00006860"/>
    <w:rsid w:val="00023B93"/>
    <w:rsid w:val="00031372"/>
    <w:rsid w:val="000320A4"/>
    <w:rsid w:val="00033200"/>
    <w:rsid w:val="00034C93"/>
    <w:rsid w:val="00042589"/>
    <w:rsid w:val="0005292A"/>
    <w:rsid w:val="00052EB3"/>
    <w:rsid w:val="00056EC3"/>
    <w:rsid w:val="00066042"/>
    <w:rsid w:val="00066EB5"/>
    <w:rsid w:val="00075061"/>
    <w:rsid w:val="00075582"/>
    <w:rsid w:val="00077AA9"/>
    <w:rsid w:val="00085266"/>
    <w:rsid w:val="00085363"/>
    <w:rsid w:val="00086D87"/>
    <w:rsid w:val="00093600"/>
    <w:rsid w:val="000A2566"/>
    <w:rsid w:val="000A72D5"/>
    <w:rsid w:val="000B0E91"/>
    <w:rsid w:val="000B3B2F"/>
    <w:rsid w:val="000C0F2D"/>
    <w:rsid w:val="000C3A4A"/>
    <w:rsid w:val="000C4BCB"/>
    <w:rsid w:val="000C66F9"/>
    <w:rsid w:val="000D6641"/>
    <w:rsid w:val="000E2BA2"/>
    <w:rsid w:val="000E375C"/>
    <w:rsid w:val="000E3E09"/>
    <w:rsid w:val="000E5E39"/>
    <w:rsid w:val="000E6E1E"/>
    <w:rsid w:val="000F2D51"/>
    <w:rsid w:val="000F5EA2"/>
    <w:rsid w:val="00102190"/>
    <w:rsid w:val="00105000"/>
    <w:rsid w:val="001070F4"/>
    <w:rsid w:val="001076DF"/>
    <w:rsid w:val="00110B6D"/>
    <w:rsid w:val="00125AA4"/>
    <w:rsid w:val="00126E84"/>
    <w:rsid w:val="00131466"/>
    <w:rsid w:val="00131470"/>
    <w:rsid w:val="00133A2E"/>
    <w:rsid w:val="00145A60"/>
    <w:rsid w:val="00150339"/>
    <w:rsid w:val="00153409"/>
    <w:rsid w:val="00156496"/>
    <w:rsid w:val="00163059"/>
    <w:rsid w:val="00164BDB"/>
    <w:rsid w:val="001651DE"/>
    <w:rsid w:val="00165D16"/>
    <w:rsid w:val="001707FD"/>
    <w:rsid w:val="0017123B"/>
    <w:rsid w:val="00173D07"/>
    <w:rsid w:val="00174082"/>
    <w:rsid w:val="00176E41"/>
    <w:rsid w:val="00180E81"/>
    <w:rsid w:val="00181468"/>
    <w:rsid w:val="001843E3"/>
    <w:rsid w:val="001854C8"/>
    <w:rsid w:val="00191A45"/>
    <w:rsid w:val="0019266F"/>
    <w:rsid w:val="001950A5"/>
    <w:rsid w:val="001972EB"/>
    <w:rsid w:val="001A2E3B"/>
    <w:rsid w:val="001A2F50"/>
    <w:rsid w:val="001A3976"/>
    <w:rsid w:val="001A44AA"/>
    <w:rsid w:val="001A55F6"/>
    <w:rsid w:val="001B3C70"/>
    <w:rsid w:val="001C0706"/>
    <w:rsid w:val="001C386B"/>
    <w:rsid w:val="001C3CF2"/>
    <w:rsid w:val="001C3D49"/>
    <w:rsid w:val="001C5C66"/>
    <w:rsid w:val="001C6797"/>
    <w:rsid w:val="001C7613"/>
    <w:rsid w:val="001D3428"/>
    <w:rsid w:val="001D34AB"/>
    <w:rsid w:val="001D353F"/>
    <w:rsid w:val="001D48CE"/>
    <w:rsid w:val="001E042F"/>
    <w:rsid w:val="001E51EF"/>
    <w:rsid w:val="001F6051"/>
    <w:rsid w:val="002031B1"/>
    <w:rsid w:val="00203E83"/>
    <w:rsid w:val="00205593"/>
    <w:rsid w:val="00216841"/>
    <w:rsid w:val="00226110"/>
    <w:rsid w:val="0022663A"/>
    <w:rsid w:val="00230491"/>
    <w:rsid w:val="002306B8"/>
    <w:rsid w:val="00234F3F"/>
    <w:rsid w:val="002373AA"/>
    <w:rsid w:val="00251436"/>
    <w:rsid w:val="00252177"/>
    <w:rsid w:val="00257350"/>
    <w:rsid w:val="00257A5F"/>
    <w:rsid w:val="00262E52"/>
    <w:rsid w:val="00263502"/>
    <w:rsid w:val="0026764D"/>
    <w:rsid w:val="00275FC9"/>
    <w:rsid w:val="00284A41"/>
    <w:rsid w:val="00292E7E"/>
    <w:rsid w:val="002936FE"/>
    <w:rsid w:val="002963ED"/>
    <w:rsid w:val="002A2DF3"/>
    <w:rsid w:val="002B41F9"/>
    <w:rsid w:val="002C0383"/>
    <w:rsid w:val="002C36A8"/>
    <w:rsid w:val="002E3E4A"/>
    <w:rsid w:val="002E727C"/>
    <w:rsid w:val="002F1408"/>
    <w:rsid w:val="002F5815"/>
    <w:rsid w:val="002F5C95"/>
    <w:rsid w:val="002F5DB9"/>
    <w:rsid w:val="003052D9"/>
    <w:rsid w:val="0031012E"/>
    <w:rsid w:val="00312A1B"/>
    <w:rsid w:val="0031614E"/>
    <w:rsid w:val="00323B26"/>
    <w:rsid w:val="00324555"/>
    <w:rsid w:val="00326E74"/>
    <w:rsid w:val="003270A5"/>
    <w:rsid w:val="003327C8"/>
    <w:rsid w:val="00334338"/>
    <w:rsid w:val="00340AAE"/>
    <w:rsid w:val="00343AA7"/>
    <w:rsid w:val="00343AD9"/>
    <w:rsid w:val="00344FDB"/>
    <w:rsid w:val="0035055A"/>
    <w:rsid w:val="00352435"/>
    <w:rsid w:val="003529C4"/>
    <w:rsid w:val="00361C86"/>
    <w:rsid w:val="00362B2D"/>
    <w:rsid w:val="0036400A"/>
    <w:rsid w:val="003674AD"/>
    <w:rsid w:val="003719F1"/>
    <w:rsid w:val="00374BCC"/>
    <w:rsid w:val="003761C0"/>
    <w:rsid w:val="00384287"/>
    <w:rsid w:val="00390AB5"/>
    <w:rsid w:val="00393134"/>
    <w:rsid w:val="00393A56"/>
    <w:rsid w:val="003A7E3F"/>
    <w:rsid w:val="003B2092"/>
    <w:rsid w:val="003B32FA"/>
    <w:rsid w:val="003B5B00"/>
    <w:rsid w:val="003B6864"/>
    <w:rsid w:val="003B7200"/>
    <w:rsid w:val="003B729C"/>
    <w:rsid w:val="003C442D"/>
    <w:rsid w:val="003C5FD0"/>
    <w:rsid w:val="003D18AD"/>
    <w:rsid w:val="003D4180"/>
    <w:rsid w:val="003D58BD"/>
    <w:rsid w:val="003D70CB"/>
    <w:rsid w:val="003E2FDF"/>
    <w:rsid w:val="003E57B7"/>
    <w:rsid w:val="003F0CCD"/>
    <w:rsid w:val="003F18F9"/>
    <w:rsid w:val="003F2C7C"/>
    <w:rsid w:val="00411D92"/>
    <w:rsid w:val="00413A95"/>
    <w:rsid w:val="00415991"/>
    <w:rsid w:val="00417F7B"/>
    <w:rsid w:val="00420428"/>
    <w:rsid w:val="00420863"/>
    <w:rsid w:val="004217E7"/>
    <w:rsid w:val="00422B92"/>
    <w:rsid w:val="0042539E"/>
    <w:rsid w:val="00435579"/>
    <w:rsid w:val="00445ED3"/>
    <w:rsid w:val="004466A5"/>
    <w:rsid w:val="00447A5D"/>
    <w:rsid w:val="004513E8"/>
    <w:rsid w:val="004525A0"/>
    <w:rsid w:val="0045340B"/>
    <w:rsid w:val="00454BA0"/>
    <w:rsid w:val="0046177A"/>
    <w:rsid w:val="00465C3D"/>
    <w:rsid w:val="00466E97"/>
    <w:rsid w:val="004707DD"/>
    <w:rsid w:val="00473804"/>
    <w:rsid w:val="00475C7C"/>
    <w:rsid w:val="00475F46"/>
    <w:rsid w:val="00477F0A"/>
    <w:rsid w:val="0048366E"/>
    <w:rsid w:val="004905D6"/>
    <w:rsid w:val="00494690"/>
    <w:rsid w:val="004A0379"/>
    <w:rsid w:val="004A150D"/>
    <w:rsid w:val="004A2DA4"/>
    <w:rsid w:val="004A37D5"/>
    <w:rsid w:val="004A4847"/>
    <w:rsid w:val="004A66B3"/>
    <w:rsid w:val="004B4297"/>
    <w:rsid w:val="004B6E4A"/>
    <w:rsid w:val="004C6167"/>
    <w:rsid w:val="004C7D31"/>
    <w:rsid w:val="004D11E8"/>
    <w:rsid w:val="004D43B9"/>
    <w:rsid w:val="004D4574"/>
    <w:rsid w:val="004D647B"/>
    <w:rsid w:val="004E2B9A"/>
    <w:rsid w:val="004E60EE"/>
    <w:rsid w:val="004F0DBA"/>
    <w:rsid w:val="004F77D9"/>
    <w:rsid w:val="00500875"/>
    <w:rsid w:val="005047D7"/>
    <w:rsid w:val="00506B29"/>
    <w:rsid w:val="00511915"/>
    <w:rsid w:val="0051196B"/>
    <w:rsid w:val="00512657"/>
    <w:rsid w:val="00522D28"/>
    <w:rsid w:val="00536876"/>
    <w:rsid w:val="00537AC0"/>
    <w:rsid w:val="005406D6"/>
    <w:rsid w:val="00541E53"/>
    <w:rsid w:val="005575FE"/>
    <w:rsid w:val="005705B9"/>
    <w:rsid w:val="0057116C"/>
    <w:rsid w:val="005750A3"/>
    <w:rsid w:val="00575725"/>
    <w:rsid w:val="005762FE"/>
    <w:rsid w:val="00581C9A"/>
    <w:rsid w:val="00585CB9"/>
    <w:rsid w:val="00586095"/>
    <w:rsid w:val="0059065C"/>
    <w:rsid w:val="00591B0A"/>
    <w:rsid w:val="00593D4A"/>
    <w:rsid w:val="005B2A9F"/>
    <w:rsid w:val="005B4B39"/>
    <w:rsid w:val="005B7BCD"/>
    <w:rsid w:val="005C7923"/>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3A7D"/>
    <w:rsid w:val="00634FBE"/>
    <w:rsid w:val="00637546"/>
    <w:rsid w:val="0064250D"/>
    <w:rsid w:val="0064783B"/>
    <w:rsid w:val="00653C1A"/>
    <w:rsid w:val="00661748"/>
    <w:rsid w:val="00664812"/>
    <w:rsid w:val="0066579C"/>
    <w:rsid w:val="00666175"/>
    <w:rsid w:val="006726A1"/>
    <w:rsid w:val="00672974"/>
    <w:rsid w:val="0068125B"/>
    <w:rsid w:val="006824AD"/>
    <w:rsid w:val="00682D80"/>
    <w:rsid w:val="0068379A"/>
    <w:rsid w:val="006854D6"/>
    <w:rsid w:val="006856B5"/>
    <w:rsid w:val="006902CB"/>
    <w:rsid w:val="00691A41"/>
    <w:rsid w:val="00691D0C"/>
    <w:rsid w:val="00691FE1"/>
    <w:rsid w:val="006A2E56"/>
    <w:rsid w:val="006A3A21"/>
    <w:rsid w:val="006A7E86"/>
    <w:rsid w:val="006B3152"/>
    <w:rsid w:val="006C0C40"/>
    <w:rsid w:val="006C0E7B"/>
    <w:rsid w:val="006C4E53"/>
    <w:rsid w:val="006C5016"/>
    <w:rsid w:val="006C6D22"/>
    <w:rsid w:val="006D3BD9"/>
    <w:rsid w:val="006D4F84"/>
    <w:rsid w:val="006D7705"/>
    <w:rsid w:val="006D7F9E"/>
    <w:rsid w:val="006E381B"/>
    <w:rsid w:val="006E4A99"/>
    <w:rsid w:val="006F2EDE"/>
    <w:rsid w:val="00704545"/>
    <w:rsid w:val="007046F0"/>
    <w:rsid w:val="00707774"/>
    <w:rsid w:val="00712844"/>
    <w:rsid w:val="00713334"/>
    <w:rsid w:val="00713956"/>
    <w:rsid w:val="0072217F"/>
    <w:rsid w:val="00723AD5"/>
    <w:rsid w:val="0073499F"/>
    <w:rsid w:val="0073535A"/>
    <w:rsid w:val="007354F2"/>
    <w:rsid w:val="00735F0A"/>
    <w:rsid w:val="00736CA9"/>
    <w:rsid w:val="0074073E"/>
    <w:rsid w:val="00747DED"/>
    <w:rsid w:val="00754A7A"/>
    <w:rsid w:val="00755DD4"/>
    <w:rsid w:val="00756982"/>
    <w:rsid w:val="00756BEE"/>
    <w:rsid w:val="00760DF5"/>
    <w:rsid w:val="00771682"/>
    <w:rsid w:val="00771DFB"/>
    <w:rsid w:val="007727FD"/>
    <w:rsid w:val="00775EF1"/>
    <w:rsid w:val="007763E0"/>
    <w:rsid w:val="00783B5F"/>
    <w:rsid w:val="00791058"/>
    <w:rsid w:val="007911E7"/>
    <w:rsid w:val="0079478B"/>
    <w:rsid w:val="00795610"/>
    <w:rsid w:val="007A5CD4"/>
    <w:rsid w:val="007B1164"/>
    <w:rsid w:val="007B259B"/>
    <w:rsid w:val="007B7AE5"/>
    <w:rsid w:val="007C5F91"/>
    <w:rsid w:val="007D38DC"/>
    <w:rsid w:val="007D7466"/>
    <w:rsid w:val="007E7D76"/>
    <w:rsid w:val="007F019A"/>
    <w:rsid w:val="007F047D"/>
    <w:rsid w:val="007F055B"/>
    <w:rsid w:val="007F07F7"/>
    <w:rsid w:val="007F1C86"/>
    <w:rsid w:val="007F4F2C"/>
    <w:rsid w:val="007F5ED7"/>
    <w:rsid w:val="00801309"/>
    <w:rsid w:val="00802DA5"/>
    <w:rsid w:val="00812F5A"/>
    <w:rsid w:val="008200F4"/>
    <w:rsid w:val="00825A4A"/>
    <w:rsid w:val="00850CCF"/>
    <w:rsid w:val="008511AD"/>
    <w:rsid w:val="00853D2C"/>
    <w:rsid w:val="00854FFC"/>
    <w:rsid w:val="00863330"/>
    <w:rsid w:val="00864AED"/>
    <w:rsid w:val="00866CC1"/>
    <w:rsid w:val="00867DD5"/>
    <w:rsid w:val="0087084F"/>
    <w:rsid w:val="00874D73"/>
    <w:rsid w:val="008861D8"/>
    <w:rsid w:val="00894570"/>
    <w:rsid w:val="00894C38"/>
    <w:rsid w:val="00896057"/>
    <w:rsid w:val="008B14D9"/>
    <w:rsid w:val="008B49C5"/>
    <w:rsid w:val="008B7AAC"/>
    <w:rsid w:val="008C2004"/>
    <w:rsid w:val="008C37FC"/>
    <w:rsid w:val="008D2C6E"/>
    <w:rsid w:val="008D6D3E"/>
    <w:rsid w:val="008E0A04"/>
    <w:rsid w:val="008E7FED"/>
    <w:rsid w:val="008F1105"/>
    <w:rsid w:val="0090067B"/>
    <w:rsid w:val="00902703"/>
    <w:rsid w:val="00912435"/>
    <w:rsid w:val="009225C9"/>
    <w:rsid w:val="00941142"/>
    <w:rsid w:val="00945556"/>
    <w:rsid w:val="00945963"/>
    <w:rsid w:val="00945C71"/>
    <w:rsid w:val="00946224"/>
    <w:rsid w:val="00947911"/>
    <w:rsid w:val="00950DD6"/>
    <w:rsid w:val="00952B23"/>
    <w:rsid w:val="0095658C"/>
    <w:rsid w:val="009568F6"/>
    <w:rsid w:val="00962298"/>
    <w:rsid w:val="00966F04"/>
    <w:rsid w:val="009717F2"/>
    <w:rsid w:val="009722F3"/>
    <w:rsid w:val="009741E5"/>
    <w:rsid w:val="009742CB"/>
    <w:rsid w:val="0098722E"/>
    <w:rsid w:val="00987CDE"/>
    <w:rsid w:val="00990938"/>
    <w:rsid w:val="009928A6"/>
    <w:rsid w:val="009B3D18"/>
    <w:rsid w:val="009B73BA"/>
    <w:rsid w:val="009C1AC7"/>
    <w:rsid w:val="009C3B20"/>
    <w:rsid w:val="009C74B6"/>
    <w:rsid w:val="009D23D3"/>
    <w:rsid w:val="009D2B7C"/>
    <w:rsid w:val="009D2D14"/>
    <w:rsid w:val="009E40E6"/>
    <w:rsid w:val="009E6B09"/>
    <w:rsid w:val="009F45BF"/>
    <w:rsid w:val="00A02147"/>
    <w:rsid w:val="00A03F7D"/>
    <w:rsid w:val="00A04DF0"/>
    <w:rsid w:val="00A0695C"/>
    <w:rsid w:val="00A07E06"/>
    <w:rsid w:val="00A1119B"/>
    <w:rsid w:val="00A132B5"/>
    <w:rsid w:val="00A163A5"/>
    <w:rsid w:val="00A1658D"/>
    <w:rsid w:val="00A2442C"/>
    <w:rsid w:val="00A2587E"/>
    <w:rsid w:val="00A3115F"/>
    <w:rsid w:val="00A47658"/>
    <w:rsid w:val="00A51C5B"/>
    <w:rsid w:val="00A640FD"/>
    <w:rsid w:val="00A71C83"/>
    <w:rsid w:val="00A732CB"/>
    <w:rsid w:val="00A74570"/>
    <w:rsid w:val="00A76A81"/>
    <w:rsid w:val="00A7740F"/>
    <w:rsid w:val="00A82565"/>
    <w:rsid w:val="00A82E6D"/>
    <w:rsid w:val="00A915F8"/>
    <w:rsid w:val="00A932DB"/>
    <w:rsid w:val="00AA2E66"/>
    <w:rsid w:val="00AB30CC"/>
    <w:rsid w:val="00AB5411"/>
    <w:rsid w:val="00AB6B3C"/>
    <w:rsid w:val="00AB6CCC"/>
    <w:rsid w:val="00AC0173"/>
    <w:rsid w:val="00AC3C5C"/>
    <w:rsid w:val="00AC6CAB"/>
    <w:rsid w:val="00AD305C"/>
    <w:rsid w:val="00AE62A9"/>
    <w:rsid w:val="00AF1689"/>
    <w:rsid w:val="00AF49BB"/>
    <w:rsid w:val="00AF6763"/>
    <w:rsid w:val="00B0074E"/>
    <w:rsid w:val="00B02AD6"/>
    <w:rsid w:val="00B052FE"/>
    <w:rsid w:val="00B066DF"/>
    <w:rsid w:val="00B14830"/>
    <w:rsid w:val="00B22ED5"/>
    <w:rsid w:val="00B23411"/>
    <w:rsid w:val="00B2594A"/>
    <w:rsid w:val="00B3334D"/>
    <w:rsid w:val="00B44E72"/>
    <w:rsid w:val="00B53019"/>
    <w:rsid w:val="00B61494"/>
    <w:rsid w:val="00B62B7D"/>
    <w:rsid w:val="00B64A2C"/>
    <w:rsid w:val="00B66694"/>
    <w:rsid w:val="00B8112B"/>
    <w:rsid w:val="00B82A2A"/>
    <w:rsid w:val="00B8698D"/>
    <w:rsid w:val="00B90F55"/>
    <w:rsid w:val="00B9110D"/>
    <w:rsid w:val="00B91C60"/>
    <w:rsid w:val="00B92DE0"/>
    <w:rsid w:val="00B9402C"/>
    <w:rsid w:val="00BA23C4"/>
    <w:rsid w:val="00BA28EB"/>
    <w:rsid w:val="00BA291A"/>
    <w:rsid w:val="00BA2D97"/>
    <w:rsid w:val="00BA5847"/>
    <w:rsid w:val="00BB0002"/>
    <w:rsid w:val="00BB084B"/>
    <w:rsid w:val="00BB0F45"/>
    <w:rsid w:val="00BB11C8"/>
    <w:rsid w:val="00BC4001"/>
    <w:rsid w:val="00BD2097"/>
    <w:rsid w:val="00BE1852"/>
    <w:rsid w:val="00BE371F"/>
    <w:rsid w:val="00BF29E9"/>
    <w:rsid w:val="00BF30F7"/>
    <w:rsid w:val="00BF378D"/>
    <w:rsid w:val="00BF746D"/>
    <w:rsid w:val="00C0035A"/>
    <w:rsid w:val="00C02B91"/>
    <w:rsid w:val="00C218F6"/>
    <w:rsid w:val="00C26FB9"/>
    <w:rsid w:val="00C30DF7"/>
    <w:rsid w:val="00C32911"/>
    <w:rsid w:val="00C32D8D"/>
    <w:rsid w:val="00C34A3E"/>
    <w:rsid w:val="00C3612E"/>
    <w:rsid w:val="00C36A50"/>
    <w:rsid w:val="00C40B0D"/>
    <w:rsid w:val="00C425A0"/>
    <w:rsid w:val="00C4410B"/>
    <w:rsid w:val="00C47AF5"/>
    <w:rsid w:val="00C71884"/>
    <w:rsid w:val="00C73B84"/>
    <w:rsid w:val="00C77462"/>
    <w:rsid w:val="00CA3518"/>
    <w:rsid w:val="00CA427D"/>
    <w:rsid w:val="00CA6E14"/>
    <w:rsid w:val="00CB0FE9"/>
    <w:rsid w:val="00CB205E"/>
    <w:rsid w:val="00CB722F"/>
    <w:rsid w:val="00CC0ECB"/>
    <w:rsid w:val="00CD2584"/>
    <w:rsid w:val="00CD748B"/>
    <w:rsid w:val="00CD7A44"/>
    <w:rsid w:val="00CE14B2"/>
    <w:rsid w:val="00CE6B15"/>
    <w:rsid w:val="00CF4F75"/>
    <w:rsid w:val="00D0019A"/>
    <w:rsid w:val="00D05D46"/>
    <w:rsid w:val="00D068E3"/>
    <w:rsid w:val="00D06CB1"/>
    <w:rsid w:val="00D10FA0"/>
    <w:rsid w:val="00D17845"/>
    <w:rsid w:val="00D26338"/>
    <w:rsid w:val="00D3326D"/>
    <w:rsid w:val="00D36A91"/>
    <w:rsid w:val="00D43390"/>
    <w:rsid w:val="00D466FE"/>
    <w:rsid w:val="00D50282"/>
    <w:rsid w:val="00D505EC"/>
    <w:rsid w:val="00D62689"/>
    <w:rsid w:val="00D6709A"/>
    <w:rsid w:val="00D704FC"/>
    <w:rsid w:val="00D81465"/>
    <w:rsid w:val="00D842A7"/>
    <w:rsid w:val="00D859F6"/>
    <w:rsid w:val="00D86177"/>
    <w:rsid w:val="00DA0583"/>
    <w:rsid w:val="00DA2313"/>
    <w:rsid w:val="00DA384C"/>
    <w:rsid w:val="00DA3CC6"/>
    <w:rsid w:val="00DB7FA0"/>
    <w:rsid w:val="00DC037C"/>
    <w:rsid w:val="00DC0880"/>
    <w:rsid w:val="00DC28D1"/>
    <w:rsid w:val="00DC6315"/>
    <w:rsid w:val="00DC6971"/>
    <w:rsid w:val="00DC6C0D"/>
    <w:rsid w:val="00DC7479"/>
    <w:rsid w:val="00DD1AE5"/>
    <w:rsid w:val="00DD6683"/>
    <w:rsid w:val="00DE34B6"/>
    <w:rsid w:val="00DE6B6F"/>
    <w:rsid w:val="00DF0C87"/>
    <w:rsid w:val="00DF601E"/>
    <w:rsid w:val="00E0304A"/>
    <w:rsid w:val="00E0671B"/>
    <w:rsid w:val="00E1790D"/>
    <w:rsid w:val="00E32C08"/>
    <w:rsid w:val="00E33224"/>
    <w:rsid w:val="00E35BBC"/>
    <w:rsid w:val="00E42441"/>
    <w:rsid w:val="00E43660"/>
    <w:rsid w:val="00E44B50"/>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A0D66"/>
    <w:rsid w:val="00EA5A2B"/>
    <w:rsid w:val="00EB0023"/>
    <w:rsid w:val="00EB1B77"/>
    <w:rsid w:val="00EB529E"/>
    <w:rsid w:val="00EB5BD6"/>
    <w:rsid w:val="00EC2FA2"/>
    <w:rsid w:val="00EC718E"/>
    <w:rsid w:val="00ED28F2"/>
    <w:rsid w:val="00ED510D"/>
    <w:rsid w:val="00ED5CC6"/>
    <w:rsid w:val="00EE3268"/>
    <w:rsid w:val="00EE5C1A"/>
    <w:rsid w:val="00EE6785"/>
    <w:rsid w:val="00EF0045"/>
    <w:rsid w:val="00EF29AA"/>
    <w:rsid w:val="00EF5E8B"/>
    <w:rsid w:val="00EF7908"/>
    <w:rsid w:val="00F05D49"/>
    <w:rsid w:val="00F1221C"/>
    <w:rsid w:val="00F13656"/>
    <w:rsid w:val="00F16477"/>
    <w:rsid w:val="00F169DD"/>
    <w:rsid w:val="00F1736A"/>
    <w:rsid w:val="00F2730D"/>
    <w:rsid w:val="00F303C2"/>
    <w:rsid w:val="00F3273E"/>
    <w:rsid w:val="00F33466"/>
    <w:rsid w:val="00F35B6B"/>
    <w:rsid w:val="00F42FE4"/>
    <w:rsid w:val="00F43423"/>
    <w:rsid w:val="00F434D3"/>
    <w:rsid w:val="00F54A43"/>
    <w:rsid w:val="00F556D5"/>
    <w:rsid w:val="00F563EA"/>
    <w:rsid w:val="00F62984"/>
    <w:rsid w:val="00F6339B"/>
    <w:rsid w:val="00F63C6B"/>
    <w:rsid w:val="00F7165D"/>
    <w:rsid w:val="00F72B58"/>
    <w:rsid w:val="00F74420"/>
    <w:rsid w:val="00F7456A"/>
    <w:rsid w:val="00F76C8B"/>
    <w:rsid w:val="00F82CCA"/>
    <w:rsid w:val="00F9025A"/>
    <w:rsid w:val="00F92AC8"/>
    <w:rsid w:val="00F9453E"/>
    <w:rsid w:val="00FA40CA"/>
    <w:rsid w:val="00FA42E0"/>
    <w:rsid w:val="00FA6341"/>
    <w:rsid w:val="00FA714A"/>
    <w:rsid w:val="00FB2592"/>
    <w:rsid w:val="00FC359B"/>
    <w:rsid w:val="00FC45AD"/>
    <w:rsid w:val="00FC6D98"/>
    <w:rsid w:val="00FD1716"/>
    <w:rsid w:val="00FD1EAA"/>
    <w:rsid w:val="00FD69C4"/>
    <w:rsid w:val="00FD7619"/>
    <w:rsid w:val="00FE019B"/>
    <w:rsid w:val="00FE2CB1"/>
    <w:rsid w:val="00FE68E7"/>
    <w:rsid w:val="00FF2522"/>
    <w:rsid w:val="00FF2AB1"/>
    <w:rsid w:val="00FF7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333337074">
      <w:bodyDiv w:val="1"/>
      <w:marLeft w:val="0"/>
      <w:marRight w:val="0"/>
      <w:marTop w:val="0"/>
      <w:marBottom w:val="0"/>
      <w:divBdr>
        <w:top w:val="none" w:sz="0" w:space="0" w:color="auto"/>
        <w:left w:val="none" w:sz="0" w:space="0" w:color="auto"/>
        <w:bottom w:val="none" w:sz="0" w:space="0" w:color="auto"/>
        <w:right w:val="none" w:sz="0" w:space="0" w:color="auto"/>
      </w:divBdr>
    </w:div>
    <w:div w:id="418185356">
      <w:bodyDiv w:val="1"/>
      <w:marLeft w:val="0"/>
      <w:marRight w:val="0"/>
      <w:marTop w:val="0"/>
      <w:marBottom w:val="0"/>
      <w:divBdr>
        <w:top w:val="none" w:sz="0" w:space="0" w:color="auto"/>
        <w:left w:val="none" w:sz="0" w:space="0" w:color="auto"/>
        <w:bottom w:val="none" w:sz="0" w:space="0" w:color="auto"/>
        <w:right w:val="none" w:sz="0" w:space="0" w:color="auto"/>
      </w:divBdr>
    </w:div>
    <w:div w:id="568417011">
      <w:bodyDiv w:val="1"/>
      <w:marLeft w:val="0"/>
      <w:marRight w:val="0"/>
      <w:marTop w:val="0"/>
      <w:marBottom w:val="0"/>
      <w:divBdr>
        <w:top w:val="none" w:sz="0" w:space="0" w:color="auto"/>
        <w:left w:val="none" w:sz="0" w:space="0" w:color="auto"/>
        <w:bottom w:val="none" w:sz="0" w:space="0" w:color="auto"/>
        <w:right w:val="none" w:sz="0" w:space="0" w:color="auto"/>
      </w:divBdr>
    </w:div>
    <w:div w:id="1009066443">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127771987">
      <w:bodyDiv w:val="1"/>
      <w:marLeft w:val="0"/>
      <w:marRight w:val="0"/>
      <w:marTop w:val="0"/>
      <w:marBottom w:val="0"/>
      <w:divBdr>
        <w:top w:val="none" w:sz="0" w:space="0" w:color="auto"/>
        <w:left w:val="none" w:sz="0" w:space="0" w:color="auto"/>
        <w:bottom w:val="none" w:sz="0" w:space="0" w:color="auto"/>
        <w:right w:val="none" w:sz="0" w:space="0" w:color="auto"/>
      </w:divBdr>
    </w:div>
    <w:div w:id="1146627340">
      <w:bodyDiv w:val="1"/>
      <w:marLeft w:val="0"/>
      <w:marRight w:val="0"/>
      <w:marTop w:val="0"/>
      <w:marBottom w:val="0"/>
      <w:divBdr>
        <w:top w:val="none" w:sz="0" w:space="0" w:color="auto"/>
        <w:left w:val="none" w:sz="0" w:space="0" w:color="auto"/>
        <w:bottom w:val="none" w:sz="0" w:space="0" w:color="auto"/>
        <w:right w:val="none" w:sz="0" w:space="0" w:color="auto"/>
      </w:divBdr>
    </w:div>
    <w:div w:id="1574241095">
      <w:bodyDiv w:val="1"/>
      <w:marLeft w:val="0"/>
      <w:marRight w:val="0"/>
      <w:marTop w:val="0"/>
      <w:marBottom w:val="0"/>
      <w:divBdr>
        <w:top w:val="none" w:sz="0" w:space="0" w:color="auto"/>
        <w:left w:val="none" w:sz="0" w:space="0" w:color="auto"/>
        <w:bottom w:val="none" w:sz="0" w:space="0" w:color="auto"/>
        <w:right w:val="none" w:sz="0" w:space="0" w:color="auto"/>
      </w:divBdr>
    </w:div>
    <w:div w:id="20879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5C7E2-4014-43BE-A5B3-06E7A8C9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8</Pages>
  <Words>2491</Words>
  <Characters>14701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3</cp:revision>
  <cp:lastPrinted>2023-05-12T11:28:00Z</cp:lastPrinted>
  <dcterms:created xsi:type="dcterms:W3CDTF">2025-01-08T12:31:00Z</dcterms:created>
  <dcterms:modified xsi:type="dcterms:W3CDTF">2025-01-08T12:34:00Z</dcterms:modified>
</cp:coreProperties>
</file>