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NPU1002464182</w:t>
                            </w:r>
                          </w:p>
                          <w:p w14:paraId="2523C4F8" w14:textId="77777777" w:rsidR="009C2538" w:rsidRPr="00A92ACE" w:rsidRDefault="009C2538" w:rsidP="00C728B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NPU-420/116504/2024</w:t>
                            </w:r>
                          </w:p>
                          <w:p w14:paraId="40B61A82" w14:textId="46FDFA43" w:rsidR="009C2538" w:rsidRDefault="009C2538" w:rsidP="00C728B1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C728B1" w:rsidRPr="00C728B1">
                              <w:t xml:space="preserve"> </w:t>
                            </w:r>
                            <w:r w:rsidR="00C728B1" w:rsidRPr="00C728B1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2020H1230023-2</w:t>
                            </w: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NPU1002464182</w:t>
                      </w:r>
                    </w:p>
                    <w:p w14:paraId="2523C4F8" w14:textId="77777777" w:rsidR="009C2538" w:rsidRPr="00A92ACE" w:rsidRDefault="009C2538" w:rsidP="00C728B1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NPU-420/116504/2024</w:t>
                      </w:r>
                    </w:p>
                    <w:p w14:paraId="40B61A82" w14:textId="46FDFA43" w:rsidR="009C2538" w:rsidRDefault="009C2538" w:rsidP="00C728B1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C728B1" w:rsidRPr="00C728B1">
                        <w:t xml:space="preserve"> </w:t>
                      </w:r>
                      <w:r w:rsidR="00C728B1" w:rsidRPr="00C728B1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2020H1230023-2</w:t>
                      </w: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5052EE71" w14:textId="77777777" w:rsidR="00C728B1" w:rsidRPr="00E540DE" w:rsidRDefault="00C728B1" w:rsidP="00C728B1">
      <w:pPr>
        <w:keepNext/>
        <w:tabs>
          <w:tab w:val="num" w:pos="0"/>
        </w:tabs>
        <w:suppressAutoHyphens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x-none" w:eastAsia="zh-CN"/>
        </w:rPr>
      </w:pPr>
      <w:r w:rsidRPr="00E540DE">
        <w:rPr>
          <w:rFonts w:ascii="Calibri" w:eastAsia="Calibri" w:hAnsi="Calibri" w:cs="Calibri"/>
          <w:b/>
          <w:bCs/>
          <w:sz w:val="28"/>
          <w:szCs w:val="28"/>
          <w:lang w:eastAsia="zh-CN"/>
        </w:rPr>
        <w:t>Dodatek č.</w:t>
      </w:r>
      <w:r>
        <w:rPr>
          <w:rFonts w:ascii="Calibri" w:eastAsia="Calibri" w:hAnsi="Calibri" w:cs="Calibri"/>
          <w:b/>
          <w:bCs/>
          <w:sz w:val="28"/>
          <w:szCs w:val="28"/>
          <w:lang w:eastAsia="zh-CN"/>
        </w:rPr>
        <w:t>2</w:t>
      </w:r>
      <w:r w:rsidRPr="00E540DE">
        <w:rPr>
          <w:rFonts w:ascii="Calibri" w:eastAsia="Calibri" w:hAnsi="Calibri" w:cs="Calibri"/>
          <w:b/>
          <w:bCs/>
          <w:sz w:val="28"/>
          <w:szCs w:val="28"/>
          <w:lang w:eastAsia="zh-CN"/>
        </w:rPr>
        <w:t xml:space="preserve"> ke smlouvě</w:t>
      </w:r>
      <w:r w:rsidRPr="00E540DE">
        <w:rPr>
          <w:rFonts w:ascii="Calibri" w:eastAsia="Calibri" w:hAnsi="Calibri" w:cs="Calibri"/>
          <w:b/>
          <w:bCs/>
          <w:sz w:val="28"/>
          <w:szCs w:val="28"/>
          <w:lang w:val="x-none" w:eastAsia="zh-CN"/>
        </w:rPr>
        <w:t xml:space="preserve"> o </w:t>
      </w:r>
      <w:r w:rsidRPr="00E540DE">
        <w:rPr>
          <w:rFonts w:ascii="Calibri" w:eastAsia="Calibri" w:hAnsi="Calibri" w:cs="Calibri"/>
          <w:b/>
          <w:bCs/>
          <w:sz w:val="28"/>
          <w:szCs w:val="28"/>
          <w:lang w:eastAsia="zh-CN"/>
        </w:rPr>
        <w:t>dílo</w:t>
      </w:r>
    </w:p>
    <w:p w14:paraId="1892511A" w14:textId="77777777" w:rsidR="00C728B1" w:rsidRPr="00E540DE" w:rsidRDefault="00C728B1" w:rsidP="00C728B1">
      <w:pPr>
        <w:suppressAutoHyphens/>
        <w:ind w:left="703" w:hanging="567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eastAsia="zh-CN"/>
        </w:rPr>
      </w:pPr>
      <w:bookmarkStart w:id="0" w:name="_Hlk169771626"/>
      <w:r w:rsidRPr="00E540DE">
        <w:rPr>
          <w:rFonts w:ascii="Calibri" w:eastAsia="Calibri" w:hAnsi="Calibri" w:cs="Calibri"/>
          <w:b/>
          <w:bCs/>
          <w:sz w:val="28"/>
          <w:szCs w:val="28"/>
          <w:lang w:eastAsia="zh-CN"/>
        </w:rPr>
        <w:t>Novogotický templ – oprava střechy a dřevěných konstrukcí</w:t>
      </w:r>
    </w:p>
    <w:bookmarkEnd w:id="0"/>
    <w:p w14:paraId="403E0313" w14:textId="77777777" w:rsidR="00C728B1" w:rsidRPr="00E540DE" w:rsidRDefault="00C728B1" w:rsidP="00C728B1">
      <w:pP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  <w:r w:rsidRPr="00E540DE">
        <w:rPr>
          <w:rFonts w:ascii="Calibri" w:eastAsia="Calibri" w:hAnsi="Calibri" w:cs="Arial"/>
          <w:sz w:val="22"/>
          <w:szCs w:val="22"/>
          <w:lang w:eastAsia="zh-CN"/>
        </w:rPr>
        <w:t>uzavřené 19.11.2023, zveřejněné v registru smluv dne 23.11.2023</w:t>
      </w:r>
      <w:r>
        <w:rPr>
          <w:rFonts w:ascii="Calibri" w:eastAsia="Calibri" w:hAnsi="Calibri" w:cs="Arial"/>
          <w:sz w:val="22"/>
          <w:szCs w:val="22"/>
          <w:lang w:eastAsia="zh-CN"/>
        </w:rPr>
        <w:t xml:space="preserve"> </w:t>
      </w:r>
      <w:r w:rsidRPr="00337821">
        <w:rPr>
          <w:rFonts w:ascii="Calibri" w:eastAsia="Calibri" w:hAnsi="Calibri" w:cs="Arial"/>
          <w:sz w:val="22"/>
          <w:szCs w:val="22"/>
          <w:lang w:eastAsia="zh-CN"/>
        </w:rPr>
        <w:t>ve znění dodatku č. 1</w:t>
      </w:r>
    </w:p>
    <w:p w14:paraId="2608C553" w14:textId="77777777" w:rsidR="00C728B1" w:rsidRPr="00E540DE" w:rsidRDefault="00C728B1" w:rsidP="00C728B1">
      <w:pP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</w:p>
    <w:p w14:paraId="3986B754" w14:textId="77777777" w:rsidR="00C728B1" w:rsidRPr="00E540DE" w:rsidRDefault="00C728B1" w:rsidP="00C728B1">
      <w:pPr>
        <w:pBdr>
          <w:bottom w:val="single" w:sz="4" w:space="1" w:color="auto"/>
        </w:pBdr>
        <w:suppressAutoHyphens/>
        <w:ind w:left="703" w:hanging="567"/>
        <w:contextualSpacing/>
        <w:jc w:val="center"/>
        <w:rPr>
          <w:rFonts w:ascii="Calibri" w:eastAsia="Calibri" w:hAnsi="Calibri" w:cs="Arial"/>
          <w:sz w:val="22"/>
          <w:szCs w:val="22"/>
          <w:lang w:eastAsia="zh-CN"/>
        </w:rPr>
      </w:pPr>
      <w:r w:rsidRPr="00E540DE">
        <w:rPr>
          <w:rFonts w:ascii="Calibri" w:eastAsia="Calibri" w:hAnsi="Calibri" w:cs="Arial"/>
          <w:sz w:val="22"/>
          <w:szCs w:val="22"/>
          <w:lang w:eastAsia="zh-CN"/>
        </w:rPr>
        <w:t xml:space="preserve">uzavřený níže uvedeného dne, měsíce a roku </w:t>
      </w:r>
    </w:p>
    <w:p w14:paraId="0033D182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Arial"/>
          <w:sz w:val="22"/>
          <w:szCs w:val="22"/>
          <w:lang w:eastAsia="zh-CN"/>
        </w:rPr>
      </w:pPr>
    </w:p>
    <w:p w14:paraId="5EF92059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-Bold" w:hAnsi="Calibri-Bold" w:cs="Calibri-Bold"/>
          <w:b/>
          <w:bCs/>
          <w:sz w:val="22"/>
          <w:szCs w:val="22"/>
        </w:rPr>
        <w:t xml:space="preserve">Národní památkový ústav, </w:t>
      </w:r>
      <w:r w:rsidRPr="00E540DE">
        <w:rPr>
          <w:rFonts w:ascii="Calibri" w:hAnsi="Calibri" w:cs="Calibri"/>
          <w:sz w:val="22"/>
          <w:szCs w:val="22"/>
        </w:rPr>
        <w:t>státní příspěvková organizace</w:t>
      </w:r>
    </w:p>
    <w:p w14:paraId="165AD20C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IČO: 75032333, DIČ: CZ75032333</w:t>
      </w:r>
    </w:p>
    <w:p w14:paraId="3538E4CF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se sídlem: Valdštejnské nám. 162/3, PSČ 118 01 Praha 1 – Malá Strana,</w:t>
      </w:r>
    </w:p>
    <w:p w14:paraId="62AEB9DB" w14:textId="2F9B091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 xml:space="preserve">zastoupen: </w:t>
      </w:r>
      <w:r w:rsidR="008D18B2">
        <w:rPr>
          <w:rFonts w:ascii="Calibri" w:hAnsi="Calibri" w:cs="Calibri"/>
          <w:sz w:val="22"/>
          <w:szCs w:val="22"/>
        </w:rPr>
        <w:t>PhDr. Petr Hrubý</w:t>
      </w:r>
      <w:r w:rsidRPr="00E540DE">
        <w:rPr>
          <w:rFonts w:ascii="Calibri" w:hAnsi="Calibri" w:cs="Calibri"/>
          <w:sz w:val="22"/>
          <w:szCs w:val="22"/>
        </w:rPr>
        <w:t xml:space="preserve">, ředitel územní památkové </w:t>
      </w:r>
      <w:proofErr w:type="gramStart"/>
      <w:r w:rsidRPr="00E540DE">
        <w:rPr>
          <w:rFonts w:ascii="Calibri" w:hAnsi="Calibri" w:cs="Calibri"/>
          <w:sz w:val="22"/>
          <w:szCs w:val="22"/>
        </w:rPr>
        <w:t xml:space="preserve">správy </w:t>
      </w:r>
      <w:r w:rsidR="008D18B2">
        <w:rPr>
          <w:rFonts w:ascii="Calibri" w:hAnsi="Calibri" w:cs="Calibri"/>
          <w:sz w:val="22"/>
          <w:szCs w:val="22"/>
        </w:rPr>
        <w:t> v</w:t>
      </w:r>
      <w:proofErr w:type="gramEnd"/>
      <w:r w:rsidR="008D18B2">
        <w:rPr>
          <w:rFonts w:ascii="Calibri" w:hAnsi="Calibri" w:cs="Calibri"/>
          <w:sz w:val="22"/>
          <w:szCs w:val="22"/>
        </w:rPr>
        <w:t xml:space="preserve"> Ústí nad Labem</w:t>
      </w:r>
      <w:r w:rsidRPr="00E540DE">
        <w:rPr>
          <w:rFonts w:ascii="Calibri" w:hAnsi="Calibri" w:cs="Calibri"/>
          <w:sz w:val="22"/>
          <w:szCs w:val="22"/>
        </w:rPr>
        <w:t>,</w:t>
      </w:r>
    </w:p>
    <w:p w14:paraId="641CEC89" w14:textId="2E37AACF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 xml:space="preserve">bankovní spojení: Česká národní banka, č. </w:t>
      </w:r>
      <w:proofErr w:type="spellStart"/>
      <w:r w:rsidRPr="00E540DE">
        <w:rPr>
          <w:rFonts w:ascii="Calibri" w:hAnsi="Calibri" w:cs="Calibri"/>
          <w:sz w:val="22"/>
          <w:szCs w:val="22"/>
        </w:rPr>
        <w:t>ú.</w:t>
      </w:r>
      <w:proofErr w:type="spellEnd"/>
      <w:r w:rsidRPr="00E540DE">
        <w:rPr>
          <w:rFonts w:ascii="Calibri" w:hAnsi="Calibri" w:cs="Calibri"/>
          <w:sz w:val="22"/>
          <w:szCs w:val="22"/>
        </w:rPr>
        <w:t xml:space="preserve">: </w:t>
      </w:r>
      <w:r w:rsidR="00CE0B5F">
        <w:rPr>
          <w:rFonts w:ascii="Calibri" w:hAnsi="Calibri" w:cs="Calibri"/>
          <w:sz w:val="22"/>
          <w:szCs w:val="22"/>
        </w:rPr>
        <w:t>xxx</w:t>
      </w:r>
      <w:bookmarkStart w:id="1" w:name="_GoBack"/>
      <w:bookmarkEnd w:id="1"/>
    </w:p>
    <w:p w14:paraId="44AB25C7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zástupce pro věci technické: Ing. Tomáš Petr, investiční referent ONKM</w:t>
      </w:r>
    </w:p>
    <w:p w14:paraId="74D50D3F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p w14:paraId="2C6A0E71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  <w:r w:rsidRPr="00E540DE"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Doručovací adresa:</w:t>
      </w:r>
    </w:p>
    <w:p w14:paraId="7BB8D5E5" w14:textId="68761F08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Národní památkový ústav, územní památková správa v</w:t>
      </w:r>
      <w:r w:rsidR="008D18B2">
        <w:rPr>
          <w:rFonts w:ascii="Calibri" w:hAnsi="Calibri" w:cs="Calibri"/>
          <w:sz w:val="22"/>
          <w:szCs w:val="22"/>
        </w:rPr>
        <w:t xml:space="preserve"> Ústí nad Labem, </w:t>
      </w:r>
    </w:p>
    <w:p w14:paraId="05A43F2A" w14:textId="645BCE21" w:rsidR="00C728B1" w:rsidRPr="00E540DE" w:rsidRDefault="008D18B2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D18B2">
        <w:rPr>
          <w:rFonts w:ascii="Calibri" w:hAnsi="Calibri" w:cs="Calibri"/>
          <w:sz w:val="22"/>
          <w:szCs w:val="22"/>
        </w:rPr>
        <w:t>Podmokelská 1/15, 400 07 Ústí nad Labem</w:t>
      </w:r>
      <w:r w:rsidRPr="008D18B2" w:rsidDel="008D18B2">
        <w:rPr>
          <w:rFonts w:ascii="Calibri" w:hAnsi="Calibri" w:cs="Calibri"/>
          <w:sz w:val="22"/>
          <w:szCs w:val="22"/>
        </w:rPr>
        <w:t xml:space="preserve"> </w:t>
      </w:r>
      <w:r w:rsidR="00C728B1" w:rsidRPr="00E540DE">
        <w:rPr>
          <w:rFonts w:ascii="Calibri" w:hAnsi="Calibri" w:cs="Calibri"/>
          <w:sz w:val="22"/>
          <w:szCs w:val="22"/>
        </w:rPr>
        <w:t>(dále jen „</w:t>
      </w:r>
      <w:r w:rsidR="00C728B1" w:rsidRPr="00E540DE">
        <w:rPr>
          <w:rFonts w:ascii="Calibri-Bold" w:hAnsi="Calibri-Bold" w:cs="Calibri-Bold"/>
          <w:b/>
          <w:bCs/>
          <w:sz w:val="22"/>
          <w:szCs w:val="22"/>
        </w:rPr>
        <w:t>Objednatel</w:t>
      </w:r>
      <w:r w:rsidR="00C728B1" w:rsidRPr="00E540DE">
        <w:rPr>
          <w:rFonts w:ascii="Calibri" w:hAnsi="Calibri" w:cs="Calibri"/>
          <w:sz w:val="22"/>
          <w:szCs w:val="22"/>
        </w:rPr>
        <w:t>“)</w:t>
      </w:r>
    </w:p>
    <w:p w14:paraId="0917DD8B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9AC235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a</w:t>
      </w:r>
    </w:p>
    <w:p w14:paraId="13196B9C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5141F8FE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 w:rsidRPr="00E540DE">
        <w:rPr>
          <w:rFonts w:ascii="Calibri-Bold" w:hAnsi="Calibri-Bold" w:cs="Calibri-Bold"/>
          <w:b/>
          <w:bCs/>
          <w:sz w:val="22"/>
          <w:szCs w:val="22"/>
        </w:rPr>
        <w:t>Art Kodiak s.r.o.</w:t>
      </w:r>
    </w:p>
    <w:p w14:paraId="6AFA0063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zapsaný v obchodní rejstříku vedeném Městským soudem v Praze, v oddíle C, vložka 176218</w:t>
      </w:r>
    </w:p>
    <w:p w14:paraId="13EDC72F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se sídlem: Vodičkova 704/36, Praha 1 110 00</w:t>
      </w:r>
    </w:p>
    <w:p w14:paraId="23FF1B3C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 xml:space="preserve">IČO: </w:t>
      </w:r>
      <w:r w:rsidRPr="009B1D0E">
        <w:rPr>
          <w:rFonts w:ascii="Calibri" w:hAnsi="Calibri" w:cs="Calibri"/>
          <w:sz w:val="22"/>
          <w:szCs w:val="22"/>
          <w:shd w:val="clear" w:color="auto" w:fill="FFFFFF"/>
        </w:rPr>
        <w:t>26376351</w:t>
      </w:r>
    </w:p>
    <w:p w14:paraId="0CC49961" w14:textId="77777777" w:rsidR="00C728B1" w:rsidRPr="00E540DE" w:rsidRDefault="00C728B1" w:rsidP="00C7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540DE">
        <w:rPr>
          <w:rFonts w:ascii="Calibri" w:hAnsi="Calibri" w:cs="Calibri"/>
          <w:sz w:val="22"/>
          <w:szCs w:val="22"/>
        </w:rPr>
        <w:t>zastoupený: Mgr. Jiří Fiala, akad. soch. a rest., jednatel společnosti</w:t>
      </w:r>
    </w:p>
    <w:p w14:paraId="6D3CC3C6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E540DE">
        <w:rPr>
          <w:rFonts w:ascii="Calibri" w:hAnsi="Calibri" w:cs="Calibri"/>
          <w:sz w:val="22"/>
          <w:szCs w:val="22"/>
          <w:u w:val="single"/>
          <w:lang w:val="x-none"/>
        </w:rPr>
        <w:t>(dále jen „</w:t>
      </w:r>
      <w:r w:rsidRPr="00E540DE">
        <w:rPr>
          <w:rFonts w:ascii="Calibri-Bold" w:hAnsi="Calibri-Bold" w:cs="Calibri-Bold"/>
          <w:b/>
          <w:bCs/>
          <w:sz w:val="22"/>
          <w:szCs w:val="22"/>
          <w:u w:val="single"/>
          <w:lang w:val="x-none"/>
        </w:rPr>
        <w:t>Zhotovitel</w:t>
      </w:r>
      <w:r w:rsidRPr="00E540DE">
        <w:rPr>
          <w:rFonts w:ascii="Calibri" w:hAnsi="Calibri" w:cs="Calibri"/>
          <w:sz w:val="22"/>
          <w:szCs w:val="22"/>
          <w:u w:val="single"/>
          <w:lang w:val="x-none"/>
        </w:rPr>
        <w:t>“)</w:t>
      </w:r>
    </w:p>
    <w:p w14:paraId="4F2F8335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6CC960E4" w14:textId="097E51E0" w:rsidR="00C728B1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ascii="Calibri" w:eastAsia="Calibri" w:hAnsi="Calibri" w:cs="Calibri"/>
          <w:sz w:val="22"/>
          <w:szCs w:val="22"/>
          <w:lang w:eastAsia="zh-CN"/>
        </w:rPr>
        <w:t>Po technologické přestávce související se zajištěním běžně nedostupného řeziva v souladu s dodatkem č.1 byl proveden podrobný soupis položek potřebných na výrobu repliky havarijního žebra č.1 vč. kruhového prvku (svorníku), jehož finanční dopad řeší tento dodatek.</w:t>
      </w:r>
      <w:r w:rsidR="008D18B2">
        <w:rPr>
          <w:rFonts w:ascii="Calibri" w:eastAsia="Calibri" w:hAnsi="Calibri" w:cs="Calibri"/>
          <w:sz w:val="22"/>
          <w:szCs w:val="22"/>
          <w:lang w:eastAsia="zh-CN"/>
        </w:rPr>
        <w:t xml:space="preserve"> Tímto dodatkem si strany sjednávají změnu rozsahu prací a změnu ceny díla dle ZL 01.</w:t>
      </w:r>
    </w:p>
    <w:p w14:paraId="04970677" w14:textId="77777777" w:rsidR="00C728B1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78B46A2A" w14:textId="77777777" w:rsidR="00C728B1" w:rsidRPr="00E540DE" w:rsidRDefault="00C728B1" w:rsidP="00C728B1">
      <w:pPr>
        <w:suppressAutoHyphens/>
        <w:ind w:left="426" w:hanging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540DE">
        <w:rPr>
          <w:rFonts w:ascii="Calibri" w:eastAsia="Calibri" w:hAnsi="Calibri" w:cs="Calibri"/>
          <w:b/>
          <w:bCs/>
          <w:sz w:val="22"/>
          <w:szCs w:val="22"/>
          <w:lang w:eastAsia="zh-CN"/>
        </w:rPr>
        <w:t xml:space="preserve">Čl. </w:t>
      </w:r>
      <w:r>
        <w:rPr>
          <w:rFonts w:ascii="Calibri" w:eastAsia="Calibri" w:hAnsi="Calibri" w:cs="Calibri"/>
          <w:b/>
          <w:bCs/>
          <w:sz w:val="22"/>
          <w:szCs w:val="22"/>
          <w:lang w:eastAsia="zh-CN"/>
        </w:rPr>
        <w:t>VI</w:t>
      </w:r>
      <w:r w:rsidRPr="00E540DE">
        <w:rPr>
          <w:rFonts w:ascii="Calibri" w:eastAsia="Calibri" w:hAnsi="Calibri" w:cs="Calibri"/>
          <w:b/>
          <w:bCs/>
          <w:sz w:val="22"/>
          <w:szCs w:val="22"/>
          <w:lang w:eastAsia="zh-CN"/>
        </w:rPr>
        <w:t xml:space="preserve"> </w:t>
      </w:r>
      <w:r w:rsidRPr="00353454">
        <w:rPr>
          <w:rFonts w:ascii="Calibri" w:eastAsia="Calibri" w:hAnsi="Calibri" w:cs="Calibri"/>
          <w:b/>
          <w:bCs/>
          <w:sz w:val="22"/>
          <w:szCs w:val="22"/>
          <w:lang w:eastAsia="zh-CN"/>
        </w:rPr>
        <w:t>Cena Díla a platební podmínky</w:t>
      </w:r>
      <w:r w:rsidRPr="00E540DE">
        <w:rPr>
          <w:rFonts w:ascii="Calibri" w:eastAsia="Calibri" w:hAnsi="Calibri" w:cs="Calibri"/>
          <w:sz w:val="22"/>
          <w:szCs w:val="22"/>
          <w:lang w:eastAsia="zh-CN"/>
        </w:rPr>
        <w:t xml:space="preserve"> se v odst. </w:t>
      </w:r>
      <w:r>
        <w:rPr>
          <w:rFonts w:ascii="Calibri" w:eastAsia="Calibri" w:hAnsi="Calibri" w:cs="Calibri"/>
          <w:sz w:val="22"/>
          <w:szCs w:val="22"/>
          <w:lang w:eastAsia="zh-CN"/>
        </w:rPr>
        <w:t>1. doplňuje</w:t>
      </w:r>
      <w:r w:rsidRPr="00E540DE">
        <w:rPr>
          <w:rFonts w:ascii="Calibri" w:eastAsia="Calibri" w:hAnsi="Calibri" w:cs="Calibri"/>
          <w:sz w:val="22"/>
          <w:szCs w:val="22"/>
          <w:lang w:eastAsia="zh-CN"/>
        </w:rPr>
        <w:t>:</w:t>
      </w:r>
    </w:p>
    <w:p w14:paraId="3C59D720" w14:textId="77777777" w:rsidR="00C728B1" w:rsidRPr="00E540DE" w:rsidRDefault="00C728B1" w:rsidP="00C728B1">
      <w:pPr>
        <w:suppressAutoHyphens/>
        <w:ind w:left="426" w:hanging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5D9EC8DB" w14:textId="5B0CA6E2" w:rsidR="00C728B1" w:rsidRPr="00647EA2" w:rsidRDefault="008D18B2" w:rsidP="00C728B1">
      <w:pPr>
        <w:suppressAutoHyphens/>
        <w:jc w:val="both"/>
        <w:rPr>
          <w:rFonts w:ascii="Calibri" w:eastAsia="Calibri" w:hAnsi="Calibri" w:cs="Calibri"/>
          <w:i/>
          <w:sz w:val="22"/>
          <w:szCs w:val="22"/>
          <w:lang w:eastAsia="zh-CN"/>
        </w:rPr>
      </w:pPr>
      <w:r>
        <w:rPr>
          <w:rFonts w:ascii="Calibri" w:eastAsia="Calibri" w:hAnsi="Calibri" w:cs="Calibri"/>
          <w:i/>
          <w:sz w:val="22"/>
          <w:szCs w:val="22"/>
          <w:lang w:eastAsia="zh-CN"/>
        </w:rPr>
        <w:t>„S</w:t>
      </w:r>
      <w:r w:rsidR="00C728B1" w:rsidRPr="00647EA2">
        <w:rPr>
          <w:rFonts w:ascii="Calibri" w:eastAsia="Calibri" w:hAnsi="Calibri" w:cs="Calibri"/>
          <w:i/>
          <w:sz w:val="22"/>
          <w:szCs w:val="22"/>
          <w:lang w:eastAsia="zh-CN"/>
        </w:rPr>
        <w:t xml:space="preserve">mluvní strany </w:t>
      </w:r>
      <w:r>
        <w:rPr>
          <w:rFonts w:ascii="Calibri" w:eastAsia="Calibri" w:hAnsi="Calibri" w:cs="Calibri"/>
          <w:i/>
          <w:sz w:val="22"/>
          <w:szCs w:val="22"/>
          <w:lang w:eastAsia="zh-CN"/>
        </w:rPr>
        <w:t xml:space="preserve">se Dodatkem č. 2 </w:t>
      </w:r>
      <w:r w:rsidR="00C728B1" w:rsidRPr="00647EA2">
        <w:rPr>
          <w:rFonts w:ascii="Calibri" w:eastAsia="Calibri" w:hAnsi="Calibri" w:cs="Calibri"/>
          <w:i/>
          <w:sz w:val="22"/>
          <w:szCs w:val="22"/>
          <w:lang w:eastAsia="zh-CN"/>
        </w:rPr>
        <w:t>dohodly na změně rozsahu prací, a to dle změnového listu č. ZL 01, který jsou nedílnou součástí Dodatku</w:t>
      </w:r>
      <w:r w:rsidRPr="00647EA2">
        <w:rPr>
          <w:rFonts w:ascii="Calibri" w:eastAsia="Calibri" w:hAnsi="Calibri" w:cs="Calibri"/>
          <w:i/>
          <w:sz w:val="22"/>
          <w:szCs w:val="22"/>
          <w:lang w:eastAsia="zh-CN"/>
        </w:rPr>
        <w:t xml:space="preserve"> č. 2</w:t>
      </w:r>
      <w:r w:rsidR="00C728B1" w:rsidRPr="00647EA2">
        <w:rPr>
          <w:rFonts w:ascii="Calibri" w:eastAsia="Calibri" w:hAnsi="Calibri" w:cs="Calibri"/>
          <w:i/>
          <w:sz w:val="22"/>
          <w:szCs w:val="22"/>
          <w:lang w:eastAsia="zh-CN"/>
        </w:rPr>
        <w:t xml:space="preserve">. Celková cena díla se snižuje o </w:t>
      </w:r>
      <w:r w:rsidR="00C728B1" w:rsidRPr="00647EA2">
        <w:rPr>
          <w:rFonts w:ascii="Calibri" w:eastAsia="Calibri" w:hAnsi="Calibri" w:cs="Calibri"/>
          <w:b/>
          <w:bCs/>
          <w:i/>
          <w:sz w:val="22"/>
          <w:szCs w:val="22"/>
          <w:lang w:eastAsia="zh-CN"/>
        </w:rPr>
        <w:t>100 285,21</w:t>
      </w:r>
      <w:r w:rsidR="00C728B1" w:rsidRPr="00647EA2">
        <w:rPr>
          <w:rFonts w:ascii="Calibri" w:eastAsia="Calibri" w:hAnsi="Calibri" w:cs="Calibri"/>
          <w:i/>
          <w:sz w:val="22"/>
          <w:szCs w:val="22"/>
          <w:lang w:eastAsia="zh-CN"/>
        </w:rPr>
        <w:t xml:space="preserve"> </w:t>
      </w:r>
      <w:r w:rsidR="00C728B1" w:rsidRPr="00647EA2">
        <w:rPr>
          <w:rFonts w:ascii="Calibri" w:eastAsia="Calibri" w:hAnsi="Calibri" w:cs="Calibri"/>
          <w:b/>
          <w:bCs/>
          <w:i/>
          <w:sz w:val="22"/>
          <w:szCs w:val="22"/>
          <w:lang w:eastAsia="zh-CN"/>
        </w:rPr>
        <w:t>Kč</w:t>
      </w:r>
      <w:r w:rsidR="00C728B1" w:rsidRPr="00647EA2">
        <w:rPr>
          <w:rFonts w:ascii="Calibri" w:eastAsia="Calibri" w:hAnsi="Calibri" w:cs="Calibri"/>
          <w:i/>
          <w:sz w:val="22"/>
          <w:szCs w:val="22"/>
          <w:lang w:eastAsia="zh-CN"/>
        </w:rPr>
        <w:t xml:space="preserve"> bez DPH.</w:t>
      </w:r>
      <w:r>
        <w:rPr>
          <w:rFonts w:ascii="Calibri" w:eastAsia="Calibri" w:hAnsi="Calibri" w:cs="Calibri"/>
          <w:i/>
          <w:sz w:val="22"/>
          <w:szCs w:val="22"/>
          <w:lang w:eastAsia="zh-CN"/>
        </w:rPr>
        <w:t>“</w:t>
      </w:r>
    </w:p>
    <w:p w14:paraId="2F8C586B" w14:textId="77777777" w:rsidR="00C728B1" w:rsidRPr="00E540DE" w:rsidRDefault="00C728B1" w:rsidP="00C728B1">
      <w:pPr>
        <w:suppressAutoHyphens/>
        <w:ind w:left="426" w:hanging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3628D910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540DE">
        <w:rPr>
          <w:rFonts w:ascii="Calibri" w:eastAsia="Calibri" w:hAnsi="Calibri" w:cs="Calibri"/>
          <w:sz w:val="22"/>
          <w:szCs w:val="22"/>
          <w:lang w:eastAsia="zh-CN"/>
        </w:rPr>
        <w:t xml:space="preserve">Ostatní části smlouvy o dílo „Novogotický templ – oprava střechy a dřevěných konstrukcí“ zůstávají nezměněny.  </w:t>
      </w:r>
    </w:p>
    <w:p w14:paraId="581C0CA2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471D8A2D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540DE">
        <w:rPr>
          <w:rFonts w:ascii="Calibri" w:eastAsia="Calibri" w:hAnsi="Calibri" w:cs="Calibri"/>
          <w:sz w:val="22"/>
          <w:szCs w:val="22"/>
          <w:lang w:eastAsia="zh-CN"/>
        </w:rPr>
        <w:t>Tento dodatek nabývá platnosti dnem jeho podpisu oprávněnými zástupci obou smluvních stran a účinnosti dnem zveřejnění v registru smluv ve smyslu § 5 zákona č. 340/2015 Sb. o zvláštních podmínkách účinnosti některých smluv, uveřejňování těchto smluv a o registru smluv (zákon o registru smluv). Tento dodatek v registru smluv zveřejní objednatel.</w:t>
      </w:r>
    </w:p>
    <w:p w14:paraId="534ACCB1" w14:textId="77777777" w:rsidR="00C728B1" w:rsidRPr="00E540DE" w:rsidRDefault="00C728B1" w:rsidP="00C728B1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14:paraId="779B952A" w14:textId="77777777" w:rsidR="00C728B1" w:rsidRPr="00E540DE" w:rsidRDefault="00C728B1" w:rsidP="00C728B1">
      <w:pPr>
        <w:suppressAutoHyphens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540DE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Tento dodatek je vyhotoven v elektronické podobě s připojenými elektronickými podpisy smluvních stran. Každá ze smluvních stran prohlašuje, že tento dodatek podepsala osoba, která jedná jejím jménem a která má právo připojit uznávaný, resp. v případě objednatele kvalifikovaný, elektronický podpis, který splňuje požadavky </w:t>
      </w:r>
      <w:proofErr w:type="spellStart"/>
      <w:r w:rsidRPr="00E540DE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E540DE">
        <w:rPr>
          <w:rFonts w:ascii="Calibri" w:eastAsia="Calibri" w:hAnsi="Calibri" w:cs="Calibri"/>
          <w:sz w:val="22"/>
          <w:szCs w:val="22"/>
          <w:lang w:eastAsia="zh-CN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E540DE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E540DE">
        <w:rPr>
          <w:rFonts w:ascii="Calibri" w:eastAsia="Calibri" w:hAnsi="Calibri" w:cs="Calibri"/>
          <w:sz w:val="22"/>
          <w:szCs w:val="22"/>
          <w:lang w:eastAsia="zh-CN"/>
        </w:rPr>
        <w:t xml:space="preserve">. § 5 téhož zákona, byl tento dokument opatřen elektronickým časovým razítkem podle </w:t>
      </w:r>
      <w:proofErr w:type="spellStart"/>
      <w:r w:rsidRPr="00E540DE">
        <w:rPr>
          <w:rFonts w:ascii="Calibri" w:eastAsia="Calibri" w:hAnsi="Calibri" w:cs="Calibri"/>
          <w:sz w:val="22"/>
          <w:szCs w:val="22"/>
          <w:lang w:eastAsia="zh-CN"/>
        </w:rPr>
        <w:t>ust</w:t>
      </w:r>
      <w:proofErr w:type="spellEnd"/>
      <w:r w:rsidRPr="00E540DE">
        <w:rPr>
          <w:rFonts w:ascii="Calibri" w:eastAsia="Calibri" w:hAnsi="Calibri" w:cs="Calibri"/>
          <w:sz w:val="22"/>
          <w:szCs w:val="22"/>
          <w:lang w:eastAsia="zh-CN"/>
        </w:rPr>
        <w:t>. § 11 zákona.</w:t>
      </w:r>
    </w:p>
    <w:p w14:paraId="26B6578F" w14:textId="77777777" w:rsidR="00C728B1" w:rsidRPr="00E540DE" w:rsidRDefault="00C728B1" w:rsidP="00C728B1">
      <w:pPr>
        <w:suppressAutoHyphens/>
        <w:ind w:left="567" w:hanging="567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3C49C09F" w14:textId="77777777" w:rsidR="00C728B1" w:rsidRPr="00E540DE" w:rsidRDefault="00C728B1" w:rsidP="00C728B1">
      <w:pPr>
        <w:suppressAutoHyphens/>
        <w:ind w:left="567" w:hanging="567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14:paraId="746F6C06" w14:textId="77777777" w:rsidR="00C728B1" w:rsidRPr="00E540DE" w:rsidRDefault="00C728B1" w:rsidP="00C728B1">
      <w:pPr>
        <w:suppressAutoHyphens/>
        <w:ind w:left="567" w:hanging="567"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728B1" w:rsidRPr="00E540DE" w14:paraId="1392889F" w14:textId="77777777" w:rsidTr="004E42B4">
        <w:trPr>
          <w:cantSplit/>
          <w:trHeight w:val="2160"/>
        </w:trPr>
        <w:tc>
          <w:tcPr>
            <w:tcW w:w="4871" w:type="dxa"/>
            <w:shd w:val="clear" w:color="auto" w:fill="auto"/>
          </w:tcPr>
          <w:p w14:paraId="71902155" w14:textId="0F6B1382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V </w:t>
            </w:r>
            <w:r w:rsidR="008D18B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Ústí nad Labem</w:t>
            </w:r>
            <w:r w:rsidR="008D18B2"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 </w:t>
            </w: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dne </w:t>
            </w:r>
          </w:p>
          <w:p w14:paraId="415B9D29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72A8FB4B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objednatel</w:t>
            </w:r>
          </w:p>
          <w:p w14:paraId="57BD5E70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2DFD409D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67A49BED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30FECB95" w14:textId="3D86FBE3" w:rsidR="00C728B1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  <w:t>%PODPIS%</w:t>
            </w:r>
          </w:p>
          <w:p w14:paraId="7E7A0D4D" w14:textId="77777777" w:rsidR="008D18B2" w:rsidRPr="00E540DE" w:rsidRDefault="008D18B2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39D4EFF7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……………………………………………………</w:t>
            </w:r>
          </w:p>
          <w:p w14:paraId="3906B298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Národní památkový ústav,</w:t>
            </w:r>
          </w:p>
          <w:p w14:paraId="50FE3F38" w14:textId="0FD7024F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územní památková správa v</w:t>
            </w:r>
            <w:r w:rsidR="008D18B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 Ústí nad Labem</w:t>
            </w:r>
          </w:p>
          <w:p w14:paraId="44CC248E" w14:textId="46805602" w:rsidR="00C728B1" w:rsidRPr="00E540DE" w:rsidRDefault="008D18B2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PhDr</w:t>
            </w:r>
            <w:r w:rsidR="00C728B1"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. Petr </w:t>
            </w:r>
            <w:r w:rsidR="00C728B1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Hrubý</w:t>
            </w:r>
          </w:p>
          <w:p w14:paraId="66A333ED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ředitel</w:t>
            </w:r>
          </w:p>
        </w:tc>
        <w:tc>
          <w:tcPr>
            <w:tcW w:w="4871" w:type="dxa"/>
            <w:shd w:val="clear" w:color="auto" w:fill="auto"/>
          </w:tcPr>
          <w:p w14:paraId="1E0BEADC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 xml:space="preserve">V Praze dne </w:t>
            </w:r>
          </w:p>
          <w:p w14:paraId="4A3DB2A4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3BFB2AAD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zhotovitel</w:t>
            </w:r>
          </w:p>
          <w:p w14:paraId="2DA0F44F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12C93CCA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4D2DCCCD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7116AFE2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</w:p>
          <w:p w14:paraId="0E666206" w14:textId="77777777" w:rsidR="00C728B1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14:paraId="08CB2978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……………………………………………………</w:t>
            </w:r>
          </w:p>
          <w:p w14:paraId="7502974A" w14:textId="77777777" w:rsidR="00C728B1" w:rsidRPr="00E540DE" w:rsidRDefault="00C728B1" w:rsidP="004E42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540DE">
              <w:rPr>
                <w:rFonts w:ascii="Calibri" w:hAnsi="Calibri" w:cs="Calibri"/>
                <w:sz w:val="22"/>
                <w:szCs w:val="22"/>
              </w:rPr>
              <w:t>Art Kodiak s.r.o.,</w:t>
            </w:r>
          </w:p>
          <w:p w14:paraId="7F72E2A5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Mgr. Jiří </w:t>
            </w:r>
            <w:proofErr w:type="spellStart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Fiala</w:t>
            </w:r>
            <w:proofErr w:type="spellEnd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akad</w:t>
            </w:r>
            <w:proofErr w:type="spellEnd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soch</w:t>
            </w:r>
            <w:proofErr w:type="spellEnd"/>
            <w:r w:rsidRPr="00E540D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a rest., </w:t>
            </w:r>
          </w:p>
          <w:p w14:paraId="756DE261" w14:textId="77777777" w:rsidR="00C728B1" w:rsidRPr="00E540DE" w:rsidRDefault="00C728B1" w:rsidP="004E42B4">
            <w:pPr>
              <w:widowControl w:val="0"/>
              <w:suppressAutoHyphens/>
              <w:spacing w:line="276" w:lineRule="auto"/>
              <w:ind w:right="669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zh-CN"/>
              </w:rPr>
            </w:pPr>
            <w:r w:rsidRPr="00E540DE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jednatel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E7A9D" w14:textId="77777777" w:rsidR="00CE6C4E" w:rsidRDefault="00CE6C4E">
      <w:r>
        <w:separator/>
      </w:r>
    </w:p>
  </w:endnote>
  <w:endnote w:type="continuationSeparator" w:id="0">
    <w:p w14:paraId="3DD86325" w14:textId="77777777" w:rsidR="00CE6C4E" w:rsidRDefault="00CE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F1FC4" w14:textId="77777777" w:rsidR="00CE6C4E" w:rsidRDefault="00CE6C4E">
      <w:r>
        <w:separator/>
      </w:r>
    </w:p>
  </w:footnote>
  <w:footnote w:type="continuationSeparator" w:id="0">
    <w:p w14:paraId="2F5C2FA4" w14:textId="77777777" w:rsidR="00CE6C4E" w:rsidRDefault="00CE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56867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47EA2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26AC"/>
    <w:rsid w:val="008A5D7E"/>
    <w:rsid w:val="008D18B2"/>
    <w:rsid w:val="008D556F"/>
    <w:rsid w:val="00911320"/>
    <w:rsid w:val="00911E51"/>
    <w:rsid w:val="00913688"/>
    <w:rsid w:val="00914B3D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E0C50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728B1"/>
    <w:rsid w:val="00C83012"/>
    <w:rsid w:val="00CE0B5F"/>
    <w:rsid w:val="00CE6C4E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1807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C57DE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47EA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E3E8-3422-4848-AF6D-971E310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2025-01-08T06:22:00Z</dcterms:created>
  <dcterms:modified xsi:type="dcterms:W3CDTF">2025-01-08T06:22:00Z</dcterms:modified>
</cp:coreProperties>
</file>