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826A65">
        <w:trPr>
          <w:cantSplit/>
        </w:trPr>
        <w:tc>
          <w:tcPr>
            <w:tcW w:w="9919" w:type="dxa"/>
            <w:gridSpan w:val="17"/>
          </w:tcPr>
          <w:p w:rsidR="00826A65" w:rsidRDefault="00826A65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826A65" w:rsidTr="003533B7">
        <w:trPr>
          <w:cantSplit/>
        </w:trPr>
        <w:tc>
          <w:tcPr>
            <w:tcW w:w="4362" w:type="dxa"/>
            <w:gridSpan w:val="9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826A65" w:rsidTr="003533B7">
        <w:trPr>
          <w:cantSplit/>
        </w:trPr>
        <w:tc>
          <w:tcPr>
            <w:tcW w:w="4362" w:type="dxa"/>
            <w:gridSpan w:val="9"/>
          </w:tcPr>
          <w:p w:rsidR="00826A65" w:rsidRDefault="00826A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826A65" w:rsidTr="003533B7">
        <w:trPr>
          <w:cantSplit/>
        </w:trPr>
        <w:tc>
          <w:tcPr>
            <w:tcW w:w="4362" w:type="dxa"/>
            <w:gridSpan w:val="9"/>
          </w:tcPr>
          <w:p w:rsidR="00826A65" w:rsidRDefault="00826A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826A65" w:rsidTr="003533B7">
        <w:trPr>
          <w:cantSplit/>
        </w:trPr>
        <w:tc>
          <w:tcPr>
            <w:tcW w:w="1784" w:type="dxa"/>
            <w:gridSpan w:val="4"/>
          </w:tcPr>
          <w:p w:rsidR="00826A65" w:rsidRDefault="00826A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826A65" w:rsidRDefault="00826A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6A65" w:rsidTr="003533B7">
        <w:trPr>
          <w:cantSplit/>
        </w:trPr>
        <w:tc>
          <w:tcPr>
            <w:tcW w:w="1784" w:type="dxa"/>
            <w:gridSpan w:val="4"/>
          </w:tcPr>
          <w:p w:rsidR="00826A65" w:rsidRDefault="00826A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826A65" w:rsidRDefault="00826A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Fianta</w:t>
            </w:r>
            <w:proofErr w:type="spellEnd"/>
          </w:p>
        </w:tc>
      </w:tr>
      <w:tr w:rsidR="00826A65" w:rsidTr="003533B7">
        <w:trPr>
          <w:cantSplit/>
        </w:trPr>
        <w:tc>
          <w:tcPr>
            <w:tcW w:w="1784" w:type="dxa"/>
            <w:gridSpan w:val="4"/>
          </w:tcPr>
          <w:p w:rsidR="00826A65" w:rsidRDefault="00826A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826A65" w:rsidRDefault="00826A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Lubná 121</w:t>
            </w:r>
          </w:p>
        </w:tc>
      </w:tr>
      <w:tr w:rsidR="00826A65" w:rsidTr="003533B7">
        <w:trPr>
          <w:cantSplit/>
        </w:trPr>
        <w:tc>
          <w:tcPr>
            <w:tcW w:w="5355" w:type="dxa"/>
            <w:gridSpan w:val="10"/>
          </w:tcPr>
          <w:p w:rsidR="00826A65" w:rsidRDefault="003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Lubná</w:t>
            </w:r>
          </w:p>
        </w:tc>
      </w:tr>
      <w:tr w:rsidR="00826A65" w:rsidTr="003533B7">
        <w:trPr>
          <w:cantSplit/>
        </w:trPr>
        <w:tc>
          <w:tcPr>
            <w:tcW w:w="5355" w:type="dxa"/>
            <w:gridSpan w:val="10"/>
          </w:tcPr>
          <w:p w:rsidR="00826A65" w:rsidRDefault="00826A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76178048</w:t>
            </w:r>
          </w:p>
        </w:tc>
      </w:tr>
      <w:tr w:rsidR="00826A65" w:rsidTr="003533B7">
        <w:trPr>
          <w:cantSplit/>
        </w:trPr>
        <w:tc>
          <w:tcPr>
            <w:tcW w:w="5355" w:type="dxa"/>
            <w:gridSpan w:val="10"/>
          </w:tcPr>
          <w:p w:rsidR="00826A65" w:rsidRDefault="00826A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26A65" w:rsidRDefault="00826A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6A65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826A65" w:rsidRDefault="00826A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6A65" w:rsidTr="003533B7">
        <w:trPr>
          <w:cantSplit/>
        </w:trPr>
        <w:tc>
          <w:tcPr>
            <w:tcW w:w="1673" w:type="dxa"/>
            <w:gridSpan w:val="2"/>
          </w:tcPr>
          <w:p w:rsidR="00826A65" w:rsidRDefault="003533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826A65" w:rsidRDefault="00353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826A65" w:rsidRDefault="003533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826A65" w:rsidRDefault="00353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826A65" w:rsidRDefault="003533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826A65" w:rsidTr="003533B7">
        <w:trPr>
          <w:cantSplit/>
        </w:trPr>
        <w:tc>
          <w:tcPr>
            <w:tcW w:w="1685" w:type="dxa"/>
            <w:gridSpan w:val="3"/>
          </w:tcPr>
          <w:p w:rsidR="00826A65" w:rsidRDefault="00826A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826A65" w:rsidRDefault="00353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826A65" w:rsidRDefault="004A20E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3533B7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826A65" w:rsidRDefault="00826A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826A65" w:rsidRDefault="003533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2.12.2024</w:t>
            </w:r>
          </w:p>
        </w:tc>
      </w:tr>
      <w:tr w:rsidR="00826A65">
        <w:trPr>
          <w:cantSplit/>
        </w:trPr>
        <w:tc>
          <w:tcPr>
            <w:tcW w:w="9919" w:type="dxa"/>
            <w:gridSpan w:val="17"/>
          </w:tcPr>
          <w:p w:rsidR="00826A65" w:rsidRDefault="00826A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26A65" w:rsidTr="003533B7">
        <w:trPr>
          <w:cantSplit/>
        </w:trPr>
        <w:tc>
          <w:tcPr>
            <w:tcW w:w="1784" w:type="dxa"/>
            <w:gridSpan w:val="4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OBJ/2024/2076/INV</w:t>
            </w:r>
          </w:p>
        </w:tc>
      </w:tr>
      <w:tr w:rsidR="00826A65">
        <w:trPr>
          <w:cantSplit/>
        </w:trPr>
        <w:tc>
          <w:tcPr>
            <w:tcW w:w="9919" w:type="dxa"/>
            <w:gridSpan w:val="17"/>
          </w:tcPr>
          <w:p w:rsidR="00826A65" w:rsidRDefault="00826A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6A65" w:rsidTr="003533B7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826A65" w:rsidRDefault="00826A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6A65" w:rsidTr="003533B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826A65" w:rsidRDefault="00826A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826A65" w:rsidRDefault="00826A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26A65" w:rsidTr="003533B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826A65" w:rsidRDefault="00826A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826A65" w:rsidRDefault="00826A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26A65" w:rsidTr="003533B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826A65" w:rsidRDefault="00826A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826A65" w:rsidRDefault="00826A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6A65" w:rsidTr="003533B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826A65" w:rsidRDefault="00826A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826A65" w:rsidRDefault="00826A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26A65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826A65" w:rsidRDefault="003533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25. 11. 2024 u vás objednáváme služby spočívající ve zpracování PD Parkování na ulici Čelakovského, Kroměříž pro povolení záměru a zajištění dokladové části dle zpracované studie řešení dopravní situace a parkování 2024.</w:t>
            </w:r>
            <w:r>
              <w:rPr>
                <w:rFonts w:ascii="Times New Roman" w:hAnsi="Times New Roman"/>
                <w:sz w:val="18"/>
              </w:rPr>
              <w:br/>
              <w:t>Stavba zahrnuje objekty 101 – Parkování (odstavná plocha), 102 – Úprava oplocení a 103 – Přeložka VO:</w:t>
            </w:r>
            <w:r>
              <w:rPr>
                <w:rFonts w:ascii="Times New Roman" w:hAnsi="Times New Roman"/>
                <w:sz w:val="18"/>
              </w:rPr>
              <w:br/>
              <w:t>1.Zpracování PD pro povolení záměru 86.000,- Kč</w:t>
            </w:r>
            <w:r>
              <w:rPr>
                <w:rFonts w:ascii="Times New Roman" w:hAnsi="Times New Roman"/>
                <w:sz w:val="18"/>
              </w:rPr>
              <w:br/>
              <w:t>2.Doplňující polohopisné a výškopisné zaměření 9.000,- Kč</w:t>
            </w:r>
            <w:r>
              <w:rPr>
                <w:rFonts w:ascii="Times New Roman" w:hAnsi="Times New Roman"/>
                <w:sz w:val="18"/>
              </w:rPr>
              <w:br/>
              <w:t>3.Inženýrská činnost – dokladová část 35.000,- Kč</w:t>
            </w:r>
            <w:r>
              <w:rPr>
                <w:rFonts w:ascii="Times New Roman" w:hAnsi="Times New Roman"/>
                <w:sz w:val="18"/>
              </w:rPr>
              <w:br/>
              <w:t>4.Stanovení trvalého dopravního značení 8.000,- Kč</w:t>
            </w:r>
            <w:r>
              <w:rPr>
                <w:rFonts w:ascii="Times New Roman" w:hAnsi="Times New Roman"/>
                <w:sz w:val="18"/>
              </w:rPr>
              <w:br/>
              <w:t>5.Položkový rozpočet a výkaz výměr 23.000,- Kč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celkem 161.000,- Kč</w:t>
            </w:r>
            <w:r>
              <w:rPr>
                <w:rFonts w:ascii="Times New Roman" w:hAnsi="Times New Roman"/>
                <w:sz w:val="18"/>
              </w:rPr>
              <w:br/>
              <w:t>Cena je konečná, není plátce DPH. Splatnost faktur 21 dnů od jejich vystavení.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Způsob fakturace </w:t>
            </w:r>
            <w:r>
              <w:rPr>
                <w:rFonts w:ascii="Times New Roman" w:hAnsi="Times New Roman"/>
                <w:sz w:val="18"/>
              </w:rPr>
              <w:br/>
              <w:t xml:space="preserve">1. fakturace – po předání zpracované PD + geodetické práce </w:t>
            </w:r>
            <w:r>
              <w:rPr>
                <w:rFonts w:ascii="Times New Roman" w:hAnsi="Times New Roman"/>
                <w:sz w:val="18"/>
              </w:rPr>
              <w:br/>
              <w:t xml:space="preserve">2. fakturace – po předání dokladové části + stanovení trvalého dopravního značení </w:t>
            </w:r>
            <w:r>
              <w:rPr>
                <w:rFonts w:ascii="Times New Roman" w:hAnsi="Times New Roman"/>
                <w:sz w:val="18"/>
              </w:rPr>
              <w:br/>
              <w:t xml:space="preserve">3. fakturace – po předání položkového rozpočtu a výkazu výměr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Termíny zpracování </w:t>
            </w:r>
            <w:r>
              <w:rPr>
                <w:rFonts w:ascii="Times New Roman" w:hAnsi="Times New Roman"/>
                <w:sz w:val="18"/>
              </w:rPr>
              <w:br/>
              <w:t xml:space="preserve">1. Předání zpracované PD do 31. ledna 2025 </w:t>
            </w:r>
            <w:r>
              <w:rPr>
                <w:rFonts w:ascii="Times New Roman" w:hAnsi="Times New Roman"/>
                <w:sz w:val="18"/>
              </w:rPr>
              <w:br/>
              <w:t xml:space="preserve">2. Dokladová část (inženýrská činnost) - předpoklad cca 2 měsíce v případě kladných stanovisek a vyjádření bez dalších požadavků </w:t>
            </w:r>
            <w:r>
              <w:rPr>
                <w:rFonts w:ascii="Times New Roman" w:hAnsi="Times New Roman"/>
                <w:sz w:val="18"/>
              </w:rPr>
              <w:br/>
              <w:t>3. Podání žádosti na SÚ – předpoklad přelom březen/duben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dokladové části</w:t>
            </w:r>
            <w:r>
              <w:rPr>
                <w:rFonts w:ascii="Times New Roman" w:hAnsi="Times New Roman"/>
                <w:sz w:val="18"/>
              </w:rPr>
              <w:br/>
              <w:t>- vyjádření DI PČR, KHS, JES – závazné koordinované stanovisko, správci IS, souhlas vlastníků pozemků- podklad pro zajištění podpisů</w:t>
            </w:r>
            <w:r>
              <w:rPr>
                <w:rFonts w:ascii="Times New Roman" w:hAnsi="Times New Roman"/>
                <w:sz w:val="18"/>
              </w:rPr>
              <w:br/>
              <w:t>- rozhodnutí / souhlas s napojením parkovacích ploch na pozemní komunikaci</w:t>
            </w:r>
            <w:r>
              <w:rPr>
                <w:rFonts w:ascii="Times New Roman" w:hAnsi="Times New Roman"/>
                <w:sz w:val="18"/>
              </w:rPr>
              <w:br/>
              <w:t>- povolení / souhlas ke kácení vzrostlých stromů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Způsob předání a zpracování PD</w:t>
            </w:r>
            <w:r>
              <w:rPr>
                <w:rFonts w:ascii="Times New Roman" w:hAnsi="Times New Roman"/>
                <w:sz w:val="18"/>
              </w:rPr>
              <w:br/>
              <w:t>1x dokumentace v elektronické podobě ve formátu PDF</w:t>
            </w:r>
            <w:r>
              <w:rPr>
                <w:rFonts w:ascii="Times New Roman" w:hAnsi="Times New Roman"/>
                <w:sz w:val="18"/>
              </w:rPr>
              <w:br/>
              <w:t xml:space="preserve">6x tiskové vyhotovení (vč. </w:t>
            </w:r>
            <w:proofErr w:type="spellStart"/>
            <w:r>
              <w:rPr>
                <w:rFonts w:ascii="Times New Roman" w:hAnsi="Times New Roman"/>
                <w:sz w:val="18"/>
              </w:rPr>
              <w:t>paré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pro stavební úřady apod.)</w:t>
            </w:r>
            <w:r>
              <w:rPr>
                <w:rFonts w:ascii="Times New Roman" w:hAnsi="Times New Roman"/>
                <w:sz w:val="18"/>
              </w:rPr>
              <w:br/>
              <w:t>V případě podání elektronické dokumentace na SÚ budou předány 4 tisková vyhotovení</w:t>
            </w:r>
            <w:r>
              <w:rPr>
                <w:rFonts w:ascii="Times New Roman" w:hAnsi="Times New Roman"/>
                <w:sz w:val="18"/>
              </w:rPr>
              <w:br/>
              <w:t xml:space="preserve">3x dokladová část (včetně </w:t>
            </w:r>
            <w:proofErr w:type="spellStart"/>
            <w:r>
              <w:rPr>
                <w:rFonts w:ascii="Times New Roman" w:hAnsi="Times New Roman"/>
                <w:sz w:val="18"/>
              </w:rPr>
              <w:t>paré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pro SÚ)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826A65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826A65" w:rsidRDefault="004A20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   07. 01. 2025</w:t>
            </w:r>
          </w:p>
        </w:tc>
      </w:tr>
    </w:tbl>
    <w:p w:rsidR="00D83E3F" w:rsidRDefault="00D83E3F"/>
    <w:sectPr w:rsidR="00D83E3F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17D" w:rsidRDefault="00E9017D">
      <w:pPr>
        <w:spacing w:after="0" w:line="240" w:lineRule="auto"/>
      </w:pPr>
      <w:r>
        <w:separator/>
      </w:r>
    </w:p>
  </w:endnote>
  <w:endnote w:type="continuationSeparator" w:id="0">
    <w:p w:rsidR="00E9017D" w:rsidRDefault="00E9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826A65">
      <w:trPr>
        <w:cantSplit/>
      </w:trPr>
      <w:tc>
        <w:tcPr>
          <w:tcW w:w="9919" w:type="dxa"/>
          <w:tcMar>
            <w:left w:w="140" w:type="dxa"/>
          </w:tcMar>
        </w:tcPr>
        <w:p w:rsidR="00826A65" w:rsidRDefault="003533B7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17D" w:rsidRDefault="00E9017D">
      <w:pPr>
        <w:spacing w:after="0" w:line="240" w:lineRule="auto"/>
      </w:pPr>
      <w:r>
        <w:separator/>
      </w:r>
    </w:p>
  </w:footnote>
  <w:footnote w:type="continuationSeparator" w:id="0">
    <w:p w:rsidR="00E9017D" w:rsidRDefault="00E9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65"/>
    <w:rsid w:val="0032475A"/>
    <w:rsid w:val="003533B7"/>
    <w:rsid w:val="004A20E8"/>
    <w:rsid w:val="00826A65"/>
    <w:rsid w:val="00D83E3F"/>
    <w:rsid w:val="00E9017D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2AFDF-4EEC-4A14-B19A-4976A8E3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cp:lastPrinted>2024-12-02T07:01:00Z</cp:lastPrinted>
  <dcterms:created xsi:type="dcterms:W3CDTF">2025-01-08T08:08:00Z</dcterms:created>
  <dcterms:modified xsi:type="dcterms:W3CDTF">2025-01-08T08:08:00Z</dcterms:modified>
</cp:coreProperties>
</file>