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D4" w:rsidRDefault="00464D1C">
      <w:pPr>
        <w:pStyle w:val="Nzev"/>
      </w:pPr>
      <w:bookmarkStart w:id="0" w:name="_GoBack"/>
      <w:bookmarkEnd w:id="0"/>
      <w:r>
        <w:t>Splátkový</w:t>
      </w:r>
      <w:r>
        <w:rPr>
          <w:spacing w:val="-9"/>
        </w:rPr>
        <w:t xml:space="preserve"> </w:t>
      </w:r>
      <w:r>
        <w:t>kalendář</w:t>
      </w:r>
    </w:p>
    <w:p w:rsidR="005579D4" w:rsidRDefault="005579D4">
      <w:pPr>
        <w:pStyle w:val="Zkladntext"/>
        <w:rPr>
          <w:sz w:val="20"/>
        </w:rPr>
      </w:pPr>
    </w:p>
    <w:p w:rsidR="005579D4" w:rsidRDefault="005579D4">
      <w:pPr>
        <w:pStyle w:val="Zkladntext"/>
        <w:rPr>
          <w:sz w:val="20"/>
        </w:rPr>
      </w:pPr>
    </w:p>
    <w:p w:rsidR="005579D4" w:rsidRDefault="005579D4">
      <w:pPr>
        <w:pStyle w:val="Zkladntext"/>
        <w:rPr>
          <w:sz w:val="20"/>
        </w:rPr>
      </w:pPr>
    </w:p>
    <w:p w:rsidR="005579D4" w:rsidRDefault="005579D4">
      <w:pPr>
        <w:pStyle w:val="Zkladntext"/>
        <w:spacing w:before="2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3"/>
        <w:gridCol w:w="3357"/>
        <w:gridCol w:w="3608"/>
        <w:gridCol w:w="5012"/>
      </w:tblGrid>
      <w:tr w:rsidR="005579D4">
        <w:trPr>
          <w:trHeight w:val="983"/>
        </w:trPr>
        <w:tc>
          <w:tcPr>
            <w:tcW w:w="3263" w:type="dxa"/>
            <w:tcBorders>
              <w:bottom w:val="single" w:sz="2" w:space="0" w:color="6C777E"/>
            </w:tcBorders>
          </w:tcPr>
          <w:p w:rsidR="005579D4" w:rsidRDefault="00464D1C">
            <w:pPr>
              <w:pStyle w:val="TableParagraph"/>
              <w:spacing w:before="0" w:line="297" w:lineRule="auto"/>
              <w:ind w:left="40" w:right="1694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podpory:</w:t>
            </w:r>
            <w:r>
              <w:rPr>
                <w:color w:val="6C777E"/>
                <w:spacing w:val="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Název projektu:</w:t>
            </w:r>
            <w:r>
              <w:rPr>
                <w:color w:val="6C777E"/>
                <w:spacing w:val="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Název</w:t>
            </w:r>
            <w:r>
              <w:rPr>
                <w:color w:val="6C777E"/>
                <w:spacing w:val="-8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8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3357" w:type="dxa"/>
            <w:tcBorders>
              <w:bottom w:val="single" w:sz="2" w:space="0" w:color="6C777E"/>
            </w:tcBorders>
          </w:tcPr>
          <w:p w:rsidR="005579D4" w:rsidRDefault="00464D1C">
            <w:pPr>
              <w:pStyle w:val="TableParagraph"/>
              <w:spacing w:before="0" w:line="297" w:lineRule="auto"/>
              <w:ind w:left="586" w:right="10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Želiv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Kanalizace Brtná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Kofinancování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NPŽP</w:t>
            </w:r>
          </w:p>
        </w:tc>
        <w:tc>
          <w:tcPr>
            <w:tcW w:w="8620" w:type="dxa"/>
            <w:gridSpan w:val="2"/>
            <w:tcBorders>
              <w:bottom w:val="single" w:sz="2" w:space="0" w:color="6C777E"/>
            </w:tcBorders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579D4">
        <w:trPr>
          <w:trHeight w:val="486"/>
        </w:trPr>
        <w:tc>
          <w:tcPr>
            <w:tcW w:w="3263" w:type="dxa"/>
            <w:tcBorders>
              <w:top w:val="single" w:sz="2" w:space="0" w:color="6C777E"/>
            </w:tcBorders>
          </w:tcPr>
          <w:p w:rsidR="005579D4" w:rsidRDefault="005579D4">
            <w:pPr>
              <w:pStyle w:val="TableParagraph"/>
              <w:spacing w:before="6" w:line="240" w:lineRule="auto"/>
              <w:jc w:val="left"/>
              <w:rPr>
                <w:sz w:val="16"/>
              </w:rPr>
            </w:pPr>
          </w:p>
          <w:p w:rsidR="005579D4" w:rsidRDefault="00464D1C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4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číslo:</w:t>
            </w:r>
          </w:p>
        </w:tc>
        <w:tc>
          <w:tcPr>
            <w:tcW w:w="3357" w:type="dxa"/>
            <w:tcBorders>
              <w:top w:val="single" w:sz="2" w:space="0" w:color="6C777E"/>
            </w:tcBorders>
          </w:tcPr>
          <w:p w:rsidR="005579D4" w:rsidRDefault="005579D4">
            <w:pPr>
              <w:pStyle w:val="TableParagraph"/>
              <w:spacing w:before="6" w:line="240" w:lineRule="auto"/>
              <w:jc w:val="left"/>
              <w:rPr>
                <w:sz w:val="16"/>
              </w:rPr>
            </w:pPr>
          </w:p>
          <w:p w:rsidR="005579D4" w:rsidRDefault="00464D1C">
            <w:pPr>
              <w:pStyle w:val="TableParagraph"/>
              <w:spacing w:before="0" w:line="240" w:lineRule="auto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24001688</w:t>
            </w:r>
          </w:p>
        </w:tc>
        <w:tc>
          <w:tcPr>
            <w:tcW w:w="3608" w:type="dxa"/>
            <w:tcBorders>
              <w:top w:val="single" w:sz="2" w:space="0" w:color="6C777E"/>
            </w:tcBorders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  <w:tcBorders>
              <w:top w:val="single" w:sz="2" w:space="0" w:color="6C777E"/>
            </w:tcBorders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579D4">
        <w:trPr>
          <w:trHeight w:val="295"/>
        </w:trPr>
        <w:tc>
          <w:tcPr>
            <w:tcW w:w="3263" w:type="dxa"/>
          </w:tcPr>
          <w:p w:rsidR="005579D4" w:rsidRDefault="00464D1C">
            <w:pPr>
              <w:pStyle w:val="TableParagraph"/>
              <w:spacing w:before="28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7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3357" w:type="dxa"/>
          </w:tcPr>
          <w:p w:rsidR="005579D4" w:rsidRDefault="00464D1C">
            <w:pPr>
              <w:pStyle w:val="TableParagraph"/>
              <w:spacing w:before="28" w:line="240" w:lineRule="auto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37937047</w:t>
            </w:r>
          </w:p>
        </w:tc>
        <w:tc>
          <w:tcPr>
            <w:tcW w:w="3608" w:type="dxa"/>
          </w:tcPr>
          <w:p w:rsidR="005579D4" w:rsidRDefault="00464D1C">
            <w:pPr>
              <w:pStyle w:val="TableParagraph"/>
              <w:spacing w:before="28" w:line="240" w:lineRule="auto"/>
              <w:ind w:left="10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5012" w:type="dxa"/>
          </w:tcPr>
          <w:p w:rsidR="005579D4" w:rsidRDefault="00464D1C">
            <w:pPr>
              <w:pStyle w:val="TableParagraph"/>
              <w:spacing w:before="28" w:line="240" w:lineRule="auto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Horáček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Vilém</w:t>
            </w:r>
          </w:p>
        </w:tc>
      </w:tr>
      <w:tr w:rsidR="005579D4">
        <w:trPr>
          <w:trHeight w:val="296"/>
        </w:trPr>
        <w:tc>
          <w:tcPr>
            <w:tcW w:w="3263" w:type="dxa"/>
          </w:tcPr>
          <w:p w:rsidR="005579D4" w:rsidRDefault="00464D1C">
            <w:pPr>
              <w:pStyle w:val="TableParagraph"/>
              <w:spacing w:before="28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2021+/AIS:</w:t>
            </w:r>
          </w:p>
        </w:tc>
        <w:tc>
          <w:tcPr>
            <w:tcW w:w="3357" w:type="dxa"/>
          </w:tcPr>
          <w:p w:rsidR="005579D4" w:rsidRDefault="00464D1C">
            <w:pPr>
              <w:pStyle w:val="TableParagraph"/>
              <w:spacing w:before="28" w:line="240" w:lineRule="auto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1240700063</w:t>
            </w:r>
          </w:p>
        </w:tc>
        <w:tc>
          <w:tcPr>
            <w:tcW w:w="3608" w:type="dxa"/>
          </w:tcPr>
          <w:p w:rsidR="005579D4" w:rsidRDefault="00464D1C">
            <w:pPr>
              <w:pStyle w:val="TableParagraph"/>
              <w:spacing w:before="28" w:line="240" w:lineRule="auto"/>
              <w:ind w:left="10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8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5012" w:type="dxa"/>
          </w:tcPr>
          <w:p w:rsidR="005579D4" w:rsidRDefault="00464D1C">
            <w:pPr>
              <w:pStyle w:val="TableParagraph"/>
              <w:spacing w:before="28" w:line="240" w:lineRule="auto"/>
              <w:ind w:left="1242"/>
              <w:jc w:val="left"/>
              <w:rPr>
                <w:sz w:val="18"/>
              </w:rPr>
            </w:pPr>
            <w:r>
              <w:rPr>
                <w:sz w:val="18"/>
              </w:rPr>
              <w:t>Kuncířová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Magda</w:t>
            </w:r>
          </w:p>
        </w:tc>
      </w:tr>
      <w:tr w:rsidR="005579D4">
        <w:trPr>
          <w:trHeight w:val="295"/>
        </w:trPr>
        <w:tc>
          <w:tcPr>
            <w:tcW w:w="3263" w:type="dxa"/>
          </w:tcPr>
          <w:p w:rsidR="005579D4" w:rsidRDefault="00464D1C">
            <w:pPr>
              <w:pStyle w:val="TableParagraph"/>
              <w:spacing w:before="28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357" w:type="dxa"/>
          </w:tcPr>
          <w:p w:rsidR="005579D4" w:rsidRDefault="00464D1C">
            <w:pPr>
              <w:pStyle w:val="TableParagraph"/>
              <w:spacing w:before="28" w:line="240" w:lineRule="auto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03.12.2024</w:t>
            </w:r>
          </w:p>
        </w:tc>
        <w:tc>
          <w:tcPr>
            <w:tcW w:w="3608" w:type="dxa"/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579D4">
        <w:trPr>
          <w:trHeight w:val="267"/>
        </w:trPr>
        <w:tc>
          <w:tcPr>
            <w:tcW w:w="3263" w:type="dxa"/>
          </w:tcPr>
          <w:p w:rsidR="005579D4" w:rsidRDefault="00464D1C">
            <w:pPr>
              <w:pStyle w:val="TableParagraph"/>
              <w:spacing w:before="28" w:line="219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3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j.:</w:t>
            </w:r>
          </w:p>
        </w:tc>
        <w:tc>
          <w:tcPr>
            <w:tcW w:w="3357" w:type="dxa"/>
          </w:tcPr>
          <w:p w:rsidR="005579D4" w:rsidRDefault="00464D1C">
            <w:pPr>
              <w:pStyle w:val="TableParagraph"/>
              <w:spacing w:before="28" w:line="219" w:lineRule="exact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276236/2024</w:t>
            </w:r>
          </w:p>
        </w:tc>
        <w:tc>
          <w:tcPr>
            <w:tcW w:w="3608" w:type="dxa"/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12" w:type="dxa"/>
          </w:tcPr>
          <w:p w:rsidR="005579D4" w:rsidRDefault="005579D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5579D4" w:rsidRDefault="005579D4">
      <w:pPr>
        <w:pStyle w:val="Zkladntext"/>
        <w:spacing w:before="8"/>
        <w:rPr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5579D4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6" w:line="207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163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163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0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7" w:lineRule="exact"/>
              <w:ind w:right="41"/>
              <w:rPr>
                <w:sz w:val="18"/>
              </w:rPr>
            </w:pPr>
            <w:r>
              <w:rPr>
                <w:sz w:val="18"/>
              </w:rPr>
              <w:t>162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74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</w:tr>
      <w:tr w:rsidR="005579D4">
        <w:trPr>
          <w:trHeight w:val="325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</w:tr>
      <w:tr w:rsidR="005579D4">
        <w:trPr>
          <w:trHeight w:val="325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</w:tr>
      <w:tr w:rsidR="005579D4">
        <w:trPr>
          <w:trHeight w:val="325"/>
        </w:trPr>
        <w:tc>
          <w:tcPr>
            <w:tcW w:w="914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spacing w:before="76" w:line="229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76" w:line="229" w:lineRule="exact"/>
              <w:ind w:right="40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spacing w:before="76" w:line="229" w:lineRule="exact"/>
              <w:ind w:right="41"/>
              <w:rPr>
                <w:sz w:val="18"/>
              </w:rPr>
            </w:pPr>
            <w:r>
              <w:rPr>
                <w:sz w:val="18"/>
              </w:rPr>
              <w:t>160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</w:tr>
    </w:tbl>
    <w:p w:rsidR="005579D4" w:rsidRDefault="005579D4">
      <w:pPr>
        <w:spacing w:line="229" w:lineRule="exact"/>
        <w:rPr>
          <w:sz w:val="18"/>
        </w:rPr>
        <w:sectPr w:rsidR="005579D4">
          <w:footerReference w:type="default" r:id="rId6"/>
          <w:type w:val="continuous"/>
          <w:pgSz w:w="16840" w:h="11900" w:orient="landscape"/>
          <w:pgMar w:top="760" w:right="680" w:bottom="1404" w:left="680" w:header="0" w:footer="855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5579D4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splátka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jistiny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úrok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before="51" w:line="21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platba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Q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</w:tr>
      <w:tr w:rsidR="005579D4">
        <w:trPr>
          <w:trHeight w:val="325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900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875,00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600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500,00</w:t>
            </w:r>
          </w:p>
        </w:tc>
      </w:tr>
      <w:tr w:rsidR="005579D4">
        <w:trPr>
          <w:trHeight w:val="326"/>
        </w:trPr>
        <w:tc>
          <w:tcPr>
            <w:tcW w:w="914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</w:tcPr>
          <w:p w:rsidR="005579D4" w:rsidRDefault="00464D1C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579D4" w:rsidRDefault="00464D1C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  <w:tc>
          <w:tcPr>
            <w:tcW w:w="3047" w:type="dxa"/>
          </w:tcPr>
          <w:p w:rsidR="005579D4" w:rsidRDefault="00464D1C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151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125,00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4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0"/>
              <w:rPr>
                <w:sz w:val="18"/>
              </w:rPr>
            </w:pPr>
            <w:r>
              <w:rPr>
                <w:sz w:val="18"/>
              </w:rPr>
              <w:t>750,00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579D4" w:rsidRDefault="00464D1C">
            <w:pPr>
              <w:pStyle w:val="TableParagraph"/>
              <w:spacing w:line="232" w:lineRule="exact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750,00</w:t>
            </w:r>
          </w:p>
        </w:tc>
      </w:tr>
      <w:tr w:rsidR="005579D4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4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0"/>
              <w:rPr>
                <w:sz w:val="18"/>
              </w:rPr>
            </w:pPr>
            <w:r>
              <w:rPr>
                <w:sz w:val="18"/>
              </w:rPr>
              <w:t>375,00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579D4" w:rsidRDefault="00464D1C">
            <w:pPr>
              <w:pStyle w:val="TableParagraph"/>
              <w:spacing w:before="69"/>
              <w:ind w:right="41"/>
              <w:rPr>
                <w:sz w:val="18"/>
              </w:rPr>
            </w:pPr>
            <w:r>
              <w:rPr>
                <w:sz w:val="18"/>
              </w:rPr>
              <w:t>150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375,00</w:t>
            </w:r>
          </w:p>
        </w:tc>
      </w:tr>
    </w:tbl>
    <w:p w:rsidR="00464D1C" w:rsidRDefault="00464D1C"/>
    <w:sectPr w:rsidR="00464D1C">
      <w:type w:val="continuous"/>
      <w:pgSz w:w="16840" w:h="11900" w:orient="landscape"/>
      <w:pgMar w:top="600" w:right="680" w:bottom="1040" w:left="680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D1C" w:rsidRDefault="00464D1C">
      <w:r>
        <w:separator/>
      </w:r>
    </w:p>
  </w:endnote>
  <w:endnote w:type="continuationSeparator" w:id="0">
    <w:p w:rsidR="00464D1C" w:rsidRDefault="004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D4" w:rsidRDefault="00FE040D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2768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04460" cy="3575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9D4" w:rsidRDefault="00464D1C">
                          <w:pPr>
                            <w:pStyle w:val="Zkladntext"/>
                            <w:spacing w:before="35" w:line="216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Ministerstvo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životního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prostředí,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Evropská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unie,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Evropský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fond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pro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regionální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rozvoj,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Fond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soudržnosti,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  <w:r>
                              <w:rPr>
                                <w:color w:val="6C777E"/>
                                <w:spacing w:val="-7"/>
                              </w:rPr>
                              <w:t xml:space="preserve"> </w:t>
                            </w:r>
                          </w:hyperlink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Zelená</w:t>
                          </w:r>
                          <w:r>
                            <w:rPr>
                              <w:color w:val="6C77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linka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800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260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500,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9pt;margin-top:541.25pt;width:409.8pt;height:28.15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eNqwIAAKg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" filled="f" stroked="f">
              <v:textbox inset="0,0,0,0">
                <w:txbxContent>
                  <w:p w:rsidR="005579D4" w:rsidRDefault="00464D1C">
                    <w:pPr>
                      <w:pStyle w:val="Zkladntext"/>
                      <w:spacing w:before="35" w:line="216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Ministerstvo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životního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prostředí,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Evropská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unie,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Evropský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fond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pro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regionální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rozvoj,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Fond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soudržnosti,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  <w:r>
                        <w:rPr>
                          <w:color w:val="6C777E"/>
                          <w:spacing w:val="-7"/>
                        </w:rPr>
                        <w:t xml:space="preserve"> </w:t>
                      </w:r>
                    </w:hyperlink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Zelená</w:t>
                    </w:r>
                    <w:r>
                      <w:rPr>
                        <w:color w:val="6C777E"/>
                        <w:spacing w:val="-2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linka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800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260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500,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3280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9D4" w:rsidRDefault="00464D1C">
                          <w:pPr>
                            <w:spacing w:before="20"/>
                            <w:ind w:right="66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040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  <w:p w:rsidR="005579D4" w:rsidRDefault="00464D1C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03.12.2024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36.8pt;margin-top:548.7pt;width:35.25pt;height:31.1pt;z-index:-162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xTrwIAAK4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" filled="f" stroked="f">
              <v:textbox inset="0,0,0,0">
                <w:txbxContent>
                  <w:p w:rsidR="005579D4" w:rsidRDefault="00464D1C">
                    <w:pPr>
                      <w:spacing w:before="20"/>
                      <w:ind w:right="66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040D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  <w:p w:rsidR="005579D4" w:rsidRDefault="00464D1C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03.12.2024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D1C" w:rsidRDefault="00464D1C">
      <w:r>
        <w:separator/>
      </w:r>
    </w:p>
  </w:footnote>
  <w:footnote w:type="continuationSeparator" w:id="0">
    <w:p w:rsidR="00464D1C" w:rsidRDefault="0046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D4"/>
    <w:rsid w:val="00464D1C"/>
    <w:rsid w:val="005579D4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2C62E-9BFA-4D98-9042-9DD6308E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78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1" w:line="23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2025-01-07T13:59:00Z</dcterms:created>
  <dcterms:modified xsi:type="dcterms:W3CDTF">2025-01-07T13:59:00Z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2025-01-07T00:00:00Z</vt:filetime>
  </property>
</Properties>
</file>