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4033" w14:textId="77777777" w:rsidR="003F1428" w:rsidRPr="001A350D" w:rsidRDefault="003F1428" w:rsidP="001A350D">
      <w:pPr>
        <w:pStyle w:val="Nzev"/>
      </w:pPr>
    </w:p>
    <w:p w14:paraId="17149C6D" w14:textId="050E20D5" w:rsidR="003F1428" w:rsidRDefault="003F1428">
      <w:pPr>
        <w:pStyle w:val="Nzev"/>
        <w:rPr>
          <w:bCs w:val="0"/>
        </w:rPr>
      </w:pPr>
      <w:r>
        <w:rPr>
          <w:bCs w:val="0"/>
        </w:rPr>
        <w:t xml:space="preserve">Smlouva o </w:t>
      </w:r>
      <w:r w:rsidR="00861B84">
        <w:rPr>
          <w:bCs w:val="0"/>
        </w:rPr>
        <w:t>poskytování poradenských služeb</w:t>
      </w:r>
    </w:p>
    <w:p w14:paraId="0CC1C869" w14:textId="77777777" w:rsidR="00A241EC" w:rsidRPr="0093209B" w:rsidRDefault="00A241EC" w:rsidP="0093209B">
      <w:pPr>
        <w:pStyle w:val="Podnadpis"/>
        <w:rPr>
          <w:rFonts w:ascii="Times New Roman" w:hAnsi="Times New Roman"/>
          <w:i w:val="0"/>
          <w:iCs w:val="0"/>
          <w:sz w:val="24"/>
          <w:szCs w:val="24"/>
        </w:rPr>
      </w:pPr>
      <w:r w:rsidRPr="0093209B">
        <w:rPr>
          <w:rFonts w:ascii="Times New Roman" w:hAnsi="Times New Roman"/>
          <w:i w:val="0"/>
          <w:iCs w:val="0"/>
          <w:sz w:val="24"/>
          <w:szCs w:val="24"/>
        </w:rPr>
        <w:t>(dále jen „</w:t>
      </w:r>
      <w:r w:rsidRPr="00844F58">
        <w:rPr>
          <w:rFonts w:ascii="Times New Roman" w:hAnsi="Times New Roman"/>
          <w:b/>
          <w:bCs/>
          <w:i w:val="0"/>
          <w:iCs w:val="0"/>
          <w:sz w:val="24"/>
          <w:szCs w:val="24"/>
        </w:rPr>
        <w:t>smlouva</w:t>
      </w:r>
      <w:r w:rsidRPr="0093209B">
        <w:rPr>
          <w:rFonts w:ascii="Times New Roman" w:hAnsi="Times New Roman"/>
          <w:i w:val="0"/>
          <w:iCs w:val="0"/>
          <w:sz w:val="24"/>
          <w:szCs w:val="24"/>
        </w:rPr>
        <w:t>“)</w:t>
      </w:r>
    </w:p>
    <w:p w14:paraId="01320A36" w14:textId="58099713" w:rsidR="003F1428" w:rsidRDefault="003F1428">
      <w:pPr>
        <w:jc w:val="center"/>
        <w:rPr>
          <w:rStyle w:val="bbtext"/>
        </w:rPr>
      </w:pPr>
      <w:r>
        <w:t xml:space="preserve">uzavřená podle § </w:t>
      </w:r>
      <w:r w:rsidR="00A43615">
        <w:t>1746 odst. 2</w:t>
      </w:r>
      <w:r>
        <w:t xml:space="preserve"> zákona č. 89/2012 Sb., občanský zákoník</w:t>
      </w:r>
      <w:r w:rsidR="00C4593E">
        <w:t>,</w:t>
      </w:r>
      <w:r>
        <w:t xml:space="preserve"> </w:t>
      </w:r>
      <w:r w:rsidR="008242B1">
        <w:br/>
      </w:r>
      <w:r>
        <w:t>v</w:t>
      </w:r>
      <w:r w:rsidR="00861B84">
        <w:t>e</w:t>
      </w:r>
      <w:r>
        <w:t xml:space="preserve"> znění</w:t>
      </w:r>
      <w:r w:rsidR="00861B84">
        <w:t xml:space="preserve"> pozdějších předpisů</w:t>
      </w:r>
      <w:r>
        <w:t xml:space="preserve"> </w:t>
      </w:r>
      <w:r w:rsidR="00A241EC">
        <w:t>(dále jen „</w:t>
      </w:r>
      <w:r w:rsidR="00A241EC" w:rsidRPr="00844F58">
        <w:rPr>
          <w:b/>
          <w:bCs/>
        </w:rPr>
        <w:t>občanský zákoník</w:t>
      </w:r>
      <w:r w:rsidR="00A241EC">
        <w:t xml:space="preserve">“) </w:t>
      </w:r>
    </w:p>
    <w:p w14:paraId="77BE7794" w14:textId="77777777" w:rsidR="003F1428" w:rsidRDefault="003F1428">
      <w:pPr>
        <w:pStyle w:val="Nadpis1"/>
        <w:rPr>
          <w:rStyle w:val="bbtext"/>
        </w:rPr>
      </w:pPr>
      <w:r>
        <w:rPr>
          <w:rStyle w:val="bbtext"/>
        </w:rPr>
        <w:t xml:space="preserve"> Smluvní strany</w:t>
      </w:r>
    </w:p>
    <w:p w14:paraId="60FE7149" w14:textId="77777777" w:rsidR="003F1428" w:rsidRDefault="003F1428" w:rsidP="0066520C">
      <w:pPr>
        <w:numPr>
          <w:ilvl w:val="1"/>
          <w:numId w:val="1"/>
        </w:numPr>
        <w:rPr>
          <w:rStyle w:val="bbtext"/>
          <w:b/>
        </w:rPr>
      </w:pPr>
      <w:r>
        <w:rPr>
          <w:rStyle w:val="bbtext"/>
          <w:b/>
        </w:rPr>
        <w:t>Objednatel:</w:t>
      </w:r>
    </w:p>
    <w:p w14:paraId="1C4CE0F4" w14:textId="77777777" w:rsidR="00C8606B" w:rsidRDefault="00C8606B" w:rsidP="00C8606B">
      <w:pPr>
        <w:rPr>
          <w:rStyle w:val="bbtext"/>
        </w:rPr>
      </w:pPr>
    </w:p>
    <w:p w14:paraId="4C5EA58A" w14:textId="33938F41" w:rsidR="003F1428" w:rsidRDefault="003F1428">
      <w:pPr>
        <w:ind w:firstLine="426"/>
        <w:rPr>
          <w:rStyle w:val="bbtext"/>
        </w:rPr>
      </w:pPr>
      <w:r w:rsidRPr="0093209B">
        <w:rPr>
          <w:rStyle w:val="bbtext"/>
          <w:b/>
        </w:rPr>
        <w:t>Česká zemědělská univerzita v Praze</w:t>
      </w:r>
    </w:p>
    <w:p w14:paraId="6601821C" w14:textId="0F644F8B" w:rsidR="003F1428" w:rsidRDefault="003F1428">
      <w:pPr>
        <w:ind w:firstLine="426"/>
        <w:rPr>
          <w:rStyle w:val="bbtext"/>
          <w:color w:val="000000"/>
        </w:rPr>
      </w:pPr>
      <w:r>
        <w:rPr>
          <w:rStyle w:val="bbtext"/>
        </w:rPr>
        <w:t xml:space="preserve">se sídlem: </w:t>
      </w:r>
      <w:r w:rsidR="005228B8">
        <w:rPr>
          <w:rStyle w:val="bbtext"/>
        </w:rPr>
        <w:tab/>
      </w:r>
      <w:r>
        <w:rPr>
          <w:rStyle w:val="bbtext"/>
        </w:rPr>
        <w:t xml:space="preserve">Kamýcká 129, 165 </w:t>
      </w:r>
      <w:r w:rsidR="00C4593E">
        <w:rPr>
          <w:rStyle w:val="bbtext"/>
        </w:rPr>
        <w:t>00</w:t>
      </w:r>
      <w:r>
        <w:rPr>
          <w:rStyle w:val="bbtext"/>
        </w:rPr>
        <w:t xml:space="preserve"> Praha – Suchdol</w:t>
      </w:r>
    </w:p>
    <w:p w14:paraId="62E96A59" w14:textId="7FA4A4FC" w:rsidR="003F1428" w:rsidRDefault="00FA1966">
      <w:pPr>
        <w:ind w:firstLine="426"/>
        <w:rPr>
          <w:rStyle w:val="bbtext"/>
          <w:color w:val="FF0000"/>
        </w:rPr>
      </w:pPr>
      <w:r>
        <w:rPr>
          <w:rStyle w:val="bbtext"/>
          <w:color w:val="000000"/>
        </w:rPr>
        <w:t>zastoupená</w:t>
      </w:r>
      <w:r w:rsidR="003F1428">
        <w:rPr>
          <w:rStyle w:val="bbtext"/>
          <w:color w:val="000000"/>
        </w:rPr>
        <w:t xml:space="preserve">: </w:t>
      </w:r>
      <w:r w:rsidR="005228B8">
        <w:rPr>
          <w:rStyle w:val="bbtext"/>
          <w:color w:val="000000"/>
        </w:rPr>
        <w:tab/>
      </w:r>
      <w:r w:rsidR="003F1428">
        <w:rPr>
          <w:rStyle w:val="bbtext"/>
          <w:color w:val="000000"/>
        </w:rPr>
        <w:t xml:space="preserve">Ing. </w:t>
      </w:r>
      <w:r w:rsidR="005C6098">
        <w:rPr>
          <w:rStyle w:val="bbtext"/>
          <w:color w:val="000000"/>
        </w:rPr>
        <w:t>Jakub</w:t>
      </w:r>
      <w:r w:rsidR="00861B84">
        <w:rPr>
          <w:rStyle w:val="bbtext"/>
          <w:color w:val="000000"/>
        </w:rPr>
        <w:t>em</w:t>
      </w:r>
      <w:r w:rsidR="005C6098">
        <w:rPr>
          <w:rStyle w:val="bbtext"/>
          <w:color w:val="000000"/>
        </w:rPr>
        <w:t xml:space="preserve"> Kleindienst</w:t>
      </w:r>
      <w:r w:rsidR="00861B84">
        <w:rPr>
          <w:rStyle w:val="bbtext"/>
          <w:color w:val="000000"/>
        </w:rPr>
        <w:t>em</w:t>
      </w:r>
      <w:r w:rsidR="00301E3F">
        <w:rPr>
          <w:rStyle w:val="bbtext"/>
          <w:color w:val="000000"/>
        </w:rPr>
        <w:t>, kvestorem</w:t>
      </w:r>
    </w:p>
    <w:p w14:paraId="2FA1D40A" w14:textId="71E82213" w:rsidR="003F1428" w:rsidRDefault="003F1428">
      <w:pPr>
        <w:ind w:firstLine="426"/>
        <w:rPr>
          <w:rStyle w:val="bbtext"/>
        </w:rPr>
      </w:pPr>
      <w:r>
        <w:rPr>
          <w:rStyle w:val="bbtext"/>
        </w:rPr>
        <w:t xml:space="preserve">IČO: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>
        <w:rPr>
          <w:rStyle w:val="bbtext"/>
        </w:rPr>
        <w:t xml:space="preserve">60460709 </w:t>
      </w:r>
    </w:p>
    <w:p w14:paraId="6E505933" w14:textId="0DD5EBB4" w:rsidR="003F1428" w:rsidRDefault="003F1428">
      <w:pPr>
        <w:ind w:firstLine="426"/>
        <w:rPr>
          <w:rStyle w:val="bbtext"/>
          <w:color w:val="FF0000"/>
        </w:rPr>
      </w:pPr>
      <w:r>
        <w:rPr>
          <w:rStyle w:val="bbtext"/>
        </w:rPr>
        <w:t>DIČ:</w:t>
      </w:r>
      <w:r w:rsidR="00C8606B">
        <w:rPr>
          <w:rStyle w:val="bbtext"/>
        </w:rPr>
        <w:t xml:space="preserve">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>
        <w:rPr>
          <w:rStyle w:val="bbtext"/>
        </w:rPr>
        <w:t>CZ60460709</w:t>
      </w:r>
    </w:p>
    <w:p w14:paraId="1B7AE401" w14:textId="77777777" w:rsidR="003F1428" w:rsidRDefault="003F1428">
      <w:pPr>
        <w:ind w:firstLine="426"/>
      </w:pPr>
    </w:p>
    <w:p w14:paraId="5489B22F" w14:textId="77777777" w:rsidR="003F1428" w:rsidRDefault="003F1428">
      <w:pPr>
        <w:ind w:firstLine="426"/>
      </w:pPr>
      <w:r>
        <w:rPr>
          <w:rStyle w:val="bbtext"/>
        </w:rPr>
        <w:t>(dále jen „</w:t>
      </w:r>
      <w:r>
        <w:rPr>
          <w:rStyle w:val="bbtext"/>
          <w:b/>
        </w:rPr>
        <w:t>objednatel</w:t>
      </w:r>
      <w:r>
        <w:rPr>
          <w:rStyle w:val="bbtext"/>
        </w:rPr>
        <w:t>“</w:t>
      </w:r>
      <w:r w:rsidR="00A43615">
        <w:rPr>
          <w:rStyle w:val="bbtext"/>
        </w:rPr>
        <w:t xml:space="preserve"> nebo „</w:t>
      </w:r>
      <w:r w:rsidR="00A43615" w:rsidRPr="00765C16">
        <w:rPr>
          <w:rStyle w:val="bbtext"/>
          <w:b/>
        </w:rPr>
        <w:t>ČZU</w:t>
      </w:r>
      <w:r w:rsidR="00A43615">
        <w:rPr>
          <w:rStyle w:val="bbtext"/>
        </w:rPr>
        <w:t>“</w:t>
      </w:r>
      <w:r>
        <w:rPr>
          <w:rStyle w:val="bbtext"/>
        </w:rPr>
        <w:t>) na straně jedné</w:t>
      </w:r>
    </w:p>
    <w:p w14:paraId="41859B47" w14:textId="77777777" w:rsidR="003F1428" w:rsidRDefault="003F1428"/>
    <w:p w14:paraId="3DA2C357" w14:textId="77777777" w:rsidR="00C4593E" w:rsidRPr="00C4593E" w:rsidRDefault="003F1428" w:rsidP="00C4593E">
      <w:pPr>
        <w:numPr>
          <w:ilvl w:val="1"/>
          <w:numId w:val="1"/>
        </w:numPr>
        <w:rPr>
          <w:rStyle w:val="bbtext"/>
        </w:rPr>
      </w:pPr>
      <w:r>
        <w:rPr>
          <w:rStyle w:val="bbtext"/>
          <w:b/>
        </w:rPr>
        <w:t>Poskytovatel:</w:t>
      </w:r>
    </w:p>
    <w:p w14:paraId="282CC490" w14:textId="77777777" w:rsidR="00C4593E" w:rsidRDefault="00C4593E" w:rsidP="00C4593E">
      <w:pPr>
        <w:ind w:left="792"/>
        <w:rPr>
          <w:rStyle w:val="bbtext"/>
        </w:rPr>
      </w:pPr>
    </w:p>
    <w:p w14:paraId="587D87A0" w14:textId="25B019F3" w:rsidR="003F1428" w:rsidRPr="0093209B" w:rsidRDefault="00301E3F">
      <w:pPr>
        <w:ind w:firstLine="426"/>
        <w:rPr>
          <w:rStyle w:val="bbtext"/>
          <w:b/>
        </w:rPr>
      </w:pPr>
      <w:r>
        <w:rPr>
          <w:rStyle w:val="bbtext"/>
          <w:b/>
        </w:rPr>
        <w:t xml:space="preserve">Ing. Petr </w:t>
      </w:r>
      <w:r w:rsidR="00EE3472">
        <w:rPr>
          <w:rStyle w:val="bbtext"/>
          <w:b/>
        </w:rPr>
        <w:t>Vlachynský</w:t>
      </w:r>
    </w:p>
    <w:p w14:paraId="62C8F19F" w14:textId="492EC2A3" w:rsidR="003F1428" w:rsidRDefault="00C4593E">
      <w:pPr>
        <w:ind w:firstLine="426"/>
        <w:rPr>
          <w:rStyle w:val="bbtext"/>
        </w:rPr>
      </w:pPr>
      <w:r>
        <w:rPr>
          <w:rStyle w:val="bbtext"/>
        </w:rPr>
        <w:t xml:space="preserve">sídlo: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 w:rsidR="00BA14DF">
        <w:rPr>
          <w:rStyle w:val="bbtext"/>
        </w:rPr>
        <w:t>Vladislava Perutky 1270, Uherské Hradiště, 68605</w:t>
      </w:r>
    </w:p>
    <w:p w14:paraId="51EA3B33" w14:textId="77777777" w:rsidR="003F1428" w:rsidRDefault="003F1428">
      <w:pPr>
        <w:ind w:firstLine="426"/>
        <w:rPr>
          <w:rStyle w:val="bbtext"/>
        </w:rPr>
      </w:pPr>
      <w:r>
        <w:rPr>
          <w:rStyle w:val="bbtext"/>
        </w:rPr>
        <w:t>fyzická osoba podnikající podle živnostenského zákona</w:t>
      </w:r>
    </w:p>
    <w:p w14:paraId="21EDF696" w14:textId="158B7E8D" w:rsidR="003F1428" w:rsidRDefault="003F1428">
      <w:pPr>
        <w:ind w:firstLine="426"/>
        <w:rPr>
          <w:rStyle w:val="bbtext"/>
        </w:rPr>
      </w:pPr>
      <w:r>
        <w:rPr>
          <w:rStyle w:val="bbtext"/>
        </w:rPr>
        <w:t>IČ</w:t>
      </w:r>
      <w:r w:rsidR="00C4593E">
        <w:rPr>
          <w:rStyle w:val="bbtext"/>
        </w:rPr>
        <w:t>O</w:t>
      </w:r>
      <w:r>
        <w:rPr>
          <w:rStyle w:val="bbtext"/>
        </w:rPr>
        <w:t xml:space="preserve">: </w:t>
      </w:r>
      <w:r>
        <w:rPr>
          <w:rStyle w:val="bbtext"/>
        </w:rPr>
        <w:tab/>
      </w:r>
      <w:r>
        <w:rPr>
          <w:rStyle w:val="bbtext"/>
        </w:rPr>
        <w:tab/>
      </w:r>
      <w:r w:rsidR="00BA14DF">
        <w:rPr>
          <w:rStyle w:val="bbtext"/>
        </w:rPr>
        <w:t>19791330</w:t>
      </w:r>
    </w:p>
    <w:p w14:paraId="411990EA" w14:textId="77777777" w:rsidR="003F1428" w:rsidRDefault="003F1428">
      <w:pPr>
        <w:ind w:firstLine="426"/>
        <w:rPr>
          <w:rStyle w:val="bbtext"/>
        </w:rPr>
      </w:pPr>
      <w:r>
        <w:rPr>
          <w:rStyle w:val="bbtext"/>
        </w:rPr>
        <w:t>neplátce DPH</w:t>
      </w:r>
    </w:p>
    <w:p w14:paraId="0CD9323C" w14:textId="4FB3071D" w:rsidR="003F1428" w:rsidRDefault="003F1428">
      <w:pPr>
        <w:ind w:firstLine="426"/>
        <w:rPr>
          <w:rStyle w:val="bbtext"/>
        </w:rPr>
      </w:pPr>
      <w:r>
        <w:rPr>
          <w:rStyle w:val="bbtext"/>
        </w:rPr>
        <w:t>bank. spojení:</w:t>
      </w:r>
      <w:r>
        <w:rPr>
          <w:rStyle w:val="bbtext"/>
        </w:rPr>
        <w:tab/>
      </w:r>
      <w:r w:rsidR="00CB0EB2">
        <w:rPr>
          <w:rStyle w:val="bbtext"/>
        </w:rPr>
        <w:t>XXXXX</w:t>
      </w:r>
    </w:p>
    <w:p w14:paraId="0368D761" w14:textId="666FA753" w:rsidR="003F1428" w:rsidRDefault="003F1428">
      <w:pPr>
        <w:ind w:firstLine="426"/>
      </w:pPr>
      <w:r>
        <w:rPr>
          <w:rStyle w:val="bbtext"/>
        </w:rPr>
        <w:t xml:space="preserve">číslo účtu: </w:t>
      </w:r>
      <w:r>
        <w:rPr>
          <w:rStyle w:val="bbtext"/>
        </w:rPr>
        <w:tab/>
      </w:r>
      <w:r w:rsidR="00CB0EB2">
        <w:rPr>
          <w:rStyle w:val="bbtext"/>
        </w:rPr>
        <w:t>XXXXX</w:t>
      </w:r>
    </w:p>
    <w:p w14:paraId="681B64D3" w14:textId="77777777" w:rsidR="003F1428" w:rsidRDefault="003F1428"/>
    <w:p w14:paraId="7DF7E284" w14:textId="607FC3B1" w:rsidR="003F1428" w:rsidRDefault="003F1428">
      <w:pPr>
        <w:ind w:firstLine="426"/>
        <w:rPr>
          <w:rStyle w:val="bbtext"/>
        </w:rPr>
      </w:pPr>
      <w:r>
        <w:rPr>
          <w:rStyle w:val="bbtext"/>
        </w:rPr>
        <w:t>(dále jen „</w:t>
      </w:r>
      <w:r w:rsidR="00861B84">
        <w:rPr>
          <w:rStyle w:val="bbtext"/>
          <w:b/>
          <w:bCs/>
        </w:rPr>
        <w:t>poskytovatel</w:t>
      </w:r>
      <w:r>
        <w:rPr>
          <w:rStyle w:val="bbtext"/>
        </w:rPr>
        <w:t>“) na straně druhé</w:t>
      </w:r>
    </w:p>
    <w:p w14:paraId="29B9E96D" w14:textId="77777777" w:rsidR="003403B5" w:rsidRDefault="003403B5">
      <w:pPr>
        <w:ind w:firstLine="426"/>
        <w:rPr>
          <w:rStyle w:val="bbtext"/>
        </w:rPr>
      </w:pPr>
    </w:p>
    <w:p w14:paraId="5C3CBDA8" w14:textId="77777777" w:rsidR="003403B5" w:rsidRDefault="003403B5">
      <w:pPr>
        <w:ind w:firstLine="426"/>
        <w:rPr>
          <w:rStyle w:val="bbtext"/>
        </w:rPr>
      </w:pPr>
      <w:r>
        <w:rPr>
          <w:rStyle w:val="bbtext"/>
        </w:rPr>
        <w:t>(společně dále také jako „</w:t>
      </w:r>
      <w:r w:rsidRPr="00844F58">
        <w:rPr>
          <w:rStyle w:val="bbtext"/>
          <w:b/>
          <w:bCs/>
        </w:rPr>
        <w:t>smluvní strany</w:t>
      </w:r>
      <w:r>
        <w:rPr>
          <w:rStyle w:val="bbtext"/>
        </w:rPr>
        <w:t>“ nebo samostatně „</w:t>
      </w:r>
      <w:r w:rsidRPr="00844F58">
        <w:rPr>
          <w:rStyle w:val="bbtext"/>
          <w:b/>
          <w:bCs/>
        </w:rPr>
        <w:t>smluvní strana</w:t>
      </w:r>
      <w:r>
        <w:rPr>
          <w:rStyle w:val="bbtext"/>
        </w:rPr>
        <w:t>“)</w:t>
      </w:r>
    </w:p>
    <w:p w14:paraId="2144C5AD" w14:textId="77777777" w:rsidR="003F1428" w:rsidRDefault="003F1428">
      <w:pPr>
        <w:pStyle w:val="Nadpis1"/>
      </w:pPr>
      <w:r>
        <w:rPr>
          <w:rStyle w:val="bbtext"/>
        </w:rPr>
        <w:t>Předmět smlouvy</w:t>
      </w:r>
    </w:p>
    <w:p w14:paraId="66604A0C" w14:textId="4833A1FC" w:rsidR="003F1428" w:rsidRDefault="003F1428" w:rsidP="00D1548D">
      <w:pPr>
        <w:numPr>
          <w:ilvl w:val="1"/>
          <w:numId w:val="1"/>
        </w:numPr>
        <w:jc w:val="both"/>
      </w:pPr>
      <w:r>
        <w:t xml:space="preserve">Předmětem této smlouvy je zajištění </w:t>
      </w:r>
      <w:r w:rsidR="00301E3F">
        <w:t xml:space="preserve">poradenství </w:t>
      </w:r>
      <w:r>
        <w:t xml:space="preserve">a zpracování dokumentace v oblasti </w:t>
      </w:r>
      <w:r w:rsidR="00301E3F">
        <w:t xml:space="preserve">ochrany osobních údajů (dále jen </w:t>
      </w:r>
      <w:r w:rsidR="00861B84">
        <w:t>„</w:t>
      </w:r>
      <w:r w:rsidR="00301E3F" w:rsidRPr="36258CF2">
        <w:rPr>
          <w:b/>
          <w:bCs/>
        </w:rPr>
        <w:t>GDPR</w:t>
      </w:r>
      <w:r w:rsidR="00861B84">
        <w:t>“</w:t>
      </w:r>
      <w:r w:rsidR="00301E3F">
        <w:t>) vyplývajících</w:t>
      </w:r>
      <w:r w:rsidR="00D1548D">
        <w:t xml:space="preserve"> zejména</w:t>
      </w:r>
      <w:r w:rsidR="00301E3F">
        <w:t xml:space="preserve"> </w:t>
      </w:r>
      <w:r w:rsidR="00D1548D">
        <w:t xml:space="preserve">z </w:t>
      </w:r>
      <w:r w:rsidR="00FC2043">
        <w:t>nařízení Evropského parlamentu a Rady (EU) 2016/679 ze dne 27. dubna 2016 o</w:t>
      </w:r>
      <w:r w:rsidR="00D1548D">
        <w:t xml:space="preserve"> </w:t>
      </w:r>
      <w:r w:rsidR="00FC2043">
        <w:t>ochraně fyzických osob v souvislosti se zpracováním osobních údajů a o volném pohybu těchto</w:t>
      </w:r>
      <w:r w:rsidR="00D1548D">
        <w:t xml:space="preserve"> </w:t>
      </w:r>
      <w:r w:rsidR="00FC2043">
        <w:t>údajů a o zrušení směrnice 95/46/ES (obecné nařízení o ochraně osobníc</w:t>
      </w:r>
      <w:r w:rsidR="00D1548D">
        <w:t xml:space="preserve">h údajů), </w:t>
      </w:r>
      <w:r w:rsidR="00301E3F">
        <w:t xml:space="preserve">ze zákona č. 110/2019 Sb., </w:t>
      </w:r>
      <w:r w:rsidR="00D1548D">
        <w:t xml:space="preserve">o zpracování osobních údajů, </w:t>
      </w:r>
      <w:r w:rsidR="002873B6">
        <w:t xml:space="preserve">ve znění pozdějších předpisů </w:t>
      </w:r>
      <w:r w:rsidR="00301E3F">
        <w:t xml:space="preserve">a souvisejícího zákona č. 111/2019 </w:t>
      </w:r>
      <w:r w:rsidR="00D1548D">
        <w:t>Sb.</w:t>
      </w:r>
      <w:r w:rsidR="54F5C489">
        <w:t>, ve znění pozdějších předpisů</w:t>
      </w:r>
      <w:r w:rsidR="00D1548D">
        <w:t xml:space="preserve"> </w:t>
      </w:r>
      <w:r w:rsidR="00301E3F">
        <w:t xml:space="preserve">a poskytování poradenství a zpracování bezpečnostní dokumentace v oblasti informační a kybernetické </w:t>
      </w:r>
      <w:r>
        <w:t>bezpečnosti</w:t>
      </w:r>
      <w:r w:rsidR="00301E3F">
        <w:t xml:space="preserve"> (dále jen </w:t>
      </w:r>
      <w:r w:rsidR="00861B84">
        <w:t>„</w:t>
      </w:r>
      <w:r w:rsidR="00301E3F" w:rsidRPr="36258CF2">
        <w:rPr>
          <w:b/>
          <w:bCs/>
        </w:rPr>
        <w:t>ICT</w:t>
      </w:r>
      <w:r w:rsidR="00301E3F">
        <w:t xml:space="preserve"> </w:t>
      </w:r>
      <w:r w:rsidR="00301E3F" w:rsidRPr="36258CF2">
        <w:rPr>
          <w:b/>
          <w:bCs/>
        </w:rPr>
        <w:t>bezpečnost</w:t>
      </w:r>
      <w:r w:rsidR="00861B84">
        <w:t>“</w:t>
      </w:r>
      <w:r w:rsidR="00301E3F">
        <w:t xml:space="preserve">), </w:t>
      </w:r>
      <w:r>
        <w:t>vyplývající</w:t>
      </w:r>
      <w:r w:rsidR="00C4593E">
        <w:t>ch</w:t>
      </w:r>
      <w:r>
        <w:t xml:space="preserve"> </w:t>
      </w:r>
      <w:r w:rsidR="00301E3F">
        <w:t xml:space="preserve">ze standardů Systému řízení bezpečnosti informací dle ISO 2700x (dále jen </w:t>
      </w:r>
      <w:r w:rsidR="00D1548D">
        <w:t>„</w:t>
      </w:r>
      <w:r w:rsidR="00301E3F" w:rsidRPr="36258CF2">
        <w:rPr>
          <w:b/>
          <w:bCs/>
        </w:rPr>
        <w:t>ISMS</w:t>
      </w:r>
      <w:r w:rsidR="00D1548D">
        <w:t>“</w:t>
      </w:r>
      <w:r w:rsidR="00301E3F">
        <w:t xml:space="preserve">) a </w:t>
      </w:r>
      <w:r w:rsidR="00FE6859">
        <w:t xml:space="preserve">dále </w:t>
      </w:r>
      <w:r w:rsidR="00301E3F">
        <w:t>také dle požadavků zákona č.</w:t>
      </w:r>
      <w:r w:rsidR="00861B84">
        <w:t xml:space="preserve"> </w:t>
      </w:r>
      <w:r w:rsidR="00301E3F">
        <w:t>181/2014 Sb., o kybernetické bezpečnosti, ve znění pozdějších předpisů.</w:t>
      </w:r>
      <w:r>
        <w:t xml:space="preserve"> Zároveň bude prováděna průb</w:t>
      </w:r>
      <w:r w:rsidR="00C4593E">
        <w:t xml:space="preserve">ěžná kontrola a aktualizace již </w:t>
      </w:r>
      <w:r>
        <w:t>stávajících dokumentů ve vztahu k</w:t>
      </w:r>
      <w:r w:rsidR="00FE6859">
        <w:t> </w:t>
      </w:r>
      <w:r>
        <w:t>platné</w:t>
      </w:r>
      <w:r w:rsidR="00FE6859">
        <w:t xml:space="preserve"> a účinné</w:t>
      </w:r>
      <w:r>
        <w:t xml:space="preserve"> legislativě.</w:t>
      </w:r>
    </w:p>
    <w:p w14:paraId="1705A426" w14:textId="77777777" w:rsidR="003F1428" w:rsidRDefault="003F1428" w:rsidP="0066520C">
      <w:pPr>
        <w:numPr>
          <w:ilvl w:val="1"/>
          <w:numId w:val="1"/>
        </w:numPr>
        <w:rPr>
          <w:rStyle w:val="bbtext"/>
          <w:b/>
        </w:rPr>
      </w:pPr>
      <w:r>
        <w:rPr>
          <w:rStyle w:val="bbtext"/>
          <w:b/>
        </w:rPr>
        <w:lastRenderedPageBreak/>
        <w:t xml:space="preserve">Činnost </w:t>
      </w:r>
      <w:r w:rsidR="00301E3F">
        <w:rPr>
          <w:rStyle w:val="bbtext"/>
          <w:b/>
        </w:rPr>
        <w:t xml:space="preserve">v oblasti GDPR a ICT </w:t>
      </w:r>
      <w:r w:rsidR="007E6CF3">
        <w:rPr>
          <w:rStyle w:val="bbtext"/>
          <w:b/>
        </w:rPr>
        <w:t>bezpečnosti</w:t>
      </w:r>
      <w:r w:rsidR="00301E3F">
        <w:rPr>
          <w:rStyle w:val="bbtext"/>
          <w:b/>
        </w:rPr>
        <w:t xml:space="preserve"> </w:t>
      </w:r>
      <w:r>
        <w:rPr>
          <w:rStyle w:val="bbtext"/>
          <w:b/>
        </w:rPr>
        <w:t>bude spočívat</w:t>
      </w:r>
      <w:r w:rsidR="00FA1966">
        <w:rPr>
          <w:rStyle w:val="bbtext"/>
          <w:b/>
        </w:rPr>
        <w:t xml:space="preserve"> v</w:t>
      </w:r>
      <w:r>
        <w:rPr>
          <w:rStyle w:val="bbtext"/>
          <w:b/>
        </w:rPr>
        <w:t>:</w:t>
      </w:r>
    </w:p>
    <w:p w14:paraId="4E770DF6" w14:textId="77777777" w:rsidR="00FA1966" w:rsidRDefault="00FA1966" w:rsidP="0093209B">
      <w:pPr>
        <w:ind w:left="851"/>
        <w:jc w:val="both"/>
        <w:rPr>
          <w:rStyle w:val="bbtext"/>
        </w:rPr>
      </w:pPr>
      <w:r>
        <w:t>Komplexní</w:t>
      </w:r>
      <w:r w:rsidR="00301E3F">
        <w:t xml:space="preserve"> podpoře</w:t>
      </w:r>
      <w:r>
        <w:t xml:space="preserve"> zajištění potřeb </w:t>
      </w:r>
      <w:r w:rsidR="00C4593E">
        <w:t>objednatele</w:t>
      </w:r>
      <w:r w:rsidR="00301E3F">
        <w:t xml:space="preserve"> v oblastech GDPR a bezpečnosti ICT</w:t>
      </w:r>
      <w:r>
        <w:t>, zejména potom:</w:t>
      </w:r>
    </w:p>
    <w:p w14:paraId="485F6D22" w14:textId="4E11B568" w:rsidR="00FA1966" w:rsidRPr="0016117B" w:rsidRDefault="003F1428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t xml:space="preserve">provádění odborných </w:t>
      </w:r>
      <w:r w:rsidR="00301E3F">
        <w:t>konzultací</w:t>
      </w:r>
      <w:r w:rsidR="1146D1E0">
        <w:t xml:space="preserve"> pro oblast</w:t>
      </w:r>
      <w:r w:rsidR="00301E3F">
        <w:t xml:space="preserve"> GDPR</w:t>
      </w:r>
      <w:r w:rsidR="008A5015">
        <w:t>, včetně</w:t>
      </w:r>
      <w:r>
        <w:t xml:space="preserve"> </w:t>
      </w:r>
      <w:r w:rsidR="00301E3F">
        <w:t>metodické spolupráce s garanty</w:t>
      </w:r>
      <w:r>
        <w:t xml:space="preserve"> </w:t>
      </w:r>
      <w:r w:rsidR="00301E3F">
        <w:t>GDPR</w:t>
      </w:r>
      <w:r w:rsidR="00C4593E">
        <w:t>;</w:t>
      </w:r>
    </w:p>
    <w:p w14:paraId="0ABB65D9" w14:textId="3C029FFC" w:rsidR="00A002A3" w:rsidRPr="0016117B" w:rsidRDefault="00A002A3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t>provád</w:t>
      </w:r>
      <w:r w:rsidR="00516416">
        <w:t>ění</w:t>
      </w:r>
      <w:r>
        <w:t xml:space="preserve"> analýz</w:t>
      </w:r>
      <w:r w:rsidR="00516416">
        <w:t>y</w:t>
      </w:r>
      <w:r>
        <w:t xml:space="preserve"> rizik pro oblast GDPR</w:t>
      </w:r>
      <w:r w:rsidR="00516416">
        <w:t>, včetně balančních testů a posouzení vlivu na ochranu osobních údajů (DPIA);</w:t>
      </w:r>
    </w:p>
    <w:p w14:paraId="53CF8CC5" w14:textId="0000E1ED" w:rsidR="00516416" w:rsidRDefault="00516416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 w:rsidRPr="36258CF2">
        <w:rPr>
          <w:rFonts w:eastAsia="Arial" w:cs="Arial"/>
        </w:rPr>
        <w:t>monitorování souladu</w:t>
      </w:r>
      <w:r w:rsidR="27E8B9C9" w:rsidRPr="36258CF2">
        <w:rPr>
          <w:rFonts w:eastAsia="Arial" w:cs="Arial"/>
        </w:rPr>
        <w:t xml:space="preserve"> zpracování</w:t>
      </w:r>
      <w:r w:rsidRPr="36258CF2">
        <w:rPr>
          <w:rFonts w:eastAsia="Arial" w:cs="Arial"/>
        </w:rPr>
        <w:t xml:space="preserve"> s </w:t>
      </w:r>
      <w:r w:rsidR="7B7E5CDB" w:rsidRPr="36258CF2">
        <w:rPr>
          <w:rFonts w:eastAsia="Arial" w:cs="Arial"/>
        </w:rPr>
        <w:t xml:space="preserve">požadavky </w:t>
      </w:r>
      <w:r w:rsidRPr="36258CF2">
        <w:rPr>
          <w:rFonts w:eastAsia="Arial" w:cs="Arial"/>
        </w:rPr>
        <w:t>GDPR, dalšími právními předpisy</w:t>
      </w:r>
      <w:r w:rsidR="7DE1ABF9" w:rsidRPr="36258CF2">
        <w:rPr>
          <w:rFonts w:eastAsia="Arial" w:cs="Arial"/>
        </w:rPr>
        <w:t>,</w:t>
      </w:r>
      <w:r w:rsidR="0016117B">
        <w:rPr>
          <w:rFonts w:eastAsia="Arial" w:cs="Arial"/>
        </w:rPr>
        <w:t xml:space="preserve"> </w:t>
      </w:r>
      <w:r w:rsidRPr="36258CF2">
        <w:rPr>
          <w:rFonts w:eastAsia="Arial" w:cs="Arial"/>
        </w:rPr>
        <w:t>vnitřními předpisy</w:t>
      </w:r>
      <w:r w:rsidR="5C62A8EC" w:rsidRPr="36258CF2">
        <w:rPr>
          <w:rFonts w:eastAsia="Arial" w:cs="Arial"/>
        </w:rPr>
        <w:t xml:space="preserve"> </w:t>
      </w:r>
      <w:r w:rsidRPr="36258CF2">
        <w:rPr>
          <w:rFonts w:eastAsia="Arial" w:cs="Arial"/>
        </w:rPr>
        <w:t>a další dokumentací Objednatele v oblasti ochrany osobních údajů;</w:t>
      </w:r>
    </w:p>
    <w:p w14:paraId="6EA17406" w14:textId="1570E01E" w:rsidR="00516416" w:rsidRDefault="00516416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 w:rsidRPr="36258CF2">
        <w:rPr>
          <w:rFonts w:eastAsia="Arial" w:cs="Arial"/>
        </w:rPr>
        <w:t>provádění osvěty zaměstnanců v oblasti GDPR, aktualizace specializovaného kurzu pro zaměstnance (CZ/EN)</w:t>
      </w:r>
      <w:r w:rsidR="6316A89C" w:rsidRPr="36258CF2">
        <w:rPr>
          <w:rFonts w:eastAsia="Arial" w:cs="Arial"/>
        </w:rPr>
        <w:t xml:space="preserve"> a</w:t>
      </w:r>
      <w:r w:rsidRPr="36258CF2">
        <w:rPr>
          <w:rFonts w:eastAsia="Arial" w:cs="Arial"/>
        </w:rPr>
        <w:t xml:space="preserve"> navázaná edukace zaměstnanců v oblasti ochrany osobních údajů;</w:t>
      </w:r>
    </w:p>
    <w:p w14:paraId="614E43D2" w14:textId="79C6FAF9" w:rsidR="00516416" w:rsidRDefault="00516416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rPr>
          <w:rFonts w:eastAsia="Arial" w:cs="Arial"/>
        </w:rPr>
        <w:t>provádění periodických prověrek a kontrol na pracovištích Objednatele v oblasti GDPR a ICT, vycházejících z vnitřních předpisů Objednatele;</w:t>
      </w:r>
    </w:p>
    <w:p w14:paraId="2DBE77EE" w14:textId="0295962C" w:rsidR="008E2A82" w:rsidRDefault="008E2A82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rPr>
          <w:rFonts w:eastAsia="Arial" w:cs="Arial"/>
        </w:rPr>
        <w:t>kontrola návrhů smluv pro Objednatele v oblasti ochrany osobních údajů, včetně posouzení rizikovosti dodavatelského řetězce v oblasti GDPR a ICT bezpečnosti;</w:t>
      </w:r>
    </w:p>
    <w:p w14:paraId="5AEB394A" w14:textId="60CD5811" w:rsidR="008E2A82" w:rsidRPr="008A5015" w:rsidRDefault="008E2A82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 w:rsidRPr="36258CF2">
        <w:rPr>
          <w:rFonts w:eastAsia="Arial" w:cs="Arial"/>
        </w:rPr>
        <w:t xml:space="preserve">posuzování </w:t>
      </w:r>
      <w:r w:rsidR="3B2D50B6" w:rsidRPr="36258CF2">
        <w:rPr>
          <w:rFonts w:eastAsia="Arial" w:cs="Arial"/>
        </w:rPr>
        <w:t xml:space="preserve">souladu </w:t>
      </w:r>
      <w:r w:rsidRPr="36258CF2">
        <w:rPr>
          <w:rFonts w:eastAsia="Arial" w:cs="Arial"/>
        </w:rPr>
        <w:t>navrhovaných řešení v oblasti informačních a komunikačních technologií s pravidly ochrany osobních údajů a ICT bezpečnosti;</w:t>
      </w:r>
    </w:p>
    <w:p w14:paraId="0FEA983B" w14:textId="3FEE7F53" w:rsidR="00EC4BD0" w:rsidRDefault="132FF536" w:rsidP="00765C16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t xml:space="preserve">Poskytování součinnosti při </w:t>
      </w:r>
      <w:r w:rsidR="003F1428">
        <w:t>kontrol</w:t>
      </w:r>
      <w:r w:rsidR="6838A915">
        <w:t>e</w:t>
      </w:r>
      <w:r w:rsidR="008A5015">
        <w:t>, kompletac</w:t>
      </w:r>
      <w:r w:rsidR="267781BB">
        <w:t>i</w:t>
      </w:r>
      <w:r w:rsidR="008A5015">
        <w:t xml:space="preserve"> a aktualizac</w:t>
      </w:r>
      <w:r w:rsidR="612CE0DA">
        <w:t>i</w:t>
      </w:r>
      <w:r w:rsidR="003F1428">
        <w:t xml:space="preserve"> dokumentace </w:t>
      </w:r>
      <w:r w:rsidR="008A5015">
        <w:t xml:space="preserve">v oblasti </w:t>
      </w:r>
      <w:r w:rsidR="00301E3F">
        <w:t>ISMS a směrnic bezpečnosti ICT</w:t>
      </w:r>
      <w:r w:rsidR="24E338D1" w:rsidRPr="36258CF2">
        <w:rPr>
          <w:rFonts w:eastAsia="Arial" w:cs="Arial"/>
        </w:rPr>
        <w:t>, se zaměřením na soulad s GDPR</w:t>
      </w:r>
      <w:r w:rsidR="003F1428" w:rsidRPr="36258CF2">
        <w:rPr>
          <w:rFonts w:eastAsia="Arial" w:cs="Arial"/>
        </w:rPr>
        <w:t xml:space="preserve">, </w:t>
      </w:r>
    </w:p>
    <w:p w14:paraId="4029FC52" w14:textId="3A05AF7F" w:rsidR="003F1428" w:rsidRPr="00FA1966" w:rsidRDefault="003F1428" w:rsidP="00861B84">
      <w:pPr>
        <w:numPr>
          <w:ilvl w:val="0"/>
          <w:numId w:val="3"/>
        </w:numPr>
        <w:tabs>
          <w:tab w:val="left" w:pos="1560"/>
        </w:tabs>
        <w:ind w:left="1560" w:hanging="284"/>
        <w:jc w:val="both"/>
        <w:rPr>
          <w:rFonts w:eastAsia="Arial" w:cs="Arial"/>
        </w:rPr>
      </w:pPr>
      <w:r w:rsidRPr="00FA1966">
        <w:rPr>
          <w:rFonts w:eastAsia="HiddenHorzOCR" w:cs="HiddenHorzOCR"/>
        </w:rPr>
        <w:t xml:space="preserve">účast </w:t>
      </w:r>
      <w:r w:rsidRPr="00FA1966">
        <w:rPr>
          <w:rFonts w:eastAsia="Arial" w:cs="Arial"/>
        </w:rPr>
        <w:t xml:space="preserve">na </w:t>
      </w:r>
      <w:r w:rsidR="00301E3F">
        <w:rPr>
          <w:rFonts w:eastAsia="Arial" w:cs="Arial"/>
        </w:rPr>
        <w:t xml:space="preserve">řešení a </w:t>
      </w:r>
      <w:r w:rsidRPr="00FA1966">
        <w:rPr>
          <w:rFonts w:eastAsia="HiddenHorzOCR" w:cs="HiddenHorzOCR"/>
        </w:rPr>
        <w:t xml:space="preserve">vyšetřování </w:t>
      </w:r>
      <w:r w:rsidR="00DA5C91" w:rsidRPr="00FA1966">
        <w:rPr>
          <w:rFonts w:eastAsia="HiddenHorzOCR" w:cs="HiddenHorzOCR"/>
        </w:rPr>
        <w:t xml:space="preserve">příčin </w:t>
      </w:r>
      <w:r w:rsidR="00DA5C91">
        <w:rPr>
          <w:rFonts w:eastAsia="HiddenHorzOCR" w:cs="HiddenHorzOCR"/>
        </w:rPr>
        <w:t>bezpečnostních</w:t>
      </w:r>
      <w:r w:rsidR="00301E3F">
        <w:rPr>
          <w:rFonts w:eastAsia="HiddenHorzOCR" w:cs="HiddenHorzOCR"/>
        </w:rPr>
        <w:t xml:space="preserve"> </w:t>
      </w:r>
      <w:r w:rsidR="00301E3F">
        <w:rPr>
          <w:rFonts w:eastAsia="Arial" w:cs="Arial"/>
        </w:rPr>
        <w:t>incidentů</w:t>
      </w:r>
      <w:r w:rsidR="00301E3F">
        <w:rPr>
          <w:rFonts w:eastAsia="HiddenHorzOCR" w:cs="HiddenHorzOCR"/>
        </w:rPr>
        <w:t xml:space="preserve"> v oblastech GDPR a ICT</w:t>
      </w:r>
    </w:p>
    <w:p w14:paraId="25C1BED7" w14:textId="11D1241A" w:rsidR="0066520C" w:rsidRPr="00844F58" w:rsidRDefault="00097020" w:rsidP="0093209B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>Činnosti</w:t>
      </w:r>
      <w:r w:rsidRPr="00844F58">
        <w:rPr>
          <w:rFonts w:eastAsia="HiddenHorzOCR" w:cs="HiddenHorzOCR"/>
        </w:rPr>
        <w:t xml:space="preserve"> </w:t>
      </w:r>
      <w:r w:rsidR="003F1428" w:rsidRPr="00844F58">
        <w:rPr>
          <w:rFonts w:eastAsia="HiddenHorzOCR" w:cs="HiddenHorzOCR"/>
        </w:rPr>
        <w:t xml:space="preserve">dle uvedeného rozsahu budou prováděny </w:t>
      </w:r>
      <w:r>
        <w:rPr>
          <w:rFonts w:eastAsia="HiddenHorzOCR" w:cs="HiddenHorzOCR"/>
        </w:rPr>
        <w:t>zejména</w:t>
      </w:r>
      <w:r w:rsidR="00026DC7">
        <w:rPr>
          <w:rFonts w:eastAsia="HiddenHorzOCR" w:cs="HiddenHorzOCR"/>
        </w:rPr>
        <w:t xml:space="preserve"> </w:t>
      </w:r>
      <w:r w:rsidR="003F1428" w:rsidRPr="00844F58">
        <w:rPr>
          <w:rFonts w:eastAsia="HiddenHorzOCR" w:cs="HiddenHorzOCR"/>
        </w:rPr>
        <w:t>v prostorech objednatele</w:t>
      </w:r>
      <w:r w:rsidR="00F15C29" w:rsidRPr="00844F58">
        <w:rPr>
          <w:rFonts w:eastAsia="HiddenHorzOCR" w:cs="HiddenHorzOCR"/>
        </w:rPr>
        <w:t>,</w:t>
      </w:r>
      <w:r w:rsidR="003F1428" w:rsidRPr="00844F58">
        <w:rPr>
          <w:rFonts w:eastAsia="HiddenHorzOCR" w:cs="HiddenHorzOCR"/>
        </w:rPr>
        <w:t xml:space="preserve"> tj. areál </w:t>
      </w:r>
      <w:r w:rsidR="00026DC7">
        <w:rPr>
          <w:rFonts w:eastAsia="HiddenHorzOCR" w:cs="HiddenHorzOCR"/>
        </w:rPr>
        <w:t xml:space="preserve">sídla </w:t>
      </w:r>
      <w:r w:rsidR="003F1428" w:rsidRPr="00844F58">
        <w:rPr>
          <w:rFonts w:eastAsia="HiddenHorzOCR" w:cs="HiddenHorzOCR"/>
        </w:rPr>
        <w:t xml:space="preserve">České zemědělské univerzity v Praze </w:t>
      </w:r>
      <w:r w:rsidR="00026DC7">
        <w:rPr>
          <w:rFonts w:eastAsia="HiddenHorzOCR" w:cs="HiddenHorzOCR"/>
        </w:rPr>
        <w:t>a dále v rámci celé ČR, dle pokynů objednatele</w:t>
      </w:r>
      <w:r w:rsidR="0066520C" w:rsidRPr="00844F58">
        <w:rPr>
          <w:rFonts w:eastAsia="HiddenHorzOCR" w:cs="HiddenHorzOCR"/>
        </w:rPr>
        <w:t>.</w:t>
      </w:r>
    </w:p>
    <w:p w14:paraId="19864717" w14:textId="77777777" w:rsidR="003F1428" w:rsidRDefault="003F1428">
      <w:pPr>
        <w:pStyle w:val="Nadpis1"/>
        <w:rPr>
          <w:rStyle w:val="bbtext"/>
        </w:rPr>
      </w:pPr>
      <w:r>
        <w:rPr>
          <w:rStyle w:val="bbtext"/>
        </w:rPr>
        <w:t>Cena a platební podmínky</w:t>
      </w:r>
    </w:p>
    <w:p w14:paraId="4F620AE8" w14:textId="796EE1EE" w:rsidR="0066520C" w:rsidRPr="00301E3F" w:rsidRDefault="00301E3F" w:rsidP="00301E3F">
      <w:pPr>
        <w:numPr>
          <w:ilvl w:val="1"/>
          <w:numId w:val="1"/>
        </w:numPr>
        <w:jc w:val="both"/>
        <w:rPr>
          <w:rFonts w:eastAsia="HiddenHorzOCR" w:cs="HiddenHorzOCR"/>
          <w:b/>
          <w:bCs/>
          <w:color w:val="000000"/>
        </w:rPr>
      </w:pPr>
      <w:r>
        <w:rPr>
          <w:rFonts w:eastAsia="HiddenHorzOCR" w:cs="HiddenHorzOCR"/>
        </w:rPr>
        <w:t>Běžný rozsah prováděných prací za kalendářní měsíc je 8</w:t>
      </w:r>
      <w:r w:rsidR="00B95915">
        <w:rPr>
          <w:rFonts w:eastAsia="HiddenHorzOCR" w:cs="HiddenHorzOCR"/>
        </w:rPr>
        <w:t>5</w:t>
      </w:r>
      <w:r>
        <w:rPr>
          <w:rFonts w:eastAsia="HiddenHorzOCR" w:cs="HiddenHorzOCR"/>
        </w:rPr>
        <w:t xml:space="preserve"> hodin. V rámci tohoto rozsahu je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</w:rPr>
        <w:t xml:space="preserve">účtována hodinová cena </w:t>
      </w:r>
      <w:r w:rsidR="00436162">
        <w:rPr>
          <w:rFonts w:eastAsia="HiddenHorzOCR" w:cs="HiddenHorzOCR"/>
        </w:rPr>
        <w:t>5</w:t>
      </w:r>
      <w:r w:rsidR="00BF68D0">
        <w:rPr>
          <w:rFonts w:eastAsia="HiddenHorzOCR" w:cs="HiddenHorzOCR"/>
        </w:rPr>
        <w:t>0</w:t>
      </w:r>
      <w:r>
        <w:rPr>
          <w:rFonts w:eastAsia="HiddenHorzOCR" w:cs="HiddenHorzOCR"/>
        </w:rPr>
        <w:t xml:space="preserve">0,- Kč/hod.  </w:t>
      </w:r>
    </w:p>
    <w:p w14:paraId="382AD710" w14:textId="7666DFE8" w:rsidR="003F1428" w:rsidRPr="0093209B" w:rsidRDefault="003F1428" w:rsidP="36258CF2">
      <w:pPr>
        <w:numPr>
          <w:ilvl w:val="1"/>
          <w:numId w:val="1"/>
        </w:numPr>
        <w:jc w:val="both"/>
        <w:rPr>
          <w:b/>
          <w:bCs/>
          <w:u w:val="single"/>
        </w:rPr>
      </w:pPr>
      <w:r w:rsidRPr="36258CF2">
        <w:rPr>
          <w:rFonts w:eastAsia="HiddenHorzOCR" w:cs="HiddenHorzOCR"/>
          <w:color w:val="000000" w:themeColor="text1"/>
        </w:rPr>
        <w:t>Úhrada objednatelem bude provedena do 15 dnů po doručení vystavené faktury od</w:t>
      </w:r>
      <w:r w:rsidR="008A5015" w:rsidRPr="36258CF2">
        <w:rPr>
          <w:rFonts w:eastAsia="HiddenHorzOCR" w:cs="HiddenHorzOCR"/>
          <w:color w:val="000000" w:themeColor="text1"/>
        </w:rPr>
        <w:t xml:space="preserve"> </w:t>
      </w:r>
      <w:r w:rsidR="00A43615" w:rsidRPr="36258CF2">
        <w:rPr>
          <w:rFonts w:eastAsia="HiddenHorzOCR" w:cs="HiddenHorzOCR"/>
        </w:rPr>
        <w:t>poskytovatele</w:t>
      </w:r>
      <w:r w:rsidRPr="36258CF2">
        <w:rPr>
          <w:rFonts w:eastAsia="HiddenHorzOCR" w:cs="HiddenHorzOCR"/>
          <w:color w:val="000000" w:themeColor="text1"/>
        </w:rPr>
        <w:t xml:space="preserve">. </w:t>
      </w:r>
      <w:r w:rsidR="00A43615" w:rsidRPr="36258CF2">
        <w:rPr>
          <w:rFonts w:eastAsia="HiddenHorzOCR" w:cs="HiddenHorzOCR"/>
          <w:color w:val="000000" w:themeColor="text1"/>
        </w:rPr>
        <w:t xml:space="preserve">Poskytovatel </w:t>
      </w:r>
      <w:r w:rsidRPr="36258CF2">
        <w:rPr>
          <w:rFonts w:eastAsia="HiddenHorzOCR" w:cs="HiddenHorzOCR"/>
          <w:color w:val="000000" w:themeColor="text1"/>
        </w:rPr>
        <w:t xml:space="preserve">na faktuře uvede rozsah vykonaných prací za uplynulý </w:t>
      </w:r>
      <w:r w:rsidR="001A350D" w:rsidRPr="36258CF2">
        <w:rPr>
          <w:rFonts w:eastAsia="HiddenHorzOCR" w:cs="HiddenHorzOCR"/>
          <w:color w:val="000000" w:themeColor="text1"/>
        </w:rPr>
        <w:t>kalendářní měsíc</w:t>
      </w:r>
      <w:r w:rsidRPr="36258CF2">
        <w:rPr>
          <w:rFonts w:eastAsia="HiddenHorzOCR" w:cs="HiddenHorzOCR"/>
          <w:color w:val="000000" w:themeColor="text1"/>
        </w:rPr>
        <w:t>.</w:t>
      </w:r>
    </w:p>
    <w:p w14:paraId="5E895E65" w14:textId="61E9C852" w:rsidR="00F45F87" w:rsidRPr="00F45F87" w:rsidRDefault="00F15C29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Maximální cena plnění dle této smlouvy nesmí přesáhnout částku </w:t>
      </w:r>
      <w:r w:rsidR="006569F3">
        <w:rPr>
          <w:rFonts w:eastAsia="HiddenHorzOCR" w:cs="HiddenHorzOCR"/>
          <w:color w:val="000000"/>
        </w:rPr>
        <w:t>8</w:t>
      </w:r>
      <w:r w:rsidR="00301E3F">
        <w:rPr>
          <w:rFonts w:eastAsia="HiddenHorzOCR" w:cs="HiddenHorzOCR"/>
          <w:color w:val="000000"/>
        </w:rPr>
        <w:t>00.000,-</w:t>
      </w:r>
      <w:r>
        <w:rPr>
          <w:rFonts w:eastAsia="HiddenHorzOCR" w:cs="HiddenHorzOCR"/>
          <w:color w:val="000000"/>
        </w:rPr>
        <w:t xml:space="preserve"> Kč</w:t>
      </w:r>
      <w:r w:rsidR="00A43615">
        <w:rPr>
          <w:rFonts w:eastAsia="HiddenHorzOCR" w:cs="HiddenHorzOCR"/>
          <w:color w:val="000000"/>
        </w:rPr>
        <w:t>.</w:t>
      </w:r>
    </w:p>
    <w:p w14:paraId="56F743DF" w14:textId="357DCD05" w:rsidR="00F45F87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 w:rsidRPr="00E223A7">
        <w:rPr>
          <w:rFonts w:eastAsia="HiddenHorzOCR" w:cs="HiddenHorzOCR"/>
          <w:color w:val="000000"/>
        </w:rPr>
        <w:t xml:space="preserve">Cena za </w:t>
      </w:r>
      <w:r w:rsidR="002A05C7">
        <w:rPr>
          <w:rFonts w:eastAsia="HiddenHorzOCR" w:cs="HiddenHorzOCR"/>
          <w:color w:val="000000"/>
        </w:rPr>
        <w:t>činnosti dle této smlouvy</w:t>
      </w:r>
      <w:r w:rsidR="002A05C7" w:rsidRPr="00E223A7">
        <w:rPr>
          <w:rFonts w:eastAsia="HiddenHorzOCR" w:cs="HiddenHorzOCR"/>
          <w:color w:val="000000"/>
        </w:rPr>
        <w:t xml:space="preserve"> </w:t>
      </w:r>
      <w:r w:rsidRPr="00E223A7">
        <w:rPr>
          <w:rFonts w:eastAsia="HiddenHorzOCR" w:cs="HiddenHorzOCR"/>
          <w:color w:val="000000"/>
        </w:rPr>
        <w:t xml:space="preserve">bude objednatelem uhrazena v české měně na základě faktury, a to bezhotovostním převodem. Fakturu je </w:t>
      </w:r>
      <w:r w:rsidR="00A43615">
        <w:rPr>
          <w:rFonts w:eastAsia="HiddenHorzOCR" w:cs="HiddenHorzOCR"/>
        </w:rPr>
        <w:t xml:space="preserve">poskytovatel </w:t>
      </w:r>
      <w:r w:rsidRPr="00E223A7">
        <w:rPr>
          <w:rFonts w:eastAsia="HiddenHorzOCR" w:cs="HiddenHorzOCR"/>
          <w:color w:val="000000"/>
        </w:rPr>
        <w:t xml:space="preserve">povinen vystavit do 15 dnů po řádném a včasném </w:t>
      </w:r>
      <w:r>
        <w:rPr>
          <w:rFonts w:eastAsia="HiddenHorzOCR" w:cs="HiddenHorzOCR"/>
          <w:color w:val="000000"/>
        </w:rPr>
        <w:t>provedení činností</w:t>
      </w:r>
      <w:r w:rsidRPr="00F45F87">
        <w:rPr>
          <w:rFonts w:eastAsia="HiddenHorzOCR" w:cs="HiddenHorzOCR"/>
          <w:color w:val="000000"/>
        </w:rPr>
        <w:t xml:space="preserve"> za uplynulý kalendářní měsíc</w:t>
      </w:r>
      <w:r w:rsidRPr="00E223A7">
        <w:rPr>
          <w:rFonts w:eastAsia="HiddenHorzOCR" w:cs="HiddenHorzOCR"/>
          <w:color w:val="000000"/>
        </w:rPr>
        <w:t xml:space="preserve">, </w:t>
      </w:r>
      <w:r>
        <w:rPr>
          <w:rFonts w:eastAsia="HiddenHorzOCR" w:cs="HiddenHorzOCR"/>
          <w:color w:val="000000"/>
        </w:rPr>
        <w:t xml:space="preserve">v němž byly tyto činnosti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 xml:space="preserve">provedeny, </w:t>
      </w:r>
      <w:r w:rsidRPr="00E223A7">
        <w:rPr>
          <w:rFonts w:eastAsia="HiddenHorzOCR" w:cs="HiddenHorzOCR"/>
          <w:color w:val="000000"/>
        </w:rPr>
        <w:t xml:space="preserve">příp. po odstranění veškerých vad a nedodělků zjištěných </w:t>
      </w:r>
      <w:r>
        <w:rPr>
          <w:rFonts w:eastAsia="HiddenHorzOCR" w:cs="HiddenHorzOCR"/>
          <w:color w:val="000000"/>
        </w:rPr>
        <w:t>objednatelem po jejich provedení</w:t>
      </w:r>
      <w:r w:rsidRPr="00E223A7">
        <w:rPr>
          <w:rFonts w:eastAsia="HiddenHorzOCR" w:cs="HiddenHorzOCR"/>
          <w:color w:val="000000"/>
        </w:rPr>
        <w:t>.</w:t>
      </w:r>
      <w:r>
        <w:rPr>
          <w:rFonts w:eastAsia="HiddenHorzOCR" w:cs="HiddenHorzOCR"/>
          <w:color w:val="000000"/>
        </w:rPr>
        <w:t xml:space="preserve"> </w:t>
      </w:r>
    </w:p>
    <w:p w14:paraId="66F3B387" w14:textId="11F777CE" w:rsidR="00F45F87" w:rsidRPr="00E223A7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Součástí faktury musí být soupis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 xml:space="preserve">provedených a objednatelem odsouhlasených činností za uplynulý kalendářní měsíc, v němž byly tyto činnosti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>provedeny.</w:t>
      </w:r>
    </w:p>
    <w:p w14:paraId="2E3B2300" w14:textId="5DBBD434" w:rsidR="00F15C29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 w:rsidRPr="00E223A7">
        <w:rPr>
          <w:rFonts w:eastAsia="HiddenHorzOCR" w:cs="HiddenHorzOCR"/>
          <w:color w:val="000000"/>
        </w:rPr>
        <w:t xml:space="preserve"> </w:t>
      </w:r>
      <w:r>
        <w:rPr>
          <w:rFonts w:eastAsia="HiddenHorzOCR" w:cs="HiddenHorzOCR"/>
          <w:color w:val="000000"/>
        </w:rPr>
        <w:t>F</w:t>
      </w:r>
      <w:r w:rsidRPr="00F45F87">
        <w:rPr>
          <w:rFonts w:eastAsia="HiddenHorzOCR" w:cs="HiddenHorzOCR"/>
          <w:color w:val="000000"/>
        </w:rPr>
        <w:t>aktura musí obsahovat všechny náležitosti řádného účetního dokladu ve smysl</w:t>
      </w:r>
      <w:r>
        <w:rPr>
          <w:rFonts w:eastAsia="HiddenHorzOCR" w:cs="HiddenHorzOCR"/>
          <w:color w:val="000000"/>
        </w:rPr>
        <w:t>u příslušných právních předpisů</w:t>
      </w:r>
      <w:r w:rsidRPr="00F45F87">
        <w:rPr>
          <w:rFonts w:eastAsia="HiddenHorzOCR" w:cs="HiddenHorzOCR"/>
          <w:color w:val="000000"/>
        </w:rPr>
        <w:t xml:space="preserve">. V případě, že faktura nebude mít odpovídající náležitosti, je objednatel oprávněn ji vrátit ve lhůtě splatnosti zpět </w:t>
      </w:r>
      <w:r w:rsidR="00A43615">
        <w:rPr>
          <w:rFonts w:eastAsia="HiddenHorzOCR" w:cs="HiddenHorzOCR"/>
        </w:rPr>
        <w:t xml:space="preserve">poskytovateli </w:t>
      </w:r>
      <w:r w:rsidRPr="00F45F87">
        <w:rPr>
          <w:rFonts w:eastAsia="HiddenHorzOCR" w:cs="HiddenHorzOCR"/>
          <w:color w:val="000000"/>
        </w:rPr>
        <w:t>k doplnění, aniž se tak dostane do prodlení se splatností. Lhůta splatnosti počíná běžet znovu od opětovného doručení náležitě doplněné či opravené faktury objednateli.</w:t>
      </w:r>
    </w:p>
    <w:p w14:paraId="2DBA927D" w14:textId="701FD375" w:rsidR="00F45F87" w:rsidRPr="00E223A7" w:rsidRDefault="00301E3F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Fakturu </w:t>
      </w:r>
      <w:r w:rsidR="00F45F87" w:rsidRPr="00F45F87">
        <w:rPr>
          <w:rFonts w:eastAsia="HiddenHorzOCR" w:cs="HiddenHorzOCR"/>
          <w:color w:val="000000"/>
        </w:rPr>
        <w:t xml:space="preserve">je </w:t>
      </w:r>
      <w:r w:rsidR="00A43615">
        <w:rPr>
          <w:rFonts w:eastAsia="HiddenHorzOCR" w:cs="HiddenHorzOCR"/>
          <w:color w:val="000000"/>
        </w:rPr>
        <w:t>poskytovatel</w:t>
      </w:r>
      <w:r w:rsidR="00A43615" w:rsidRPr="00F45F87">
        <w:rPr>
          <w:rFonts w:eastAsia="HiddenHorzOCR" w:cs="HiddenHorzOCR"/>
          <w:color w:val="000000"/>
        </w:rPr>
        <w:t xml:space="preserve"> </w:t>
      </w:r>
      <w:r w:rsidR="00F45F87" w:rsidRPr="00F45F87">
        <w:rPr>
          <w:rFonts w:eastAsia="HiddenHorzOCR" w:cs="HiddenHorzOCR"/>
          <w:color w:val="000000"/>
        </w:rPr>
        <w:t xml:space="preserve">povinen doručit na adresu: Česká zemědělská univerzita v Praze, </w:t>
      </w:r>
      <w:r w:rsidR="00A06C1F">
        <w:rPr>
          <w:rFonts w:eastAsia="HiddenHorzOCR" w:cs="HiddenHorzOCR"/>
          <w:color w:val="000000"/>
        </w:rPr>
        <w:t>Odbor bezpečnosti</w:t>
      </w:r>
      <w:r w:rsidR="00F45F87">
        <w:rPr>
          <w:rFonts w:eastAsia="HiddenHorzOCR" w:cs="HiddenHorzOCR"/>
          <w:color w:val="000000"/>
        </w:rPr>
        <w:t xml:space="preserve">, Kamýcká 129, PSČ 165 </w:t>
      </w:r>
      <w:r w:rsidR="00A06C1F">
        <w:rPr>
          <w:rFonts w:eastAsia="HiddenHorzOCR" w:cs="HiddenHorzOCR"/>
          <w:color w:val="000000"/>
        </w:rPr>
        <w:t>0</w:t>
      </w:r>
      <w:r w:rsidR="00F45F87">
        <w:rPr>
          <w:rFonts w:eastAsia="HiddenHorzOCR" w:cs="HiddenHorzOCR"/>
          <w:color w:val="000000"/>
        </w:rPr>
        <w:t>0</w:t>
      </w:r>
      <w:r w:rsidR="00F45F87" w:rsidRPr="00F45F87">
        <w:rPr>
          <w:rFonts w:eastAsia="HiddenHorzOCR" w:cs="HiddenHorzOCR"/>
          <w:color w:val="000000"/>
        </w:rPr>
        <w:t>, Praha – Suchdol</w:t>
      </w:r>
      <w:r w:rsidR="00A43615">
        <w:rPr>
          <w:rFonts w:eastAsia="HiddenHorzOCR" w:cs="HiddenHorzOCR"/>
          <w:color w:val="000000"/>
        </w:rPr>
        <w:t xml:space="preserve">, případně elektronicky na adresu </w:t>
      </w:r>
      <w:r w:rsidR="00132622">
        <w:rPr>
          <w:rFonts w:eastAsia="HiddenHorzOCR" w:cs="HiddenHorzOCR"/>
          <w:color w:val="000000"/>
        </w:rPr>
        <w:t>bezpecnost@czu.cz</w:t>
      </w:r>
      <w:r w:rsidR="00F45F87" w:rsidRPr="00F45F87">
        <w:rPr>
          <w:rFonts w:eastAsia="HiddenHorzOCR" w:cs="HiddenHorzOCR"/>
          <w:color w:val="000000"/>
        </w:rPr>
        <w:t xml:space="preserve">. Jiné doručení nebude považováno za řádné s tím, že objednateli </w:t>
      </w:r>
      <w:r w:rsidR="00F45F87" w:rsidRPr="00F45F87">
        <w:rPr>
          <w:rFonts w:eastAsia="HiddenHorzOCR" w:cs="HiddenHorzOCR"/>
          <w:color w:val="000000"/>
        </w:rPr>
        <w:lastRenderedPageBreak/>
        <w:t>nevznikne povinnost fakturu doručenou jiným způsobem uhradit.</w:t>
      </w:r>
    </w:p>
    <w:p w14:paraId="37B51A47" w14:textId="365C820C" w:rsidR="003F1428" w:rsidRPr="0084503D" w:rsidRDefault="002A05C7" w:rsidP="0084503D">
      <w:pPr>
        <w:pStyle w:val="Nadpis1"/>
      </w:pPr>
      <w:r>
        <w:rPr>
          <w:rStyle w:val="bbtext"/>
        </w:rPr>
        <w:t xml:space="preserve">Doba trvání </w:t>
      </w:r>
      <w:r w:rsidR="003F1428">
        <w:rPr>
          <w:rStyle w:val="bbtext"/>
        </w:rPr>
        <w:t xml:space="preserve">a </w:t>
      </w:r>
      <w:r>
        <w:rPr>
          <w:rStyle w:val="bbtext"/>
        </w:rPr>
        <w:t>poskytování služeb</w:t>
      </w:r>
    </w:p>
    <w:p w14:paraId="2D0F013A" w14:textId="7878B9AF" w:rsidR="007F1D9F" w:rsidRDefault="007F1D9F" w:rsidP="0084503D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Smlouva se uzavírá na dobu určitou s výpovědní </w:t>
      </w:r>
      <w:r w:rsidR="002A05C7">
        <w:rPr>
          <w:rFonts w:eastAsia="HiddenHorzOCR" w:cs="HiddenHorzOCR"/>
        </w:rPr>
        <w:t>dobou</w:t>
      </w:r>
      <w:r w:rsidR="002A05C7" w:rsidRPr="0066520C">
        <w:rPr>
          <w:rFonts w:eastAsia="HiddenHorzOCR" w:cs="HiddenHorzOCR"/>
        </w:rPr>
        <w:t xml:space="preserve"> </w:t>
      </w:r>
      <w:r>
        <w:rPr>
          <w:rFonts w:eastAsia="HiddenHorzOCR" w:cs="HiddenHorzOCR"/>
        </w:rPr>
        <w:t>jednoho</w:t>
      </w:r>
      <w:r w:rsidRPr="0066520C">
        <w:rPr>
          <w:rFonts w:eastAsia="HiddenHorzOCR" w:cs="HiddenHorzOCR"/>
        </w:rPr>
        <w:t xml:space="preserve"> měsíce</w:t>
      </w:r>
      <w:r w:rsidR="00154D33">
        <w:rPr>
          <w:rFonts w:eastAsia="HiddenHorzOCR" w:cs="HiddenHorzOCR"/>
        </w:rPr>
        <w:t>, která počíná běžet od prvního dne měsíce následujícího po měsíci, v němž byla výpověď doručena druhé smluvní straně</w:t>
      </w:r>
      <w:r w:rsidRPr="0066520C">
        <w:rPr>
          <w:rFonts w:eastAsia="HiddenHorzOCR" w:cs="HiddenHorzOCR"/>
        </w:rPr>
        <w:t>. Doba trvání smlouvy</w:t>
      </w:r>
      <w:r>
        <w:rPr>
          <w:rFonts w:eastAsia="HiddenHorzOCR" w:cs="HiddenHorzOCR"/>
        </w:rPr>
        <w:t xml:space="preserve"> a její účinnost</w:t>
      </w:r>
      <w:r w:rsidRPr="0066520C">
        <w:rPr>
          <w:rFonts w:eastAsia="HiddenHorzOCR" w:cs="HiddenHorzOCR"/>
        </w:rPr>
        <w:t xml:space="preserve"> je </w:t>
      </w:r>
      <w:r>
        <w:rPr>
          <w:rFonts w:eastAsia="HiddenHorzOCR" w:cs="HiddenHorzOCR"/>
        </w:rPr>
        <w:t>od 1. ledna 202</w:t>
      </w:r>
      <w:r w:rsidR="004A08BB">
        <w:rPr>
          <w:rFonts w:eastAsia="HiddenHorzOCR" w:cs="HiddenHorzOCR"/>
        </w:rPr>
        <w:t>5</w:t>
      </w:r>
      <w:r>
        <w:rPr>
          <w:rFonts w:eastAsia="HiddenHorzOCR" w:cs="HiddenHorzOCR"/>
        </w:rPr>
        <w:t xml:space="preserve"> </w:t>
      </w:r>
      <w:r w:rsidRPr="0066520C">
        <w:rPr>
          <w:rFonts w:eastAsia="HiddenHorzOCR" w:cs="HiddenHorzOCR"/>
        </w:rPr>
        <w:t xml:space="preserve">do 31. </w:t>
      </w:r>
      <w:r>
        <w:rPr>
          <w:rFonts w:eastAsia="HiddenHorzOCR" w:cs="HiddenHorzOCR"/>
        </w:rPr>
        <w:t>prosince</w:t>
      </w:r>
      <w:r w:rsidRPr="0066520C">
        <w:rPr>
          <w:rFonts w:eastAsia="HiddenHorzOCR" w:cs="HiddenHorzOCR"/>
        </w:rPr>
        <w:t xml:space="preserve"> 20</w:t>
      </w:r>
      <w:r>
        <w:rPr>
          <w:rFonts w:eastAsia="HiddenHorzOCR" w:cs="HiddenHorzOCR"/>
        </w:rPr>
        <w:t>2</w:t>
      </w:r>
      <w:r w:rsidR="004A08BB">
        <w:rPr>
          <w:rFonts w:eastAsia="HiddenHorzOCR" w:cs="HiddenHorzOCR"/>
        </w:rPr>
        <w:t>5</w:t>
      </w:r>
      <w:r>
        <w:rPr>
          <w:rFonts w:eastAsia="HiddenHorzOCR" w:cs="HiddenHorzOCR"/>
        </w:rPr>
        <w:t xml:space="preserve"> nebo do dosažení částky uvedené v odst. 3.</w:t>
      </w:r>
      <w:r w:rsidR="00C12385">
        <w:rPr>
          <w:rFonts w:eastAsia="HiddenHorzOCR" w:cs="HiddenHorzOCR"/>
        </w:rPr>
        <w:t>3</w:t>
      </w:r>
      <w:r>
        <w:rPr>
          <w:rFonts w:eastAsia="HiddenHorzOCR" w:cs="HiddenHorzOCR"/>
        </w:rPr>
        <w:t>. této smlouvy, podle toho, která ze skutečností nastane dříve</w:t>
      </w:r>
      <w:r w:rsidRPr="0066520C">
        <w:rPr>
          <w:rFonts w:eastAsia="HiddenHorzOCR" w:cs="HiddenHorzOCR"/>
        </w:rPr>
        <w:t>.</w:t>
      </w:r>
    </w:p>
    <w:p w14:paraId="39BDEC43" w14:textId="43DDBFAC" w:rsidR="003F1428" w:rsidRDefault="003F1428" w:rsidP="00F45F87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Týdenní časový rozvrh (odpracovaných hodin) bude rozdělen na </w:t>
      </w:r>
      <w:r w:rsidR="00EC4BD0">
        <w:rPr>
          <w:rFonts w:eastAsia="HiddenHorzOCR" w:cs="HiddenHorzOCR"/>
        </w:rPr>
        <w:t>2-4</w:t>
      </w:r>
      <w:r w:rsidRPr="0066520C">
        <w:rPr>
          <w:rFonts w:eastAsia="HiddenHorzOCR" w:cs="HiddenHorzOCR"/>
        </w:rPr>
        <w:t xml:space="preserve"> pracovní dny dle konkrétních potřeb</w:t>
      </w:r>
      <w:r w:rsidR="00F15C29">
        <w:rPr>
          <w:rFonts w:eastAsia="HiddenHorzOCR" w:cs="HiddenHorzOCR"/>
        </w:rPr>
        <w:t xml:space="preserve"> objednatele</w:t>
      </w:r>
      <w:r w:rsidRPr="0066520C">
        <w:rPr>
          <w:rFonts w:eastAsia="HiddenHorzOCR" w:cs="HiddenHorzOCR"/>
        </w:rPr>
        <w:t xml:space="preserve"> a harmonogramu prací.</w:t>
      </w:r>
    </w:p>
    <w:p w14:paraId="461D9158" w14:textId="12038C37" w:rsidR="003403B5" w:rsidRPr="003403B5" w:rsidRDefault="003403B5" w:rsidP="003403B5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>Objednatel je oprávněn písemně odstoupit od této smlouvy pro p</w:t>
      </w:r>
      <w:r>
        <w:rPr>
          <w:rFonts w:eastAsia="HiddenHorzOCR" w:cs="HiddenHorzOCR"/>
        </w:rPr>
        <w:t xml:space="preserve">odstatné porušení této smlouvy </w:t>
      </w:r>
      <w:r w:rsidR="00A43615">
        <w:rPr>
          <w:rFonts w:eastAsia="HiddenHorzOCR" w:cs="HiddenHorzOCR"/>
        </w:rPr>
        <w:t>poskytovatelem</w:t>
      </w:r>
      <w:r w:rsidRPr="003403B5">
        <w:rPr>
          <w:rFonts w:eastAsia="HiddenHorzOCR" w:cs="HiddenHorzOCR"/>
        </w:rPr>
        <w:t>, přičemž za podstatné p</w:t>
      </w:r>
      <w:r>
        <w:rPr>
          <w:rFonts w:eastAsia="HiddenHorzOCR" w:cs="HiddenHorzOCR"/>
        </w:rPr>
        <w:t xml:space="preserve">orušení této smlouvy ze strany </w:t>
      </w:r>
      <w:r w:rsidR="00A43615">
        <w:rPr>
          <w:rFonts w:eastAsia="HiddenHorzOCR" w:cs="HiddenHorzOCR"/>
        </w:rPr>
        <w:t xml:space="preserve">poskytovatele </w:t>
      </w:r>
      <w:r w:rsidRPr="003403B5">
        <w:rPr>
          <w:rFonts w:eastAsia="HiddenHorzOCR" w:cs="HiddenHorzOCR"/>
        </w:rPr>
        <w:t>se zejména považuje, pokud:</w:t>
      </w:r>
    </w:p>
    <w:p w14:paraId="775DAFFC" w14:textId="4FBE397C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neodstraní v průběhu provádění </w:t>
      </w:r>
      <w:r w:rsidR="00FD2BAB">
        <w:rPr>
          <w:rFonts w:eastAsia="HiddenHorzOCR" w:cs="HiddenHorzOCR"/>
        </w:rPr>
        <w:t xml:space="preserve">činností dle této smlouvy </w:t>
      </w:r>
      <w:r w:rsidR="003403B5">
        <w:rPr>
          <w:rFonts w:eastAsia="HiddenHorzOCR" w:cs="HiddenHorzOCR"/>
        </w:rPr>
        <w:t xml:space="preserve">vady zjištěné </w:t>
      </w:r>
      <w:r>
        <w:rPr>
          <w:rFonts w:eastAsia="HiddenHorzOCR" w:cs="HiddenHorzOCR"/>
        </w:rPr>
        <w:t>o</w:t>
      </w:r>
      <w:r w:rsidR="003403B5">
        <w:rPr>
          <w:rFonts w:eastAsia="HiddenHorzOCR" w:cs="HiddenHorzOCR"/>
        </w:rPr>
        <w:t>bjednatelem</w:t>
      </w:r>
      <w:r w:rsidR="003403B5" w:rsidRPr="003403B5">
        <w:rPr>
          <w:rFonts w:eastAsia="HiddenHorzOCR" w:cs="HiddenHorzOCR"/>
        </w:rPr>
        <w:t>, a to ani v dodatečné lhůtě stano</w:t>
      </w:r>
      <w:r w:rsidR="003403B5">
        <w:rPr>
          <w:rFonts w:eastAsia="HiddenHorzOCR" w:cs="HiddenHorzOCR"/>
        </w:rPr>
        <w:t>vené písemně o</w:t>
      </w:r>
      <w:r w:rsidR="003403B5" w:rsidRPr="003403B5">
        <w:rPr>
          <w:rFonts w:eastAsia="HiddenHorzOCR" w:cs="HiddenHorzOCR"/>
        </w:rPr>
        <w:t>bjednatelem,</w:t>
      </w:r>
    </w:p>
    <w:p w14:paraId="603560A3" w14:textId="55561FA4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bezdůvodně přeruší provádění </w:t>
      </w:r>
      <w:r w:rsidR="00FD2BAB">
        <w:rPr>
          <w:rFonts w:eastAsia="HiddenHorzOCR" w:cs="HiddenHorzOCR"/>
        </w:rPr>
        <w:t>činností dle této smlouvy</w:t>
      </w:r>
      <w:r w:rsidR="003403B5" w:rsidRPr="003403B5">
        <w:rPr>
          <w:rFonts w:eastAsia="HiddenHorzOCR" w:cs="HiddenHorzOCR"/>
        </w:rPr>
        <w:t>, takové př</w:t>
      </w:r>
      <w:r w:rsidR="003403B5">
        <w:rPr>
          <w:rFonts w:eastAsia="HiddenHorzOCR" w:cs="HiddenHorzOCR"/>
        </w:rPr>
        <w:t xml:space="preserve">erušení trvá déle než 10 dnů a </w:t>
      </w:r>
      <w:r w:rsidR="00FD2BAB"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provádění </w:t>
      </w:r>
      <w:r w:rsidR="00FD2BAB">
        <w:rPr>
          <w:rFonts w:eastAsia="HiddenHorzOCR" w:cs="HiddenHorzOCR"/>
        </w:rPr>
        <w:t xml:space="preserve">činností dle této smlouvy </w:t>
      </w:r>
      <w:r w:rsidR="003403B5">
        <w:rPr>
          <w:rFonts w:eastAsia="HiddenHorzOCR" w:cs="HiddenHorzOCR"/>
        </w:rPr>
        <w:t>neobnoví ani přes výzvu o</w:t>
      </w:r>
      <w:r w:rsidR="003403B5" w:rsidRPr="003403B5">
        <w:rPr>
          <w:rFonts w:eastAsia="HiddenHorzOCR" w:cs="HiddenHorzOCR"/>
        </w:rPr>
        <w:t>bjednatele,</w:t>
      </w:r>
    </w:p>
    <w:p w14:paraId="7AC9446C" w14:textId="36DE1549" w:rsidR="003403B5" w:rsidRPr="003403B5" w:rsidRDefault="003403B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je </w:t>
      </w:r>
      <w:r w:rsidR="00A43615">
        <w:rPr>
          <w:rFonts w:eastAsia="HiddenHorzOCR" w:cs="HiddenHorzOCR"/>
        </w:rPr>
        <w:t xml:space="preserve">poskytovatel </w:t>
      </w:r>
      <w:r>
        <w:rPr>
          <w:rFonts w:eastAsia="HiddenHorzOCR" w:cs="HiddenHorzOCR"/>
        </w:rPr>
        <w:t xml:space="preserve">v prodlení s dokončením </w:t>
      </w:r>
      <w:r w:rsidR="00FD2BAB">
        <w:rPr>
          <w:rFonts w:eastAsia="HiddenHorzOCR" w:cs="HiddenHorzOCR"/>
        </w:rPr>
        <w:t xml:space="preserve">činností dle této smlouvy </w:t>
      </w:r>
      <w:r>
        <w:rPr>
          <w:rFonts w:eastAsia="HiddenHorzOCR" w:cs="HiddenHorzOCR"/>
        </w:rPr>
        <w:t>dle sjednaných či zákonných termínů</w:t>
      </w:r>
      <w:r w:rsidRPr="003403B5">
        <w:rPr>
          <w:rFonts w:eastAsia="HiddenHorzOCR" w:cs="HiddenHorzOCR"/>
        </w:rPr>
        <w:t xml:space="preserve"> po dobu delší než 10 dnů,</w:t>
      </w:r>
    </w:p>
    <w:p w14:paraId="1652E311" w14:textId="622A4628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přes písemné upozornění objednatele provádí </w:t>
      </w:r>
      <w:r w:rsidR="00FD2BAB">
        <w:rPr>
          <w:rFonts w:eastAsia="HiddenHorzOCR" w:cs="HiddenHorzOCR"/>
        </w:rPr>
        <w:t xml:space="preserve">činností dle této smlouvy </w:t>
      </w:r>
      <w:r w:rsidR="003403B5" w:rsidRPr="003403B5">
        <w:rPr>
          <w:rFonts w:eastAsia="HiddenHorzOCR" w:cs="HiddenHorzOCR"/>
        </w:rPr>
        <w:t>s</w:t>
      </w:r>
      <w:r w:rsidR="003403B5">
        <w:rPr>
          <w:rFonts w:eastAsia="HiddenHorzOCR" w:cs="HiddenHorzOCR"/>
        </w:rPr>
        <w:t> </w:t>
      </w:r>
      <w:r w:rsidR="003403B5" w:rsidRPr="003403B5">
        <w:rPr>
          <w:rFonts w:eastAsia="HiddenHorzOCR" w:cs="HiddenHorzOCR"/>
        </w:rPr>
        <w:t>nedostatečnou</w:t>
      </w:r>
      <w:r w:rsidR="003403B5">
        <w:rPr>
          <w:rFonts w:eastAsia="HiddenHorzOCR" w:cs="HiddenHorzOCR"/>
        </w:rPr>
        <w:t xml:space="preserve"> </w:t>
      </w:r>
      <w:r w:rsidR="003403B5" w:rsidRPr="003403B5">
        <w:rPr>
          <w:rFonts w:eastAsia="HiddenHorzOCR" w:cs="HiddenHorzOCR"/>
        </w:rPr>
        <w:t>odbornou péčí; nebo</w:t>
      </w:r>
    </w:p>
    <w:p w14:paraId="04DDB229" w14:textId="77777777" w:rsidR="003403B5" w:rsidRPr="003403B5" w:rsidRDefault="003403B5" w:rsidP="0093209B">
      <w:pPr>
        <w:numPr>
          <w:ilvl w:val="0"/>
          <w:numId w:val="10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v rozporu s platnými </w:t>
      </w:r>
      <w:r>
        <w:rPr>
          <w:rFonts w:eastAsia="HiddenHorzOCR" w:cs="HiddenHorzOCR"/>
        </w:rPr>
        <w:t xml:space="preserve">normami či </w:t>
      </w:r>
      <w:r w:rsidRPr="003403B5">
        <w:rPr>
          <w:rFonts w:eastAsia="HiddenHorzOCR" w:cs="HiddenHorzOCR"/>
        </w:rPr>
        <w:t>obecně závaznými právními předpisy; nebo</w:t>
      </w:r>
    </w:p>
    <w:p w14:paraId="48087E19" w14:textId="77777777" w:rsidR="003403B5" w:rsidRPr="003403B5" w:rsidRDefault="003403B5" w:rsidP="0093209B">
      <w:pPr>
        <w:numPr>
          <w:ilvl w:val="0"/>
          <w:numId w:val="10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v </w:t>
      </w:r>
      <w:r>
        <w:rPr>
          <w:rFonts w:eastAsia="HiddenHorzOCR" w:cs="HiddenHorzOCR"/>
        </w:rPr>
        <w:t>rozporu s pokyny o</w:t>
      </w:r>
      <w:r w:rsidRPr="003403B5">
        <w:rPr>
          <w:rFonts w:eastAsia="HiddenHorzOCR" w:cs="HiddenHorzOCR"/>
        </w:rPr>
        <w:t>bjednatele,</w:t>
      </w:r>
    </w:p>
    <w:p w14:paraId="3EF678B2" w14:textId="1814FAB6" w:rsidR="003403B5" w:rsidRDefault="003403B5" w:rsidP="00301E3F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bylo v insolvenčním řízení rozhodnuto o úpadku </w:t>
      </w:r>
      <w:r w:rsidR="00A43615">
        <w:rPr>
          <w:rFonts w:eastAsia="HiddenHorzOCR" w:cs="HiddenHorzOCR"/>
        </w:rPr>
        <w:t xml:space="preserve">poskytovatele </w:t>
      </w:r>
      <w:r>
        <w:rPr>
          <w:rFonts w:eastAsia="HiddenHorzOCR" w:cs="HiddenHorzOCR"/>
        </w:rPr>
        <w:t>či</w:t>
      </w:r>
      <w:r w:rsidRPr="003403B5">
        <w:rPr>
          <w:rFonts w:eastAsia="HiddenHorzOCR" w:cs="HiddenHorzOCR"/>
        </w:rPr>
        <w:t xml:space="preserve"> insolvenční návrh byl zamítnut pro nedostatek majetku druhé s</w:t>
      </w:r>
      <w:r>
        <w:rPr>
          <w:rFonts w:eastAsia="HiddenHorzOCR" w:cs="HiddenHorzOCR"/>
        </w:rPr>
        <w:t>mluvní strany.</w:t>
      </w:r>
    </w:p>
    <w:p w14:paraId="108123E7" w14:textId="77E2E1B2" w:rsidR="003F1428" w:rsidRDefault="003F1428">
      <w:pPr>
        <w:pStyle w:val="Nadpis1"/>
        <w:rPr>
          <w:rStyle w:val="bbtext"/>
        </w:rPr>
      </w:pPr>
      <w:r>
        <w:rPr>
          <w:rStyle w:val="bbtext"/>
        </w:rPr>
        <w:t xml:space="preserve">Povinnosti </w:t>
      </w:r>
      <w:r w:rsidR="00A43615">
        <w:rPr>
          <w:rStyle w:val="bbtext"/>
        </w:rPr>
        <w:t>poskytovatele</w:t>
      </w:r>
    </w:p>
    <w:p w14:paraId="454B0339" w14:textId="77777777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Provádět práce dle předmětu této smlouvy svědomitě a s odbornou znalostí a péčí. </w:t>
      </w:r>
    </w:p>
    <w:p w14:paraId="69C78549" w14:textId="77777777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>Práce budou prováděny v souladu s platnými právními předpisy a normami</w:t>
      </w:r>
      <w:r w:rsidR="000450C5">
        <w:rPr>
          <w:rFonts w:eastAsia="HiddenHorzOCR" w:cs="HiddenHorzOCR"/>
        </w:rPr>
        <w:t xml:space="preserve"> vztahujícími se k předmětu plnění dle této smlouvy</w:t>
      </w:r>
      <w:r w:rsidRPr="0066520C">
        <w:rPr>
          <w:rFonts w:eastAsia="HiddenHorzOCR" w:cs="HiddenHorzOCR"/>
        </w:rPr>
        <w:t>.</w:t>
      </w:r>
    </w:p>
    <w:p w14:paraId="26512AB9" w14:textId="7DD82D6E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Práce bude </w:t>
      </w:r>
      <w:r w:rsidR="00765C16" w:rsidRPr="0066520C">
        <w:rPr>
          <w:rFonts w:eastAsia="HiddenHorzOCR" w:cs="HiddenHorzOCR"/>
        </w:rPr>
        <w:t xml:space="preserve">koordinována </w:t>
      </w:r>
      <w:r w:rsidR="00765C16">
        <w:rPr>
          <w:rFonts w:eastAsia="HiddenHorzOCR" w:cs="HiddenHorzOCR"/>
        </w:rPr>
        <w:t>ředitelem</w:t>
      </w:r>
      <w:r w:rsidR="00301E3F">
        <w:rPr>
          <w:rFonts w:eastAsia="HiddenHorzOCR" w:cs="HiddenHorzOCR"/>
        </w:rPr>
        <w:t xml:space="preserve"> </w:t>
      </w:r>
      <w:r w:rsidRPr="0066520C">
        <w:rPr>
          <w:rFonts w:eastAsia="HiddenHorzOCR" w:cs="HiddenHorzOCR"/>
        </w:rPr>
        <w:t>odboru bezpečnosti.</w:t>
      </w:r>
    </w:p>
    <w:p w14:paraId="54F56CFF" w14:textId="1E301F11" w:rsidR="003F1428" w:rsidRPr="0066520C" w:rsidRDefault="00A43615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F1428" w:rsidRPr="0066520C">
        <w:rPr>
          <w:rFonts w:eastAsia="HiddenHorzOCR" w:cs="HiddenHorzOCR"/>
        </w:rPr>
        <w:t xml:space="preserve">je povinen zachovávat mlčenlivost o všech informacích a skutečnostech, o nichž se v souvislosti s činností </w:t>
      </w:r>
      <w:r w:rsidR="00A241EC">
        <w:rPr>
          <w:rFonts w:eastAsia="HiddenHorzOCR" w:cs="HiddenHorzOCR"/>
        </w:rPr>
        <w:t xml:space="preserve">pro objednatele </w:t>
      </w:r>
      <w:r w:rsidR="003F1428" w:rsidRPr="0066520C">
        <w:rPr>
          <w:rFonts w:eastAsia="HiddenHorzOCR" w:cs="HiddenHorzOCR"/>
        </w:rPr>
        <w:t>dozvěděl a které nelze sdělovat dalším osobám,</w:t>
      </w:r>
      <w:r w:rsidR="008A5015" w:rsidRPr="0066520C">
        <w:rPr>
          <w:rFonts w:eastAsia="HiddenHorzOCR" w:cs="HiddenHorzOCR"/>
        </w:rPr>
        <w:t xml:space="preserve"> </w:t>
      </w:r>
      <w:r w:rsidR="003F1428" w:rsidRPr="0066520C">
        <w:rPr>
          <w:rFonts w:eastAsia="HiddenHorzOCR" w:cs="HiddenHorzOCR"/>
        </w:rPr>
        <w:t>nestanoví-li zvláštní právní předpis jinak.</w:t>
      </w:r>
    </w:p>
    <w:p w14:paraId="666353E4" w14:textId="77777777" w:rsidR="003F1428" w:rsidRDefault="003F1428">
      <w:pPr>
        <w:pStyle w:val="Nadpis1"/>
        <w:rPr>
          <w:rStyle w:val="bbtext"/>
          <w:rFonts w:eastAsia="HiddenHorzOCR" w:cs="HiddenHorzOCR"/>
          <w:b w:val="0"/>
          <w:bCs w:val="0"/>
          <w:color w:val="000000"/>
        </w:rPr>
      </w:pPr>
      <w:r>
        <w:rPr>
          <w:rStyle w:val="bbtext"/>
        </w:rPr>
        <w:t>Spolupůsobení objednatele</w:t>
      </w:r>
    </w:p>
    <w:p w14:paraId="0B964931" w14:textId="0A288A23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t xml:space="preserve">Objednatel zajistí přístup </w:t>
      </w:r>
      <w:r w:rsidR="00A43615">
        <w:rPr>
          <w:rFonts w:eastAsia="HiddenHorzOCR" w:cs="HiddenHorzOCR"/>
        </w:rPr>
        <w:t xml:space="preserve">poskytovatele </w:t>
      </w:r>
      <w:r w:rsidRPr="0066520C">
        <w:t>do příslušných objektů a prostor ČZU za</w:t>
      </w:r>
      <w:r w:rsidR="008A5015" w:rsidRPr="0066520C">
        <w:t xml:space="preserve"> </w:t>
      </w:r>
      <w:r w:rsidRPr="0066520C">
        <w:t xml:space="preserve">účelem provedení rozsahu předmětu </w:t>
      </w:r>
      <w:r w:rsidR="00FD2BAB">
        <w:rPr>
          <w:rFonts w:eastAsia="HiddenHorzOCR" w:cs="HiddenHorzOCR"/>
        </w:rPr>
        <w:t xml:space="preserve">činností dle této smlouvy </w:t>
      </w:r>
      <w:r w:rsidRPr="0066520C">
        <w:t>a kontrolní činnosti.</w:t>
      </w:r>
    </w:p>
    <w:p w14:paraId="1F829DD7" w14:textId="33BB8A4C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rPr>
          <w:rFonts w:eastAsia="HiddenHorzOCR" w:cs="HiddenHorzOCR"/>
        </w:rPr>
        <w:t xml:space="preserve">Objednatel informuje v předstihu o připravovaných změnách na pracovištích a provozech, které mají přímý vliv na </w:t>
      </w:r>
      <w:r w:rsidR="00301E3F">
        <w:rPr>
          <w:rFonts w:eastAsia="HiddenHorzOCR" w:cs="HiddenHorzOCR"/>
        </w:rPr>
        <w:t>GDPR a ISMS</w:t>
      </w:r>
      <w:r w:rsidRPr="0066520C">
        <w:rPr>
          <w:rFonts w:eastAsia="HiddenHorzOCR" w:cs="HiddenHorzOCR"/>
        </w:rPr>
        <w:t xml:space="preserve">, informuje o vzniklých </w:t>
      </w:r>
      <w:r w:rsidR="00301E3F">
        <w:rPr>
          <w:rFonts w:eastAsia="HiddenHorzOCR" w:cs="HiddenHorzOCR"/>
        </w:rPr>
        <w:t xml:space="preserve">incidentech </w:t>
      </w:r>
      <w:r w:rsidRPr="0066520C">
        <w:rPr>
          <w:rFonts w:eastAsia="HiddenHorzOCR" w:cs="HiddenHorzOCR"/>
        </w:rPr>
        <w:t xml:space="preserve">a podává k nim potřebné informace. Dále v předstihu informuje </w:t>
      </w:r>
      <w:r w:rsidR="00A43615">
        <w:rPr>
          <w:rFonts w:eastAsia="HiddenHorzOCR" w:cs="HiddenHorzOCR"/>
        </w:rPr>
        <w:t xml:space="preserve">poskytovatele </w:t>
      </w:r>
      <w:r w:rsidRPr="0066520C">
        <w:rPr>
          <w:rFonts w:eastAsia="HiddenHorzOCR" w:cs="HiddenHorzOCR"/>
        </w:rPr>
        <w:t>o plánovaných kontrolách státních kontrolních orgánů.</w:t>
      </w:r>
    </w:p>
    <w:p w14:paraId="70EE0E0E" w14:textId="3CB55230" w:rsidR="003F1428" w:rsidRPr="00301E3F" w:rsidRDefault="003F1428" w:rsidP="0093209B">
      <w:pPr>
        <w:numPr>
          <w:ilvl w:val="1"/>
          <w:numId w:val="1"/>
        </w:numPr>
        <w:jc w:val="both"/>
      </w:pPr>
      <w:r w:rsidRPr="00301E3F">
        <w:t>Objednatel zpřístupní potřebnou dokumentaci objektů,</w:t>
      </w:r>
      <w:r w:rsidR="00301E3F" w:rsidRPr="00301E3F">
        <w:t xml:space="preserve"> ICT infrastruktury, používaný SW včetně dokumentace, registr zpracování a související dokumentaci související s hodnocením rizik, neshodami a incidenty a </w:t>
      </w:r>
      <w:r w:rsidRPr="00301E3F">
        <w:t>seznamy pracovníků a studentů</w:t>
      </w:r>
      <w:r w:rsidR="008A5015" w:rsidRPr="00301E3F">
        <w:t xml:space="preserve"> potřebných ke školení</w:t>
      </w:r>
      <w:r w:rsidR="00301E3F" w:rsidRPr="00301E3F">
        <w:t xml:space="preserve">. Objednatel také zpřístupní interní směrnice pro tyto oblasti </w:t>
      </w:r>
      <w:r w:rsidR="00D11B4B" w:rsidRPr="00301E3F">
        <w:t>a umožní</w:t>
      </w:r>
      <w:r w:rsidR="00B14426" w:rsidRPr="00301E3F">
        <w:t xml:space="preserve"> pořizování kopií </w:t>
      </w:r>
      <w:r w:rsidR="00D11B4B" w:rsidRPr="00301E3F">
        <w:lastRenderedPageBreak/>
        <w:t>dokumentace k výkonu činnosti poskytovatele</w:t>
      </w:r>
      <w:r w:rsidR="00301E3F">
        <w:t>.</w:t>
      </w:r>
    </w:p>
    <w:p w14:paraId="779E1DD4" w14:textId="6019E00D" w:rsidR="003F1428" w:rsidRPr="00985319" w:rsidRDefault="003F1428" w:rsidP="00844F58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t xml:space="preserve">Objednatel pro zpracování </w:t>
      </w:r>
      <w:r w:rsidR="00B845F1" w:rsidRPr="00B845F1">
        <w:t xml:space="preserve">činností dle této smlouvy </w:t>
      </w:r>
      <w:r w:rsidRPr="0066520C">
        <w:t xml:space="preserve">zajistí </w:t>
      </w:r>
      <w:r w:rsidR="00A43615">
        <w:rPr>
          <w:rFonts w:eastAsia="HiddenHorzOCR" w:cs="HiddenHorzOCR"/>
        </w:rPr>
        <w:t xml:space="preserve">poskytovateli </w:t>
      </w:r>
      <w:r w:rsidRPr="0066520C">
        <w:t>místnost s připojením do sítě internet.</w:t>
      </w:r>
    </w:p>
    <w:p w14:paraId="6616AF44" w14:textId="2F0A6309" w:rsidR="00985319" w:rsidRDefault="00985319" w:rsidP="00A11714">
      <w:pPr>
        <w:numPr>
          <w:ilvl w:val="1"/>
          <w:numId w:val="1"/>
        </w:numPr>
        <w:jc w:val="both"/>
        <w:rPr>
          <w:rFonts w:eastAsia="HiddenHorzOCR" w:cs="HiddenHorzOCR"/>
        </w:rPr>
      </w:pPr>
      <w:r>
        <w:t xml:space="preserve">Objednatel se </w:t>
      </w:r>
      <w:r w:rsidRPr="00985319">
        <w:rPr>
          <w:spacing w:val="-1"/>
        </w:rPr>
        <w:t>zavazuje</w:t>
      </w:r>
      <w:r>
        <w:t xml:space="preserve"> </w:t>
      </w:r>
      <w:r w:rsidRPr="00985319">
        <w:rPr>
          <w:spacing w:val="-1"/>
        </w:rPr>
        <w:t>poskytnout</w:t>
      </w:r>
      <w:r>
        <w:t xml:space="preserve"> </w:t>
      </w:r>
      <w:r w:rsidR="00A43615">
        <w:rPr>
          <w:rFonts w:eastAsia="HiddenHorzOCR" w:cs="HiddenHorzOCR"/>
        </w:rPr>
        <w:t xml:space="preserve">poskytovateli </w:t>
      </w:r>
      <w:r w:rsidRPr="00985319">
        <w:rPr>
          <w:spacing w:val="-1"/>
        </w:rPr>
        <w:t xml:space="preserve">veškerou součinnost </w:t>
      </w:r>
      <w:r w:rsidR="00236129">
        <w:rPr>
          <w:spacing w:val="-1"/>
        </w:rPr>
        <w:t xml:space="preserve">nutnou </w:t>
      </w:r>
      <w:r>
        <w:t>k p</w:t>
      </w:r>
      <w:r w:rsidRPr="00985319">
        <w:rPr>
          <w:spacing w:val="-1"/>
        </w:rPr>
        <w:t>lnění</w:t>
      </w:r>
      <w:r>
        <w:rPr>
          <w:spacing w:val="-1"/>
        </w:rPr>
        <w:t xml:space="preserve"> </w:t>
      </w:r>
      <w:r w:rsidR="00E13078">
        <w:rPr>
          <w:spacing w:val="-1"/>
        </w:rPr>
        <w:t>poskytovaných dle</w:t>
      </w:r>
      <w:r w:rsidRPr="00985319">
        <w:rPr>
          <w:spacing w:val="-1"/>
        </w:rPr>
        <w:t xml:space="preserve"> </w:t>
      </w:r>
      <w:r>
        <w:t>této smlouvy</w:t>
      </w:r>
      <w:r w:rsidR="00E13078">
        <w:t>.</w:t>
      </w:r>
    </w:p>
    <w:p w14:paraId="583AB56E" w14:textId="12D2D2E0" w:rsidR="003F1428" w:rsidRDefault="00B845F1">
      <w:pPr>
        <w:pStyle w:val="Nadpis1"/>
        <w:rPr>
          <w:rStyle w:val="bbtext"/>
        </w:rPr>
      </w:pPr>
      <w:r>
        <w:rPr>
          <w:rStyle w:val="bbtext"/>
        </w:rPr>
        <w:t xml:space="preserve">Závěrečná </w:t>
      </w:r>
      <w:r w:rsidR="003F1428">
        <w:rPr>
          <w:rStyle w:val="bbtext"/>
        </w:rPr>
        <w:t>ustanovení</w:t>
      </w:r>
    </w:p>
    <w:p w14:paraId="5F4F2E40" w14:textId="77777777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t xml:space="preserve">Veškeré dodatky a změny této smlouvy mohou být zhotoveny pouze </w:t>
      </w:r>
      <w:r w:rsidR="00A241EC">
        <w:t xml:space="preserve">na základě </w:t>
      </w:r>
      <w:r w:rsidRPr="0066520C">
        <w:t>písemn</w:t>
      </w:r>
      <w:r w:rsidR="00A241EC">
        <w:t>é</w:t>
      </w:r>
      <w:r w:rsidRPr="0066520C">
        <w:t xml:space="preserve"> </w:t>
      </w:r>
      <w:r w:rsidR="00A241EC">
        <w:t>dohody smluvních stran. Takové dohody musí mít podobu datovaných, číslovaných a oběma smluvními stranami podepsaných dodatků smlouvy</w:t>
      </w:r>
      <w:r w:rsidRPr="0066520C">
        <w:t>.</w:t>
      </w:r>
    </w:p>
    <w:p w14:paraId="7BAE3FAA" w14:textId="3C86216B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t>Ta</w:t>
      </w:r>
      <w:r w:rsidR="008A5015" w:rsidRPr="0066520C">
        <w:t xml:space="preserve">to smlouva je vyhotovena ve </w:t>
      </w:r>
      <w:r w:rsidR="00A241EC">
        <w:t>3 (</w:t>
      </w:r>
      <w:r w:rsidR="008A5015" w:rsidRPr="0066520C">
        <w:t>třech</w:t>
      </w:r>
      <w:r w:rsidR="00A241EC">
        <w:t>)</w:t>
      </w:r>
      <w:r w:rsidRPr="0066520C">
        <w:t xml:space="preserve"> </w:t>
      </w:r>
      <w:r w:rsidR="00A241EC">
        <w:t>stejnopisech</w:t>
      </w:r>
      <w:r w:rsidRPr="0066520C">
        <w:t xml:space="preserve">, </w:t>
      </w:r>
      <w:r w:rsidR="008A5015" w:rsidRPr="0066520C">
        <w:t xml:space="preserve">kdy objednatel obdrží </w:t>
      </w:r>
      <w:r w:rsidR="00A241EC">
        <w:t>2 (</w:t>
      </w:r>
      <w:r w:rsidR="008A5015" w:rsidRPr="0066520C">
        <w:t>dv</w:t>
      </w:r>
      <w:r w:rsidR="00A241EC">
        <w:t>a)</w:t>
      </w:r>
      <w:r w:rsidR="008A5015" w:rsidRPr="0066520C">
        <w:t xml:space="preserve"> </w:t>
      </w:r>
      <w:r w:rsidR="00A241EC">
        <w:t xml:space="preserve">a </w:t>
      </w:r>
      <w:r w:rsidR="00A43615">
        <w:rPr>
          <w:rFonts w:eastAsia="HiddenHorzOCR" w:cs="HiddenHorzOCR"/>
        </w:rPr>
        <w:t xml:space="preserve">poskytovatel </w:t>
      </w:r>
      <w:r w:rsidR="00A241EC">
        <w:t>1 (jeden) stejnopis</w:t>
      </w:r>
      <w:r w:rsidRPr="0066520C">
        <w:t>.</w:t>
      </w:r>
    </w:p>
    <w:p w14:paraId="66CD449B" w14:textId="77777777" w:rsidR="003F1428" w:rsidRPr="0066520C" w:rsidRDefault="00A241EC" w:rsidP="0093209B">
      <w:pPr>
        <w:numPr>
          <w:ilvl w:val="1"/>
          <w:numId w:val="1"/>
        </w:numPr>
        <w:jc w:val="both"/>
      </w:pPr>
      <w:r>
        <w:t>Smluvní strany</w:t>
      </w:r>
      <w:r w:rsidRPr="0066520C">
        <w:t xml:space="preserve"> </w:t>
      </w:r>
      <w:r w:rsidR="003F1428" w:rsidRPr="0066520C">
        <w:t>m</w:t>
      </w:r>
      <w:r>
        <w:t>ohou</w:t>
      </w:r>
      <w:r w:rsidR="003F1428" w:rsidRPr="0066520C">
        <w:t xml:space="preserve"> provádět v souvislosti s plněním předmětu </w:t>
      </w:r>
      <w:r w:rsidR="00E13078">
        <w:t xml:space="preserve">smlouvy nezbytnou </w:t>
      </w:r>
      <w:r w:rsidR="003F1428" w:rsidRPr="0066520C">
        <w:t xml:space="preserve">fotodokumentaci. </w:t>
      </w:r>
    </w:p>
    <w:p w14:paraId="6BCDE538" w14:textId="77777777" w:rsidR="003F1428" w:rsidRDefault="00A241EC" w:rsidP="0093209B">
      <w:pPr>
        <w:numPr>
          <w:ilvl w:val="1"/>
          <w:numId w:val="1"/>
        </w:numPr>
        <w:jc w:val="both"/>
      </w:pPr>
      <w:r w:rsidRPr="00A241EC">
        <w:t>Vztahy mezi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4DF794C" w14:textId="673E4D8A" w:rsidR="00A241EC" w:rsidRPr="00A241EC" w:rsidRDefault="00A43615" w:rsidP="00E13078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 xml:space="preserve">Poskytovatel </w:t>
      </w:r>
      <w:r w:rsidR="00A241EC" w:rsidRPr="00A241EC">
        <w:t>bezvýhradně souhlasí se zveřejněním plného znění smlouvy tak, aby tato smlouva mohla být předmětem poskytnuté informace ve smyslu zákona č. 106/1999 Sb., o svobodném přístupu k informacím, ve znění pozdějších předpisů</w:t>
      </w:r>
      <w:r w:rsidR="00E13078">
        <w:t xml:space="preserve"> </w:t>
      </w:r>
      <w:r w:rsidR="00E13078" w:rsidRPr="00E13078">
        <w:t>a s uveřejněním plného znění smlouvy dle zákona č. 340/2015 Sb., o zvláštních podmínkách účinnosti některých smluv, uveřejňování těchto smluv a o registru smluv (zákon o registru smluv), ve znění pozdějších předpisů</w:t>
      </w:r>
      <w:r w:rsidR="00A241EC" w:rsidRPr="00A241EC">
        <w:t>.</w:t>
      </w:r>
    </w:p>
    <w:p w14:paraId="1C3D3E70" w14:textId="5C3196A0" w:rsidR="00A241EC" w:rsidRDefault="00A43615" w:rsidP="0093209B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 xml:space="preserve">Poskytovatel </w:t>
      </w:r>
      <w:r w:rsidR="00A241EC" w:rsidRPr="00A241EC">
        <w:t>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7EEF3EAB" w14:textId="1CBFD64E" w:rsidR="003F1428" w:rsidRDefault="00A43615" w:rsidP="00844F58">
      <w:pPr>
        <w:numPr>
          <w:ilvl w:val="1"/>
          <w:numId w:val="1"/>
        </w:numPr>
        <w:jc w:val="both"/>
        <w:rPr>
          <w:rStyle w:val="bbtext"/>
          <w:rFonts w:eastAsia="HiddenHorzOCR" w:cs="HiddenHorzOCR"/>
          <w:color w:val="000000"/>
        </w:rPr>
      </w:pPr>
      <w:r>
        <w:rPr>
          <w:rFonts w:eastAsia="HiddenHorzOCR" w:cs="HiddenHorzOCR"/>
        </w:rPr>
        <w:t xml:space="preserve">Poskytovatel </w:t>
      </w:r>
      <w:r w:rsidR="00BF0A98" w:rsidRPr="00BF0A98">
        <w:t xml:space="preserve">není oprávněn postoupit práva a pohledávky z této smlouvy třetí osobě nebo jiným osobám bez předchozího písemného souhlasu </w:t>
      </w:r>
      <w:r w:rsidR="00E13078">
        <w:t>o</w:t>
      </w:r>
      <w:r w:rsidR="00BF0A98" w:rsidRPr="00BF0A98">
        <w:t xml:space="preserve">bjednatele. </w:t>
      </w:r>
    </w:p>
    <w:p w14:paraId="3B44305D" w14:textId="2411A617" w:rsidR="003F1428" w:rsidRPr="0066520C" w:rsidRDefault="00A241EC" w:rsidP="0093209B">
      <w:pPr>
        <w:numPr>
          <w:ilvl w:val="1"/>
          <w:numId w:val="1"/>
        </w:numPr>
        <w:jc w:val="both"/>
      </w:pPr>
      <w:r w:rsidRPr="00A241EC"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42003E92" w14:textId="77777777" w:rsidR="003F1428" w:rsidRDefault="003F1428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66520C" w:rsidRPr="00215EA5" w14:paraId="25C0091C" w14:textId="77777777" w:rsidTr="00215EA5">
        <w:trPr>
          <w:trHeight w:val="912"/>
        </w:trPr>
        <w:tc>
          <w:tcPr>
            <w:tcW w:w="4889" w:type="dxa"/>
            <w:shd w:val="clear" w:color="auto" w:fill="auto"/>
          </w:tcPr>
          <w:p w14:paraId="05C430D9" w14:textId="77777777" w:rsidR="0066520C" w:rsidRDefault="0066520C" w:rsidP="00215EA5">
            <w:pPr>
              <w:jc w:val="center"/>
            </w:pPr>
            <w:r>
              <w:t>V Praze dne</w:t>
            </w:r>
          </w:p>
          <w:p w14:paraId="1CD17443" w14:textId="77777777" w:rsidR="00982D55" w:rsidRDefault="00982D55" w:rsidP="00215EA5">
            <w:pPr>
              <w:jc w:val="center"/>
            </w:pPr>
          </w:p>
          <w:p w14:paraId="698101AB" w14:textId="77777777" w:rsidR="00982D55" w:rsidRDefault="00982D55" w:rsidP="00215EA5">
            <w:pPr>
              <w:jc w:val="center"/>
            </w:pPr>
          </w:p>
          <w:p w14:paraId="3D9796D6" w14:textId="77777777" w:rsidR="00982D55" w:rsidRDefault="00982D55" w:rsidP="00215EA5">
            <w:pPr>
              <w:jc w:val="center"/>
            </w:pPr>
          </w:p>
          <w:p w14:paraId="1E6D3844" w14:textId="77777777" w:rsidR="00982D55" w:rsidRDefault="00982D55" w:rsidP="00215EA5">
            <w:pPr>
              <w:jc w:val="center"/>
            </w:pPr>
          </w:p>
        </w:tc>
        <w:tc>
          <w:tcPr>
            <w:tcW w:w="4889" w:type="dxa"/>
            <w:shd w:val="clear" w:color="auto" w:fill="auto"/>
          </w:tcPr>
          <w:p w14:paraId="5F143848" w14:textId="77777777" w:rsidR="0066520C" w:rsidRDefault="0066520C" w:rsidP="00215EA5">
            <w:pPr>
              <w:jc w:val="center"/>
            </w:pPr>
            <w:r>
              <w:t>V Praze dne</w:t>
            </w:r>
          </w:p>
        </w:tc>
      </w:tr>
      <w:tr w:rsidR="00215EA5" w:rsidRPr="00215EA5" w14:paraId="78243310" w14:textId="77777777" w:rsidTr="00215EA5">
        <w:trPr>
          <w:trHeight w:val="415"/>
        </w:trPr>
        <w:tc>
          <w:tcPr>
            <w:tcW w:w="4889" w:type="dxa"/>
            <w:shd w:val="clear" w:color="auto" w:fill="auto"/>
          </w:tcPr>
          <w:p w14:paraId="532A40AD" w14:textId="77777777" w:rsidR="00EA7178" w:rsidRDefault="00EA7178" w:rsidP="00215EA5">
            <w:pPr>
              <w:jc w:val="center"/>
            </w:pPr>
          </w:p>
        </w:tc>
        <w:tc>
          <w:tcPr>
            <w:tcW w:w="4889" w:type="dxa"/>
            <w:shd w:val="clear" w:color="auto" w:fill="auto"/>
          </w:tcPr>
          <w:p w14:paraId="17000DF5" w14:textId="77777777" w:rsidR="00EA7178" w:rsidRDefault="00EA7178" w:rsidP="00215EA5">
            <w:pPr>
              <w:jc w:val="center"/>
            </w:pPr>
          </w:p>
        </w:tc>
      </w:tr>
      <w:tr w:rsidR="00EA7178" w:rsidRPr="00215EA5" w14:paraId="1B01EEEC" w14:textId="77777777" w:rsidTr="00215EA5">
        <w:trPr>
          <w:trHeight w:val="421"/>
        </w:trPr>
        <w:tc>
          <w:tcPr>
            <w:tcW w:w="4889" w:type="dxa"/>
            <w:shd w:val="clear" w:color="auto" w:fill="auto"/>
          </w:tcPr>
          <w:p w14:paraId="1FC7DC75" w14:textId="7A9C7935" w:rsidR="00EA7178" w:rsidRDefault="00EA7178" w:rsidP="00215EA5">
            <w:pPr>
              <w:jc w:val="center"/>
            </w:pPr>
            <w:r>
              <w:t>Ing.</w:t>
            </w:r>
            <w:r w:rsidR="001E5701">
              <w:t xml:space="preserve"> </w:t>
            </w:r>
            <w:r w:rsidR="007E6CF3">
              <w:t>Jakub Kleindienst</w:t>
            </w:r>
            <w:r w:rsidR="00301E3F">
              <w:t xml:space="preserve">, </w:t>
            </w:r>
            <w:r w:rsidR="00EA1785">
              <w:t>kvestor</w:t>
            </w:r>
          </w:p>
        </w:tc>
        <w:tc>
          <w:tcPr>
            <w:tcW w:w="4889" w:type="dxa"/>
            <w:shd w:val="clear" w:color="auto" w:fill="auto"/>
          </w:tcPr>
          <w:p w14:paraId="516140DB" w14:textId="4AE966E2" w:rsidR="00EA7178" w:rsidRDefault="00301E3F" w:rsidP="00215EA5">
            <w:pPr>
              <w:jc w:val="center"/>
            </w:pPr>
            <w:r>
              <w:t xml:space="preserve">Ing. </w:t>
            </w:r>
            <w:r w:rsidR="0084503D">
              <w:t>Petr Vlachynský</w:t>
            </w:r>
          </w:p>
        </w:tc>
      </w:tr>
      <w:tr w:rsidR="00EA7178" w:rsidRPr="00215EA5" w14:paraId="45333E1F" w14:textId="77777777" w:rsidTr="00215EA5">
        <w:trPr>
          <w:trHeight w:val="413"/>
        </w:trPr>
        <w:tc>
          <w:tcPr>
            <w:tcW w:w="4889" w:type="dxa"/>
            <w:shd w:val="clear" w:color="auto" w:fill="auto"/>
          </w:tcPr>
          <w:p w14:paraId="343793A6" w14:textId="77777777" w:rsidR="00EA7178" w:rsidRDefault="00EA7178" w:rsidP="00215EA5">
            <w:pPr>
              <w:jc w:val="center"/>
            </w:pPr>
            <w:r>
              <w:t>Za objednatele</w:t>
            </w:r>
          </w:p>
        </w:tc>
        <w:tc>
          <w:tcPr>
            <w:tcW w:w="4889" w:type="dxa"/>
            <w:shd w:val="clear" w:color="auto" w:fill="auto"/>
          </w:tcPr>
          <w:p w14:paraId="53281ED2" w14:textId="61067E9C" w:rsidR="00EA7178" w:rsidRDefault="00EA7178" w:rsidP="00215EA5">
            <w:pPr>
              <w:jc w:val="center"/>
            </w:pPr>
            <w:r>
              <w:t xml:space="preserve">Za </w:t>
            </w:r>
            <w:r w:rsidR="00A43615">
              <w:rPr>
                <w:rFonts w:eastAsia="HiddenHorzOCR" w:cs="HiddenHorzOCR"/>
              </w:rPr>
              <w:t>poskytovatele</w:t>
            </w:r>
          </w:p>
        </w:tc>
      </w:tr>
    </w:tbl>
    <w:p w14:paraId="59E31150" w14:textId="77777777" w:rsidR="003F1428" w:rsidRDefault="003F1428">
      <w:pPr>
        <w:rPr>
          <w:b/>
          <w:u w:val="single"/>
        </w:rPr>
      </w:pPr>
    </w:p>
    <w:sectPr w:rsidR="003F1428" w:rsidSect="00DA4195">
      <w:footerReference w:type="default" r:id="rId11"/>
      <w:headerReference w:type="first" r:id="rId12"/>
      <w:pgSz w:w="11906" w:h="16838"/>
      <w:pgMar w:top="1134" w:right="1134" w:bottom="1693" w:left="1134" w:header="708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4B6C" w14:textId="77777777" w:rsidR="008C6862" w:rsidRDefault="008C6862">
      <w:r>
        <w:separator/>
      </w:r>
    </w:p>
  </w:endnote>
  <w:endnote w:type="continuationSeparator" w:id="0">
    <w:p w14:paraId="199EB8EB" w14:textId="77777777" w:rsidR="008C6862" w:rsidRDefault="008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6FB2" w14:textId="77777777" w:rsidR="003F1428" w:rsidRDefault="003F142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1307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00A2" w14:textId="77777777" w:rsidR="008C6862" w:rsidRDefault="008C6862">
      <w:r>
        <w:separator/>
      </w:r>
    </w:p>
  </w:footnote>
  <w:footnote w:type="continuationSeparator" w:id="0">
    <w:p w14:paraId="1F56C837" w14:textId="77777777" w:rsidR="008C6862" w:rsidRDefault="008C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6572" w14:textId="5529AF0E" w:rsidR="00DA4195" w:rsidRPr="00765C16" w:rsidRDefault="00DA4195" w:rsidP="00DA4195">
    <w:pPr>
      <w:pStyle w:val="Zhlav"/>
      <w:jc w:val="right"/>
      <w:rPr>
        <w:sz w:val="20"/>
        <w:szCs w:val="20"/>
      </w:rPr>
    </w:pPr>
    <w:r w:rsidRPr="00765C16">
      <w:rPr>
        <w:sz w:val="20"/>
        <w:szCs w:val="20"/>
      </w:rPr>
      <w:t>PO</w:t>
    </w:r>
    <w:r>
      <w:rPr>
        <w:sz w:val="20"/>
        <w:szCs w:val="20"/>
      </w:rPr>
      <w:t>2</w:t>
    </w:r>
    <w:r w:rsidR="004B03B6">
      <w:rPr>
        <w:sz w:val="20"/>
        <w:szCs w:val="20"/>
      </w:rPr>
      <w:t>3</w:t>
    </w:r>
    <w:r>
      <w:rPr>
        <w:sz w:val="20"/>
        <w:szCs w:val="20"/>
      </w:rPr>
      <w:t>8</w:t>
    </w:r>
    <w:r w:rsidR="004B03B6">
      <w:rPr>
        <w:sz w:val="20"/>
        <w:szCs w:val="20"/>
      </w:rPr>
      <w:t>1</w:t>
    </w:r>
    <w:r w:rsidRPr="00765C16">
      <w:rPr>
        <w:sz w:val="20"/>
        <w:szCs w:val="20"/>
      </w:rPr>
      <w:t>/202</w:t>
    </w:r>
    <w:r w:rsidR="004B03B6">
      <w:rPr>
        <w:sz w:val="20"/>
        <w:szCs w:val="20"/>
      </w:rPr>
      <w:t>4</w:t>
    </w:r>
  </w:p>
  <w:p w14:paraId="35663962" w14:textId="77777777" w:rsidR="00DA4195" w:rsidRDefault="00DA41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DF2BEC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5C06EEC6"/>
    <w:lvl w:ilvl="0">
      <w:start w:val="1"/>
      <w:numFmt w:val="upperRoman"/>
      <w:lvlText w:val="%1."/>
      <w:lvlJc w:val="right"/>
      <w:pPr>
        <w:tabs>
          <w:tab w:val="num" w:pos="1132"/>
        </w:tabs>
        <w:ind w:left="1564" w:hanging="432"/>
      </w:pPr>
      <w:rPr>
        <w:rFonts w:hint="default"/>
        <w:b/>
      </w:rPr>
    </w:lvl>
    <w:lvl w:ilvl="1">
      <w:start w:val="1"/>
      <w:numFmt w:val="none"/>
      <w:suff w:val="nothing"/>
      <w:lvlText w:val="%1. I."/>
      <w:lvlJc w:val="left"/>
      <w:pPr>
        <w:ind w:left="1708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52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96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0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84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428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72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716" w:hanging="1584"/>
      </w:pPr>
      <w:rPr>
        <w:rFonts w:hint="default"/>
      </w:rPr>
    </w:lvl>
  </w:abstractNum>
  <w:abstractNum w:abstractNumId="2" w15:restartNumberingAfterBreak="0">
    <w:nsid w:val="05885D78"/>
    <w:multiLevelType w:val="hybridMultilevel"/>
    <w:tmpl w:val="0FA8EF12"/>
    <w:lvl w:ilvl="0" w:tplc="04050013">
      <w:start w:val="1"/>
      <w:numFmt w:val="upperRoman"/>
      <w:lvlText w:val="%1."/>
      <w:lvlJc w:val="righ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73896"/>
    <w:multiLevelType w:val="multilevel"/>
    <w:tmpl w:val="A3C43826"/>
    <w:lvl w:ilvl="0">
      <w:start w:val="2"/>
      <w:numFmt w:val="decimal"/>
      <w:lvlText w:val="1.%1"/>
      <w:lvlJc w:val="left"/>
      <w:pPr>
        <w:tabs>
          <w:tab w:val="num" w:pos="1247"/>
        </w:tabs>
        <w:ind w:left="1134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8B35E4B"/>
    <w:multiLevelType w:val="hybridMultilevel"/>
    <w:tmpl w:val="6B1EE24C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F593583"/>
    <w:multiLevelType w:val="multilevel"/>
    <w:tmpl w:val="A6CC61F4"/>
    <w:lvl w:ilvl="0">
      <w:start w:val="2"/>
      <w:numFmt w:val="decimal"/>
      <w:lvlText w:val="1.%1"/>
      <w:lvlJc w:val="left"/>
      <w:pPr>
        <w:tabs>
          <w:tab w:val="num" w:pos="1247"/>
        </w:tabs>
        <w:ind w:left="567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07072F6"/>
    <w:multiLevelType w:val="hybridMultilevel"/>
    <w:tmpl w:val="1F10032A"/>
    <w:lvl w:ilvl="0" w:tplc="AAF874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7F"/>
    <w:multiLevelType w:val="multilevel"/>
    <w:tmpl w:val="D820F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B03D3F"/>
    <w:multiLevelType w:val="hybridMultilevel"/>
    <w:tmpl w:val="9DE4E29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7F72048B"/>
    <w:multiLevelType w:val="hybridMultilevel"/>
    <w:tmpl w:val="8D6CE22E"/>
    <w:lvl w:ilvl="0" w:tplc="97148234">
      <w:start w:val="1"/>
      <w:numFmt w:val="lowerLetter"/>
      <w:lvlText w:val="%1)"/>
      <w:lvlJc w:val="left"/>
      <w:pPr>
        <w:ind w:left="840" w:hanging="360"/>
      </w:pPr>
      <w:rPr>
        <w:rFonts w:ascii="Times New Roman" w:eastAsia="Lucida Sans Unicode" w:hAnsi="Times New Roman" w:cs="Mang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675687918">
    <w:abstractNumId w:val="0"/>
  </w:num>
  <w:num w:numId="2" w16cid:durableId="919869488">
    <w:abstractNumId w:val="1"/>
  </w:num>
  <w:num w:numId="3" w16cid:durableId="1993871541">
    <w:abstractNumId w:val="10"/>
  </w:num>
  <w:num w:numId="4" w16cid:durableId="1144812812">
    <w:abstractNumId w:val="6"/>
  </w:num>
  <w:num w:numId="5" w16cid:durableId="890654707">
    <w:abstractNumId w:val="3"/>
  </w:num>
  <w:num w:numId="6" w16cid:durableId="2013795800">
    <w:abstractNumId w:val="5"/>
  </w:num>
  <w:num w:numId="7" w16cid:durableId="178201512">
    <w:abstractNumId w:val="8"/>
  </w:num>
  <w:num w:numId="8" w16cid:durableId="516969397">
    <w:abstractNumId w:val="2"/>
  </w:num>
  <w:num w:numId="9" w16cid:durableId="1531185245">
    <w:abstractNumId w:val="7"/>
  </w:num>
  <w:num w:numId="10" w16cid:durableId="24138986">
    <w:abstractNumId w:val="4"/>
  </w:num>
  <w:num w:numId="11" w16cid:durableId="1804421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0D"/>
    <w:rsid w:val="0000706F"/>
    <w:rsid w:val="000143D9"/>
    <w:rsid w:val="00020EC5"/>
    <w:rsid w:val="00026DC7"/>
    <w:rsid w:val="0003355A"/>
    <w:rsid w:val="000450C5"/>
    <w:rsid w:val="00061E6A"/>
    <w:rsid w:val="000760F9"/>
    <w:rsid w:val="00097020"/>
    <w:rsid w:val="000F5A3B"/>
    <w:rsid w:val="0010187A"/>
    <w:rsid w:val="0011690A"/>
    <w:rsid w:val="00124F48"/>
    <w:rsid w:val="00132622"/>
    <w:rsid w:val="00154D33"/>
    <w:rsid w:val="0016117B"/>
    <w:rsid w:val="00163AFB"/>
    <w:rsid w:val="001A350D"/>
    <w:rsid w:val="001E5701"/>
    <w:rsid w:val="001F4DC9"/>
    <w:rsid w:val="00215EA5"/>
    <w:rsid w:val="002360CA"/>
    <w:rsid w:val="00236129"/>
    <w:rsid w:val="0027103E"/>
    <w:rsid w:val="002873B6"/>
    <w:rsid w:val="002A05C7"/>
    <w:rsid w:val="002B5488"/>
    <w:rsid w:val="002C62B6"/>
    <w:rsid w:val="00301E3F"/>
    <w:rsid w:val="00340053"/>
    <w:rsid w:val="003403B5"/>
    <w:rsid w:val="00354F5F"/>
    <w:rsid w:val="00373F17"/>
    <w:rsid w:val="003B121C"/>
    <w:rsid w:val="003B5F97"/>
    <w:rsid w:val="003C70D7"/>
    <w:rsid w:val="003F1428"/>
    <w:rsid w:val="004032EF"/>
    <w:rsid w:val="0041084C"/>
    <w:rsid w:val="00436162"/>
    <w:rsid w:val="004362F4"/>
    <w:rsid w:val="0045646E"/>
    <w:rsid w:val="004703E2"/>
    <w:rsid w:val="00481CA1"/>
    <w:rsid w:val="004A08BB"/>
    <w:rsid w:val="004B03B6"/>
    <w:rsid w:val="004B2BBC"/>
    <w:rsid w:val="004E45D8"/>
    <w:rsid w:val="00501B82"/>
    <w:rsid w:val="00505111"/>
    <w:rsid w:val="00516416"/>
    <w:rsid w:val="005228B8"/>
    <w:rsid w:val="00535AED"/>
    <w:rsid w:val="00555903"/>
    <w:rsid w:val="005C6098"/>
    <w:rsid w:val="005F40D2"/>
    <w:rsid w:val="006111C7"/>
    <w:rsid w:val="00651EA8"/>
    <w:rsid w:val="006569F3"/>
    <w:rsid w:val="0066520C"/>
    <w:rsid w:val="006A3386"/>
    <w:rsid w:val="00700C82"/>
    <w:rsid w:val="00707B88"/>
    <w:rsid w:val="007307E1"/>
    <w:rsid w:val="00765C16"/>
    <w:rsid w:val="007733C2"/>
    <w:rsid w:val="007920E4"/>
    <w:rsid w:val="007B5C78"/>
    <w:rsid w:val="007E6CF3"/>
    <w:rsid w:val="007F1D9F"/>
    <w:rsid w:val="00805580"/>
    <w:rsid w:val="008242B1"/>
    <w:rsid w:val="00844F58"/>
    <w:rsid w:val="0084503D"/>
    <w:rsid w:val="00861B84"/>
    <w:rsid w:val="008A5015"/>
    <w:rsid w:val="008C6862"/>
    <w:rsid w:val="008E2A82"/>
    <w:rsid w:val="009209B1"/>
    <w:rsid w:val="00921125"/>
    <w:rsid w:val="0092466E"/>
    <w:rsid w:val="0093209B"/>
    <w:rsid w:val="00982D55"/>
    <w:rsid w:val="00985319"/>
    <w:rsid w:val="009A5082"/>
    <w:rsid w:val="009D5D1D"/>
    <w:rsid w:val="00A002A3"/>
    <w:rsid w:val="00A010F5"/>
    <w:rsid w:val="00A06C1F"/>
    <w:rsid w:val="00A11714"/>
    <w:rsid w:val="00A241EC"/>
    <w:rsid w:val="00A41CCA"/>
    <w:rsid w:val="00A43615"/>
    <w:rsid w:val="00A84F2A"/>
    <w:rsid w:val="00AD1DC0"/>
    <w:rsid w:val="00AE5595"/>
    <w:rsid w:val="00AE64D2"/>
    <w:rsid w:val="00B14426"/>
    <w:rsid w:val="00B17DA1"/>
    <w:rsid w:val="00B30974"/>
    <w:rsid w:val="00B547C0"/>
    <w:rsid w:val="00B845F1"/>
    <w:rsid w:val="00B95915"/>
    <w:rsid w:val="00BA14DF"/>
    <w:rsid w:val="00BB3E01"/>
    <w:rsid w:val="00BB5415"/>
    <w:rsid w:val="00BF0A98"/>
    <w:rsid w:val="00BF68D0"/>
    <w:rsid w:val="00C06376"/>
    <w:rsid w:val="00C12385"/>
    <w:rsid w:val="00C2186C"/>
    <w:rsid w:val="00C4593E"/>
    <w:rsid w:val="00C8606B"/>
    <w:rsid w:val="00CA67AA"/>
    <w:rsid w:val="00CB0EB2"/>
    <w:rsid w:val="00CB3955"/>
    <w:rsid w:val="00D11B4B"/>
    <w:rsid w:val="00D1548D"/>
    <w:rsid w:val="00D414A1"/>
    <w:rsid w:val="00D53C7E"/>
    <w:rsid w:val="00D7234D"/>
    <w:rsid w:val="00DA4195"/>
    <w:rsid w:val="00DA4B4F"/>
    <w:rsid w:val="00DA5C91"/>
    <w:rsid w:val="00DD58FD"/>
    <w:rsid w:val="00E13078"/>
    <w:rsid w:val="00E20A5A"/>
    <w:rsid w:val="00E223A7"/>
    <w:rsid w:val="00E35107"/>
    <w:rsid w:val="00E45DDC"/>
    <w:rsid w:val="00E61904"/>
    <w:rsid w:val="00E72D58"/>
    <w:rsid w:val="00E76818"/>
    <w:rsid w:val="00EA1785"/>
    <w:rsid w:val="00EA7178"/>
    <w:rsid w:val="00EC4BD0"/>
    <w:rsid w:val="00EE3472"/>
    <w:rsid w:val="00F15C29"/>
    <w:rsid w:val="00F44452"/>
    <w:rsid w:val="00F45F87"/>
    <w:rsid w:val="00F505A3"/>
    <w:rsid w:val="00F62649"/>
    <w:rsid w:val="00FA1966"/>
    <w:rsid w:val="00FC2043"/>
    <w:rsid w:val="00FD04D9"/>
    <w:rsid w:val="00FD2BAB"/>
    <w:rsid w:val="00FE6859"/>
    <w:rsid w:val="091D4AC7"/>
    <w:rsid w:val="0AC89F70"/>
    <w:rsid w:val="0EBD85A4"/>
    <w:rsid w:val="1146D1E0"/>
    <w:rsid w:val="132FF536"/>
    <w:rsid w:val="148C1EC7"/>
    <w:rsid w:val="1BAB1BAD"/>
    <w:rsid w:val="1CF263C0"/>
    <w:rsid w:val="24E338D1"/>
    <w:rsid w:val="25B98B26"/>
    <w:rsid w:val="267781BB"/>
    <w:rsid w:val="27E8B9C9"/>
    <w:rsid w:val="36258CF2"/>
    <w:rsid w:val="3B2D50B6"/>
    <w:rsid w:val="54F5C489"/>
    <w:rsid w:val="5C62A8EC"/>
    <w:rsid w:val="612CE0DA"/>
    <w:rsid w:val="6316A89C"/>
    <w:rsid w:val="6838A915"/>
    <w:rsid w:val="6A837B65"/>
    <w:rsid w:val="7B7E5CDB"/>
    <w:rsid w:val="7DE1A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FA43AC"/>
  <w15:chartTrackingRefBased/>
  <w15:docId w15:val="{96D72299-3374-459C-A337-95A7B81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zev"/>
    <w:next w:val="Zkladntext"/>
    <w:qFormat/>
    <w:pPr>
      <w:numPr>
        <w:numId w:val="1"/>
      </w:numPr>
      <w:spacing w:before="360" w:after="120"/>
      <w:outlineLvl w:val="0"/>
    </w:pPr>
    <w:rPr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1E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Arial" w:cs="Arial"/>
      <w:b/>
      <w:color w:val="FF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Standardnpsmoodstavce1">
    <w:name w:val="WW-Standardní písmo odstavce1"/>
  </w:style>
  <w:style w:type="character" w:customStyle="1" w:styleId="bbtext">
    <w:name w:val="bbtext"/>
    <w:basedOn w:val="WW-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spacing w:before="100" w:after="100"/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Left">
    <w:name w:val="Left"/>
    <w:pPr>
      <w:suppressAutoHyphens/>
      <w:autoSpaceDE w:val="0"/>
    </w:pPr>
    <w:rPr>
      <w:rFonts w:ascii="Arial" w:hAnsi="Arial" w:cs="Arial"/>
      <w:kern w:val="1"/>
      <w:sz w:val="24"/>
      <w:szCs w:val="24"/>
      <w:lang w:eastAsia="ar-SA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1966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196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Mkatabulky">
    <w:name w:val="Table Grid"/>
    <w:basedOn w:val="Normlntabulka"/>
    <w:uiPriority w:val="59"/>
    <w:rsid w:val="0066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45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593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C4593E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9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593E"/>
    <w:rPr>
      <w:rFonts w:eastAsia="Lucida Sans Unicode" w:cs="Mangal"/>
      <w:b/>
      <w:bCs/>
      <w:kern w:val="1"/>
      <w:szCs w:val="18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403B5"/>
    <w:pPr>
      <w:ind w:firstLine="210"/>
    </w:pPr>
    <w:rPr>
      <w:szCs w:val="21"/>
    </w:rPr>
  </w:style>
  <w:style w:type="character" w:customStyle="1" w:styleId="ZkladntextChar">
    <w:name w:val="Základní text Char"/>
    <w:link w:val="Zkladntext"/>
    <w:rsid w:val="003403B5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3403B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Odstavec1">
    <w:name w:val="Odstavec 1."/>
    <w:basedOn w:val="Normln"/>
    <w:rsid w:val="00F45F87"/>
    <w:pPr>
      <w:keepNext/>
      <w:widowControl/>
      <w:numPr>
        <w:numId w:val="11"/>
      </w:numPr>
      <w:suppressAutoHyphens w:val="0"/>
      <w:spacing w:before="360" w:after="120"/>
    </w:pPr>
    <w:rPr>
      <w:rFonts w:eastAsia="Times New Roman" w:cs="Times New Roman"/>
      <w:b/>
      <w:bCs/>
      <w:kern w:val="0"/>
      <w:lang w:eastAsia="cs-CZ" w:bidi="ar-SA"/>
    </w:rPr>
  </w:style>
  <w:style w:type="paragraph" w:customStyle="1" w:styleId="Odstavec11">
    <w:name w:val="Odstavec 1.1"/>
    <w:basedOn w:val="Normln"/>
    <w:rsid w:val="00F45F87"/>
    <w:pPr>
      <w:widowControl/>
      <w:numPr>
        <w:ilvl w:val="1"/>
        <w:numId w:val="11"/>
      </w:numPr>
      <w:suppressAutoHyphens w:val="0"/>
      <w:spacing w:before="120"/>
    </w:pPr>
    <w:rPr>
      <w:rFonts w:eastAsia="Times New Roman" w:cs="Times New Roman"/>
      <w:kern w:val="0"/>
      <w:sz w:val="20"/>
      <w:lang w:eastAsia="cs-CZ" w:bidi="ar-SA"/>
    </w:rPr>
  </w:style>
  <w:style w:type="character" w:customStyle="1" w:styleId="Nadpis3Char">
    <w:name w:val="Nadpis 3 Char"/>
    <w:link w:val="Nadpis3"/>
    <w:uiPriority w:val="9"/>
    <w:semiHidden/>
    <w:rsid w:val="00301E3F"/>
    <w:rPr>
      <w:rFonts w:ascii="Calibri Light" w:eastAsia="Times New Roman" w:hAnsi="Calibri Light" w:cs="Mangal"/>
      <w:b/>
      <w:bCs/>
      <w:kern w:val="1"/>
      <w:sz w:val="26"/>
      <w:szCs w:val="23"/>
      <w:lang w:val="cs-CZ" w:eastAsia="hi-IN" w:bidi="hi-IN"/>
    </w:rPr>
  </w:style>
  <w:style w:type="paragraph" w:styleId="Revize">
    <w:name w:val="Revision"/>
    <w:hidden/>
    <w:uiPriority w:val="99"/>
    <w:semiHidden/>
    <w:rsid w:val="00DA5C91"/>
    <w:rPr>
      <w:rFonts w:eastAsia="Lucida Sans Unicode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F1D9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C63F701-ABA0-4498-98CB-3500436E073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4F00E6A-1525-4D3B-BE70-782A33BB3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42FC7-9EB4-4F57-9B40-29826DD3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3086B-EDC9-47FC-B530-91A717CF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1479</Words>
  <Characters>8732</Characters>
  <Application>Microsoft Office Word</Application>
  <DocSecurity>0</DocSecurity>
  <Lines>72</Lines>
  <Paragraphs>20</Paragraphs>
  <ScaleCrop>false</ScaleCrop>
  <Company>Microsoft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Hanzlik</dc:creator>
  <cp:keywords/>
  <dc:description/>
  <cp:lastModifiedBy>Starostová Petra</cp:lastModifiedBy>
  <cp:revision>4</cp:revision>
  <cp:lastPrinted>2015-11-02T09:31:00Z</cp:lastPrinted>
  <dcterms:created xsi:type="dcterms:W3CDTF">2024-12-16T08:48:00Z</dcterms:created>
  <dcterms:modified xsi:type="dcterms:W3CDTF">2025-01-07T11:08:00Z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