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2140" w:right="0" w:firstLine="1440"/>
        <w:jc w:val="left"/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smlouvy o dílo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768/2024 číslo smlouvy zhotovitele: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bookmarkStart w:id="4" w:name="bookmark4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Název díla:</w:t>
        <w:br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Suchá nádrž Dubnice-Ještědský potok – dokumentace EIA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–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aktualizace a</w:t>
        <w:br/>
        <w:t>doplnění požadavků KÚLK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5"/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zastupuje objednatele: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9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4"/>
        <w:keepNext/>
        <w:keepLines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Ekopontis s.r.o.</w:t>
      </w:r>
      <w:bookmarkEnd w:id="10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Husovická 884/4, 614 00 Brno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03866866</w:t>
      </w:r>
    </w:p>
    <w:p>
      <w:pPr>
        <w:pStyle w:val="Style14"/>
        <w:keepNext/>
        <w:keepLines/>
        <w:widowControl w:val="0"/>
        <w:shd w:val="clear" w:color="auto" w:fill="auto"/>
        <w:tabs>
          <w:tab w:pos="4176" w:val="left"/>
        </w:tabs>
        <w:bidi w:val="0"/>
        <w:spacing w:before="0" w:after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CZ03866866</w:t>
      </w:r>
      <w:bookmarkEnd w:id="11"/>
      <w:bookmarkEnd w:id="12"/>
      <w:bookmarkEnd w:id="13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14"/>
      <w:bookmarkEnd w:id="15"/>
      <w:bookmarkEnd w:id="16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17"/>
      <w:bookmarkEnd w:id="18"/>
      <w:bookmarkEnd w:id="19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Brně, oddíl O, vložka č.87173</w:t>
      </w:r>
      <w:bookmarkEnd w:id="20"/>
      <w:bookmarkEnd w:id="21"/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uzavření tohoto dodatku č. 1 ke smlouvě o dílo uzavřené dne 12.07.2024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uzavírán z důvodu časové vytíženosti zástupců Krajského úřadu Libereckého kraje a objednatele provést předjednání dokumentace EIA SN Dubnice s Krajským úřadem Libereckého kraje.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1 se mění čl. I a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r>
        <w:br w:type="page"/>
      </w:r>
    </w:p>
    <w:p>
      <w:pPr>
        <w:pStyle w:val="Style17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line="240" w:lineRule="auto"/>
        <w:ind w:left="0" w:right="0" w:firstLine="0"/>
        <w:jc w:val="center"/>
      </w:pPr>
      <w:bookmarkStart w:id="23" w:name="bookmark23"/>
      <w:bookmarkStart w:id="24" w:name="bookmark24"/>
      <w:bookmarkStart w:id="25" w:name="bookmark25"/>
      <w:bookmarkStart w:id="26" w:name="bookmark26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23"/>
      <w:bookmarkEnd w:id="24"/>
      <w:bookmarkEnd w:id="26"/>
    </w:p>
    <w:p>
      <w:pPr>
        <w:pStyle w:val="Style14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20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bookmarkStart w:id="30" w:name="bookmark30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</w:t>
      </w:r>
      <w:bookmarkEnd w:id="27"/>
      <w:bookmarkEnd w:id="28"/>
      <w:bookmarkEnd w:id="30"/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  <w:bookmarkEnd w:id="31"/>
      <w:bookmarkEnd w:id="32"/>
      <w:bookmarkEnd w:id="33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smlouvy, nejpozději do 31.07.2024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after="440" w:line="240" w:lineRule="auto"/>
        <w:ind w:left="720" w:right="0" w:hanging="42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Ukončení prací včetně předjednání aktualizované doplněné dokumentace před jejím předložením s Krajským úřadem Libereckého kraje dle § 15 zák. č.100/2001 Sb., o posuzování vlivů na životní prostředí, a předložení dokumentace 31.12.2024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25" w:val="left"/>
        </w:tabs>
        <w:bidi w:val="0"/>
        <w:spacing w:before="0" w:line="240" w:lineRule="auto"/>
        <w:ind w:left="3440" w:right="0" w:firstLine="0"/>
        <w:jc w:val="left"/>
      </w:pPr>
      <w:bookmarkStart w:id="36" w:name="bookmark36"/>
      <w:bookmarkStart w:id="37" w:name="bookmark37"/>
      <w:bookmarkStart w:id="38" w:name="bookmark38"/>
      <w:bookmarkStart w:id="39" w:name="bookmark39"/>
      <w:bookmarkEnd w:id="3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36"/>
      <w:bookmarkEnd w:id="37"/>
      <w:bookmarkEnd w:id="39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 se dohodly na následujících lhůtách a podmínkách pro realizaci díla.</w:t>
      </w:r>
      <w:bookmarkEnd w:id="40"/>
      <w:bookmarkEnd w:id="41"/>
      <w:bookmarkEnd w:id="42"/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  <w:bookmarkEnd w:id="43"/>
      <w:bookmarkEnd w:id="44"/>
      <w:bookmarkEnd w:id="45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left"/>
      </w:pPr>
      <w: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482600</wp:posOffset>
                </wp:positionV>
                <wp:extent cx="161290" cy="22542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350000000000009pt;margin-top:38.pt;width:12.700000000000001pt;height:17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smlouvy, nejpozději do 31.07.2024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70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- předání a převzetí aktualizované doplněné dokumentace v elektronické podobě objednateli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10.01.2025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2" w:val="left"/>
        </w:tabs>
        <w:bidi w:val="0"/>
        <w:spacing w:before="0" w:line="240" w:lineRule="auto"/>
        <w:ind w:left="720" w:right="0" w:hanging="42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Konečný termín - předjednání aktualizované doplněné dokumentace se zástupci Krajského úřadu Libereckého kraje a následné předložení aktualizované doplněné dokumentace Krajskému úřadu Libereckého kraje dle § 15 zák. č.100/2001 Sb., o posuzování vlivů na životní prostředí, a předložení dokumentace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28.02.2025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312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PLATEBNÍ PODMÍNKY</w:t>
      </w:r>
      <w:bookmarkEnd w:id="48"/>
      <w:bookmarkEnd w:id="49"/>
      <w:bookmarkEnd w:id="5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Objednatel nebude poskytovat zhotoviteli zálohy.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440" w:line="240" w:lineRule="auto"/>
        <w:ind w:left="300" w:right="0" w:hanging="30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bude hrazena na základě konečné faktury, kterou bude provedeno vyúčtování po dokončení, předání a převzetí díla bez vad. Veškeré faktury je zhotovitel povinen prokazatelně doručit objednateli nejpozději do 10 kalendářních dnů ode dne uskutečnění plnění. V případě pozdějšího doručení faktury objednavateli nebude tato objednavatelem přijata a zhotovitel zajistí vystavení nové faktury k datu dalšího dílčího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Faktura bude povinně obsahovat příslušné číslo akce,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502 321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312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PLATEBNÍ PODMÍNKY</w:t>
      </w:r>
      <w:bookmarkEnd w:id="52"/>
      <w:bookmarkEnd w:id="53"/>
      <w:bookmarkEnd w:id="5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Objednatel nebude poskytovat zhotoviteli zálohy.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62" w:val="left"/>
        </w:tabs>
        <w:bidi w:val="0"/>
        <w:spacing w:before="0" w:line="240" w:lineRule="auto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částka za dílo ve výši 383 000,- Kč bez DPH bude fakturována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2" w:val="left"/>
        </w:tabs>
        <w:bidi w:val="0"/>
        <w:spacing w:before="0" w:line="240" w:lineRule="auto"/>
        <w:ind w:left="580" w:right="0" w:hanging="58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Při prvním dílčím plnění bude po předání a převzetí předem zkontrolovaného díla objednatelem bez vad fakturována částka ve výši 80 % z částky 365 000,- Kč bez DPH,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292 000,- Kč bez DPH.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2" w:val="left"/>
        </w:tabs>
        <w:bidi w:val="0"/>
        <w:spacing w:before="0" w:line="240" w:lineRule="auto"/>
        <w:ind w:left="580" w:right="0" w:hanging="58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Při konečném plnění bude po předání a převzetí předem zkontrolovaného díla objednatelem bez vad fakturována částka ve výši 20% z částky 365 000,- Kč bez DPH,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73 000,-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zároveň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2" w:val="left"/>
        </w:tabs>
        <w:bidi w:val="0"/>
        <w:spacing w:before="0" w:line="240" w:lineRule="auto"/>
        <w:ind w:left="580" w:right="0" w:hanging="58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při konečném plnění bude za předjednání a předložení aktualizované doplněné dokumentace Krajskému úřadu Libereckého kraje fakturována také částka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faktury je zhotovitel povinen prokazatelně doručit objednateli nejpozději do 10 kalendářních dnů ode dne uskutečnění plnění. V případě pozdějšího doručení faktury objednavateli nebude tato objednavatelem přijata a zhotovitel zajistí vystavení nové faktury k datu dalšího dílčího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Faktura bude povinně obsahovat příslušné číslo akce,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502 321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after="60" w:line="240" w:lineRule="auto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after="60" w:line="240" w:lineRule="auto"/>
        <w:ind w:left="440" w:right="0" w:hanging="44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dodatku č. 1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after="60" w:line="240" w:lineRule="auto"/>
        <w:ind w:left="440" w:right="0" w:hanging="44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dodatek č. 1 smlouvy. Tato smlouva je vyhotovena ve dvou vyhotoveních, z nichž každé má platnost originálu. Každá ze smluvních stran obdrží jedno vyhotovení smlouvy.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after="60" w:line="240" w:lineRule="auto"/>
        <w:ind w:left="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after="60" w:line="240" w:lineRule="auto"/>
        <w:ind w:left="440" w:right="0" w:hanging="44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line="240" w:lineRule="auto"/>
        <w:ind w:left="440" w:right="0" w:hanging="44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62" w:val="left"/>
        </w:tabs>
        <w:bidi w:val="0"/>
        <w:spacing w:before="0" w:line="240" w:lineRule="auto"/>
        <w:ind w:left="440" w:right="0" w:hanging="44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353" w:left="1354" w:right="1428" w:bottom="166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4005580</wp:posOffset>
                </wp:positionH>
                <wp:positionV relativeFrom="paragraph">
                  <wp:posOffset>12700</wp:posOffset>
                </wp:positionV>
                <wp:extent cx="643255" cy="22542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Brno,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5.40000000000003pt;margin-top:1.pt;width:50.649999999999999pt;height:17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Chomutov,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4" w:after="2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0" w:right="0" w:bottom="13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1533" w:right="2983" w:bottom="1368" w:header="0" w:footer="3" w:gutter="0"/>
          <w:cols w:num="2" w:space="2132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……………………….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investiční ředitel Povodí Ohře, státní podnik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…………………………..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 Ekopontis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8" w:left="1533" w:right="2983" w:bottom="1368" w:header="0" w:footer="3" w:gutter="0"/>
      <w:cols w:num="2" w:space="2132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3775710</wp:posOffset>
              </wp:positionH>
              <wp:positionV relativeFrom="page">
                <wp:posOffset>9875520</wp:posOffset>
              </wp:positionV>
              <wp:extent cx="76200" cy="2044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7.30000000000001pt;margin-top:777.60000000000002pt;width:6.pt;height:16.1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4723130</wp:posOffset>
              </wp:positionH>
              <wp:positionV relativeFrom="page">
                <wp:posOffset>435610</wp:posOffset>
              </wp:positionV>
              <wp:extent cx="1972310" cy="1892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231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1 k SoD č. 768/2024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71.90000000000003pt;margin-top:34.300000000000004pt;width:155.30000000000001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1 k SoD č. 768/2024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/>
      <w:ind w:left="15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Ing. Drnec Dalibor</dc:creator>
  <cp:keywords/>
</cp:coreProperties>
</file>