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1946" w14:textId="77777777" w:rsidR="00E150CA" w:rsidRDefault="00E150CA" w:rsidP="00E150CA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51889473"/>
      <w:r>
        <w:rPr>
          <w:rFonts w:ascii="Arial" w:hAnsi="Arial" w:cs="Arial"/>
          <w:b/>
          <w:bCs/>
          <w:sz w:val="28"/>
          <w:szCs w:val="28"/>
        </w:rPr>
        <w:t>Smlouva o partnerské spolupráci</w:t>
      </w:r>
    </w:p>
    <w:p w14:paraId="23559794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</w:p>
    <w:p w14:paraId="25A4DA11" w14:textId="77777777" w:rsidR="00E150CA" w:rsidRDefault="00E150CA" w:rsidP="00E150CA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Česká centra</w:t>
      </w:r>
    </w:p>
    <w:p w14:paraId="404E74B9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příspěvková organizace Ministerstva zahraničních věcí ČR </w:t>
      </w:r>
    </w:p>
    <w:p w14:paraId="1CE0C00A" w14:textId="77777777" w:rsidR="00E150CA" w:rsidRDefault="00E150CA" w:rsidP="00E150CA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Kancelář generálního komisaře</w:t>
      </w:r>
    </w:p>
    <w:p w14:paraId="75340982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IČO: 48546038</w:t>
      </w:r>
    </w:p>
    <w:p w14:paraId="685DC42C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číslo bankovního účtu vedený u </w:t>
      </w:r>
      <w:r>
        <w:rPr>
          <w:rFonts w:ascii="Aptos" w:hAnsi="Aptos"/>
          <w:color w:val="212121"/>
        </w:rPr>
        <w:t>ČNB:</w:t>
      </w:r>
      <w:r>
        <w:rPr>
          <w:rStyle w:val="apple-converted-space"/>
          <w:rFonts w:ascii="Aptos" w:hAnsi="Aptos"/>
          <w:color w:val="212121"/>
        </w:rPr>
        <w:t> </w:t>
      </w:r>
      <w:r>
        <w:rPr>
          <w:rFonts w:ascii="Aptos" w:hAnsi="Aptos"/>
          <w:color w:val="212121"/>
        </w:rPr>
        <w:t>27639031/0710</w:t>
      </w:r>
    </w:p>
    <w:p w14:paraId="703BC73D" w14:textId="07F73FA9" w:rsidR="00E150CA" w:rsidRDefault="00E150CA" w:rsidP="00E150C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sídlem: Václavské náměstí </w:t>
      </w:r>
      <w:r w:rsidR="008B768A">
        <w:rPr>
          <w:rFonts w:ascii="Arial" w:hAnsi="Arial" w:cs="Arial"/>
        </w:rPr>
        <w:t>816/49</w:t>
      </w:r>
      <w:r>
        <w:rPr>
          <w:rFonts w:ascii="Arial" w:hAnsi="Arial" w:cs="Arial"/>
        </w:rPr>
        <w:t>, 110 00 Praha 1, Česká republika</w:t>
      </w:r>
    </w:p>
    <w:p w14:paraId="405767A5" w14:textId="61227BE4" w:rsidR="00E150CA" w:rsidRDefault="00E150CA" w:rsidP="00E150C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zastoupena: </w:t>
      </w:r>
      <w:r w:rsidR="00EA4530">
        <w:rPr>
          <w:rFonts w:ascii="Arial" w:hAnsi="Arial" w:cs="Arial"/>
        </w:rPr>
        <w:t>Ing.</w:t>
      </w:r>
      <w:r>
        <w:rPr>
          <w:rFonts w:ascii="Arial" w:hAnsi="Arial" w:cs="Arial"/>
        </w:rPr>
        <w:t xml:space="preserve"> Ondřejem Soškou, generálním komisařem</w:t>
      </w:r>
    </w:p>
    <w:p w14:paraId="743001C6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(dále také jen jako „</w:t>
      </w:r>
      <w:r>
        <w:rPr>
          <w:rFonts w:ascii="Arial" w:hAnsi="Arial" w:cs="Arial"/>
          <w:b/>
          <w:bCs/>
        </w:rPr>
        <w:t>KGK</w:t>
      </w:r>
      <w:r>
        <w:rPr>
          <w:rFonts w:ascii="Arial" w:hAnsi="Arial" w:cs="Arial"/>
        </w:rPr>
        <w:t>“)</w:t>
      </w:r>
    </w:p>
    <w:p w14:paraId="38D5CBAF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</w:p>
    <w:p w14:paraId="7CF3BD6E" w14:textId="77777777" w:rsidR="00E150CA" w:rsidRDefault="00E150CA" w:rsidP="00E150CA">
      <w:pPr>
        <w:spacing w:after="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Ve vztahu k této Smlouvě je za KGK oprávněn jednat a udělovat závazné pokyny výhradně jen generální komisař, popřípadě jím písemně pověřená osoba.</w:t>
      </w:r>
    </w:p>
    <w:p w14:paraId="2DB72264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</w:p>
    <w:p w14:paraId="65AF32DD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D3F2EA4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</w:p>
    <w:p w14:paraId="4BED01B3" w14:textId="77777777" w:rsidR="00E150CA" w:rsidRDefault="00E150CA" w:rsidP="00E150CA">
      <w:pPr>
        <w:spacing w:after="0" w:line="276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TopSell</w:t>
      </w:r>
      <w:proofErr w:type="spellEnd"/>
      <w:r>
        <w:rPr>
          <w:rFonts w:ascii="Arial" w:hAnsi="Arial" w:cs="Arial"/>
          <w:b/>
          <w:bCs/>
        </w:rPr>
        <w:t xml:space="preserve"> s.r.o.</w:t>
      </w:r>
    </w:p>
    <w:p w14:paraId="5E670BBD" w14:textId="308B579C" w:rsidR="00E150CA" w:rsidRDefault="00E150CA" w:rsidP="00E150CA">
      <w:p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IČO: 08108013, DIČ: CZ08108013</w:t>
      </w:r>
    </w:p>
    <w:p w14:paraId="323A3817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sídlem Husova 126/19 41702 </w:t>
      </w:r>
      <w:proofErr w:type="gramStart"/>
      <w:r>
        <w:rPr>
          <w:rFonts w:ascii="Arial" w:hAnsi="Arial" w:cs="Arial"/>
        </w:rPr>
        <w:t>Dubí - Běhánky</w:t>
      </w:r>
      <w:proofErr w:type="gramEnd"/>
    </w:p>
    <w:p w14:paraId="7E868971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zastoupená, jednatel: Luboš Novotný</w:t>
      </w:r>
    </w:p>
    <w:p w14:paraId="0A53B202" w14:textId="77777777" w:rsidR="00E150CA" w:rsidRDefault="00E150CA" w:rsidP="00E150CA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dále je „</w:t>
      </w:r>
      <w:r>
        <w:rPr>
          <w:rFonts w:ascii="Arial" w:hAnsi="Arial" w:cs="Arial"/>
          <w:b/>
          <w:bCs/>
        </w:rPr>
        <w:t>Partner</w:t>
      </w:r>
      <w:r>
        <w:rPr>
          <w:rFonts w:ascii="Arial" w:hAnsi="Arial" w:cs="Arial"/>
        </w:rPr>
        <w:t>“</w:t>
      </w:r>
    </w:p>
    <w:p w14:paraId="47E0B73D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</w:rPr>
      </w:pPr>
    </w:p>
    <w:p w14:paraId="12E28810" w14:textId="77777777" w:rsidR="00E150CA" w:rsidRDefault="00E150CA" w:rsidP="00E150CA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KGK a Partner dále společně jako „</w:t>
      </w:r>
      <w:r>
        <w:rPr>
          <w:rFonts w:ascii="Arial" w:hAnsi="Arial" w:cs="Arial"/>
          <w:b/>
          <w:bCs/>
        </w:rPr>
        <w:t>Smluvní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strany</w:t>
      </w:r>
      <w:r>
        <w:rPr>
          <w:rFonts w:ascii="Arial" w:hAnsi="Arial" w:cs="Arial"/>
        </w:rPr>
        <w:t xml:space="preserve">“, </w:t>
      </w:r>
    </w:p>
    <w:p w14:paraId="178A8CAE" w14:textId="77777777" w:rsidR="00E150CA" w:rsidRDefault="00E150CA" w:rsidP="00E150CA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případně každý zvlášť jako „</w:t>
      </w:r>
      <w:r>
        <w:rPr>
          <w:rFonts w:ascii="Arial" w:hAnsi="Arial" w:cs="Arial"/>
          <w:b/>
          <w:bCs/>
        </w:rPr>
        <w:t>Smluvní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strana</w:t>
      </w:r>
      <w:r>
        <w:rPr>
          <w:rFonts w:ascii="Arial" w:hAnsi="Arial" w:cs="Arial"/>
        </w:rPr>
        <w:t>“</w:t>
      </w:r>
    </w:p>
    <w:p w14:paraId="3943B1E6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</w:rPr>
      </w:pPr>
    </w:p>
    <w:p w14:paraId="750C915A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VZHLEDEM K TOMU, ŽE:</w:t>
      </w:r>
    </w:p>
    <w:p w14:paraId="7E3130DD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</w:rPr>
      </w:pPr>
    </w:p>
    <w:p w14:paraId="402C8233" w14:textId="77777777" w:rsidR="00E150CA" w:rsidRDefault="00E150CA" w:rsidP="00E150C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KGK je </w:t>
      </w:r>
      <w:proofErr w:type="spellStart"/>
      <w:r>
        <w:rPr>
          <w:rFonts w:ascii="Arial" w:hAnsi="Arial" w:cs="Arial"/>
        </w:rPr>
        <w:t>státní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příspěvkovou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zřízenou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Ministerstvem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zahraničních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věcí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jejímž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předmětem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činnosti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mj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příprava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zajištění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zastoupení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Všeobecné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světové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výstavě</w:t>
      </w:r>
      <w:proofErr w:type="spellEnd"/>
      <w:r>
        <w:rPr>
          <w:rFonts w:ascii="Arial" w:hAnsi="Arial" w:cs="Arial"/>
        </w:rPr>
        <w:t xml:space="preserve"> EXPO 2025 v </w:t>
      </w:r>
      <w:proofErr w:type="spellStart"/>
      <w:r>
        <w:rPr>
          <w:rFonts w:ascii="Arial" w:hAnsi="Arial" w:cs="Arial"/>
        </w:rPr>
        <w:t>Japonsku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r>
        <w:rPr>
          <w:rFonts w:ascii="Arial" w:hAnsi="Arial" w:cs="Arial"/>
          <w:b/>
          <w:bCs/>
        </w:rPr>
        <w:t>EXPO 2025</w:t>
      </w:r>
      <w:r>
        <w:rPr>
          <w:rFonts w:ascii="Arial" w:hAnsi="Arial" w:cs="Arial"/>
        </w:rPr>
        <w:t xml:space="preserve">“); </w:t>
      </w:r>
    </w:p>
    <w:p w14:paraId="068BB85F" w14:textId="77777777" w:rsidR="00E150CA" w:rsidRDefault="00E150CA" w:rsidP="00E150CA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392CBFD2" w14:textId="77777777" w:rsidR="00E150CA" w:rsidRDefault="00E150CA" w:rsidP="00E150C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souvislosti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přípravou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EXPO 2025 a v </w:t>
      </w:r>
      <w:proofErr w:type="spellStart"/>
      <w:r>
        <w:rPr>
          <w:rFonts w:ascii="Arial" w:hAnsi="Arial" w:cs="Arial"/>
        </w:rPr>
        <w:t>souladu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podmínkami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stanovenými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organizátorem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výstavy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</w:t>
      </w:r>
      <w:proofErr w:type="spellEnd"/>
      <w:r>
        <w:rPr>
          <w:rFonts w:ascii="Arial" w:hAnsi="Arial" w:cs="Arial"/>
        </w:rPr>
        <w:t xml:space="preserve"> KGK v </w:t>
      </w:r>
      <w:proofErr w:type="spellStart"/>
      <w:r>
        <w:rPr>
          <w:rFonts w:ascii="Arial" w:hAnsi="Arial" w:cs="Arial"/>
        </w:rPr>
        <w:t>úmyslu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prezentovat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republiku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souladu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koncepcí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schválenou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vládou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prostřednictvím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zejména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podnikatelských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subjektů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jiných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institucí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prostorách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pavilonu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EXPO 2025; </w:t>
      </w:r>
      <w:proofErr w:type="spellStart"/>
      <w:r>
        <w:rPr>
          <w:rFonts w:ascii="Arial" w:hAnsi="Arial" w:cs="Arial"/>
        </w:rPr>
        <w:t>přičemž</w:t>
      </w:r>
      <w:proofErr w:type="spellEnd"/>
      <w:r>
        <w:rPr>
          <w:rFonts w:ascii="Arial" w:hAnsi="Arial" w:cs="Arial"/>
        </w:rPr>
        <w:t>:</w:t>
      </w:r>
    </w:p>
    <w:p w14:paraId="04C7B4AF" w14:textId="77777777" w:rsidR="00E150CA" w:rsidRDefault="00E150CA" w:rsidP="00E150CA">
      <w:pPr>
        <w:pStyle w:val="Odstavecseseznamem"/>
        <w:rPr>
          <w:rFonts w:ascii="Arial" w:hAnsi="Arial" w:cs="Arial"/>
        </w:rPr>
      </w:pPr>
    </w:p>
    <w:p w14:paraId="7C6B456F" w14:textId="77777777" w:rsidR="00E150CA" w:rsidRDefault="00E150CA" w:rsidP="00E150CA">
      <w:pPr>
        <w:pStyle w:val="Odstavecseseznamem"/>
        <w:numPr>
          <w:ilvl w:val="0"/>
          <w:numId w:val="15"/>
        </w:numPr>
        <w:spacing w:after="120" w:line="256" w:lineRule="auto"/>
        <w:ind w:left="1276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odpovídá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přípravu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realizaci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>, a to v </w:t>
      </w:r>
      <w:proofErr w:type="spellStart"/>
      <w:r>
        <w:rPr>
          <w:rFonts w:ascii="Arial" w:hAnsi="Arial" w:cs="Arial"/>
        </w:rPr>
        <w:t>souladu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právními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předpisy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Úmluvou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mezinárodních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výstavách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místními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právními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předpisy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platnými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státě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Všeobecné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světové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výstavy</w:t>
      </w:r>
      <w:proofErr w:type="spellEnd"/>
      <w:r>
        <w:rPr>
          <w:rFonts w:ascii="Arial" w:hAnsi="Arial" w:cs="Arial"/>
        </w:rPr>
        <w:t xml:space="preserve"> EXPO a </w:t>
      </w:r>
      <w:proofErr w:type="spellStart"/>
      <w:r>
        <w:rPr>
          <w:rFonts w:ascii="Arial" w:hAnsi="Arial" w:cs="Arial"/>
        </w:rPr>
        <w:t>příslušnou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koncepcí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schválenou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vládou</w:t>
      </w:r>
      <w:proofErr w:type="spellEnd"/>
      <w:r>
        <w:rPr>
          <w:rFonts w:ascii="Arial" w:hAnsi="Arial" w:cs="Arial"/>
        </w:rPr>
        <w:t>,</w:t>
      </w:r>
    </w:p>
    <w:p w14:paraId="3A53A571" w14:textId="77777777" w:rsidR="00E150CA" w:rsidRDefault="00E150CA" w:rsidP="00E150CA">
      <w:pPr>
        <w:pStyle w:val="Odstavecseseznamem"/>
        <w:numPr>
          <w:ilvl w:val="0"/>
          <w:numId w:val="15"/>
        </w:numPr>
        <w:spacing w:after="120" w:line="256" w:lineRule="auto"/>
        <w:ind w:left="1276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zajišťuje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veškeré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organizační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právní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hospodářské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finanční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jiné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záležitosti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související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přípravou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realizací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provozem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likvidací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>,</w:t>
      </w:r>
    </w:p>
    <w:p w14:paraId="35FEAC1B" w14:textId="77777777" w:rsidR="00E150CA" w:rsidRDefault="00E150CA" w:rsidP="00E150CA">
      <w:pPr>
        <w:pStyle w:val="Odstavecseseznamem"/>
        <w:numPr>
          <w:ilvl w:val="0"/>
          <w:numId w:val="15"/>
        </w:numPr>
        <w:spacing w:after="120" w:line="256" w:lineRule="auto"/>
        <w:ind w:left="1276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stanoví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harmonogram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prací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uzavírá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jeho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dohody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kontroluje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prací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úkolů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vyplývajících</w:t>
      </w:r>
      <w:proofErr w:type="spellEnd"/>
      <w:r>
        <w:rPr>
          <w:rFonts w:ascii="Arial" w:hAnsi="Arial" w:cs="Arial"/>
        </w:rPr>
        <w:t xml:space="preserve"> z </w:t>
      </w:r>
      <w:proofErr w:type="spellStart"/>
      <w:r>
        <w:rPr>
          <w:rFonts w:ascii="Arial" w:hAnsi="Arial" w:cs="Arial"/>
        </w:rPr>
        <w:t>uzavřených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</w:t>
      </w:r>
      <w:proofErr w:type="spellEnd"/>
      <w:r>
        <w:rPr>
          <w:rFonts w:ascii="Arial" w:hAnsi="Arial" w:cs="Arial"/>
        </w:rPr>
        <w:t>,</w:t>
      </w:r>
    </w:p>
    <w:p w14:paraId="7CFA01F1" w14:textId="77777777" w:rsidR="00E150CA" w:rsidRDefault="00E150CA" w:rsidP="00E150CA">
      <w:pPr>
        <w:pStyle w:val="Odstavecseseznamem"/>
        <w:numPr>
          <w:ilvl w:val="0"/>
          <w:numId w:val="15"/>
        </w:numPr>
        <w:spacing w:after="120" w:line="256" w:lineRule="auto"/>
        <w:ind w:left="1276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dbá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řádné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včasné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zabezpečení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její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likvidace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přičemž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hospodárně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efektivně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účelně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nakládá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svěřenými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materiálními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finančními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prostředky</w:t>
      </w:r>
      <w:proofErr w:type="spellEnd"/>
      <w:r>
        <w:rPr>
          <w:rFonts w:ascii="Arial" w:hAnsi="Arial" w:cs="Arial"/>
        </w:rPr>
        <w:t>,</w:t>
      </w:r>
    </w:p>
    <w:p w14:paraId="1E296660" w14:textId="77777777" w:rsidR="00E150CA" w:rsidRDefault="00E150CA" w:rsidP="00E150CA">
      <w:pPr>
        <w:pStyle w:val="Odstavecseseznamem"/>
        <w:numPr>
          <w:ilvl w:val="0"/>
          <w:numId w:val="15"/>
        </w:numPr>
        <w:spacing w:after="120" w:line="276" w:lineRule="auto"/>
        <w:ind w:left="1276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zpracovává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podklady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vypsání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vyhodnocení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výběrových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řízení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architektonické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umělecké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obsahové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ztvárnění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 xml:space="preserve"> a pro </w:t>
      </w:r>
      <w:proofErr w:type="spellStart"/>
      <w:r>
        <w:rPr>
          <w:rFonts w:ascii="Arial" w:hAnsi="Arial" w:cs="Arial"/>
        </w:rPr>
        <w:t>vypsání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vyhodnocení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výběrových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řízení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dodavatele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prací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zařízení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 a </w:t>
      </w:r>
      <w:proofErr w:type="spellStart"/>
      <w:r>
        <w:rPr>
          <w:rFonts w:ascii="Arial" w:hAnsi="Arial" w:cs="Arial"/>
        </w:rPr>
        <w:t>obchodních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činností</w:t>
      </w:r>
      <w:proofErr w:type="spellEnd"/>
      <w:r>
        <w:rPr>
          <w:rFonts w:ascii="Arial" w:hAnsi="Arial" w:cs="Arial"/>
        </w:rPr>
        <w:t>,</w:t>
      </w:r>
    </w:p>
    <w:p w14:paraId="3549330A" w14:textId="2871F7E5" w:rsidR="00E150CA" w:rsidRDefault="00E150CA" w:rsidP="00E150CA">
      <w:pPr>
        <w:pStyle w:val="Odstavecseseznamem"/>
        <w:numPr>
          <w:ilvl w:val="0"/>
          <w:numId w:val="15"/>
        </w:numPr>
        <w:spacing w:after="120" w:line="276" w:lineRule="auto"/>
        <w:ind w:left="1276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zajišťuje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kontroluje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propagační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kulturní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další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doprovodné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související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účastí</w:t>
      </w:r>
      <w:proofErr w:type="spellEnd"/>
      <w:r>
        <w:rPr>
          <w:rFonts w:ascii="Arial" w:hAnsi="Arial" w:cs="Arial"/>
        </w:rPr>
        <w:t>.</w:t>
      </w:r>
    </w:p>
    <w:p w14:paraId="5437C905" w14:textId="77777777" w:rsidR="00E150CA" w:rsidRDefault="00E150CA" w:rsidP="00E150CA">
      <w:pPr>
        <w:pStyle w:val="Odstavecseseznamem"/>
        <w:spacing w:after="120"/>
        <w:ind w:left="1069"/>
        <w:jc w:val="both"/>
        <w:rPr>
          <w:rFonts w:ascii="Arial" w:hAnsi="Arial" w:cs="Arial"/>
        </w:rPr>
      </w:pPr>
    </w:p>
    <w:p w14:paraId="7B279C1B" w14:textId="77777777" w:rsidR="00E150CA" w:rsidRDefault="00E150CA" w:rsidP="00E150C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KGK </w:t>
      </w:r>
      <w:proofErr w:type="spellStart"/>
      <w:r>
        <w:rPr>
          <w:rFonts w:ascii="Arial" w:hAnsi="Arial" w:cs="Arial"/>
        </w:rPr>
        <w:t>má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získání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finančních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k </w:t>
      </w:r>
      <w:proofErr w:type="spellStart"/>
      <w:r>
        <w:rPr>
          <w:rFonts w:ascii="Arial" w:hAnsi="Arial" w:cs="Arial"/>
        </w:rPr>
        <w:t>zajištění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EXPO 2025 </w:t>
      </w:r>
      <w:proofErr w:type="spellStart"/>
      <w:r>
        <w:rPr>
          <w:rFonts w:ascii="Arial" w:hAnsi="Arial" w:cs="Arial"/>
        </w:rPr>
        <w:t>prostřednictvím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soukromých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subjektů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kteří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prezentováni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případně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poskytována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>.</w:t>
      </w:r>
    </w:p>
    <w:p w14:paraId="399CA91A" w14:textId="77777777" w:rsidR="00E150CA" w:rsidRDefault="00E150CA" w:rsidP="00E150CA">
      <w:pPr>
        <w:pStyle w:val="Odstavecseseznamem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A10167F" w14:textId="77777777" w:rsidR="00E150CA" w:rsidRDefault="00E150CA" w:rsidP="00E150CA">
      <w:pPr>
        <w:pStyle w:val="Odstavecseseznamem"/>
        <w:numPr>
          <w:ilvl w:val="1"/>
          <w:numId w:val="14"/>
        </w:numPr>
        <w:spacing w:after="120" w:line="25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Součástí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záměr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zajistit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řádnou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důstojnou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reprezentaci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EXPO </w:t>
      </w:r>
      <w:proofErr w:type="spellStart"/>
      <w:r>
        <w:rPr>
          <w:rFonts w:ascii="Arial" w:hAnsi="Arial" w:cs="Arial"/>
        </w:rPr>
        <w:t>prostřednictvím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národního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pavilonu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místě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pořádání</w:t>
      </w:r>
      <w:proofErr w:type="spellEnd"/>
      <w:r>
        <w:rPr>
          <w:rFonts w:ascii="Arial" w:hAnsi="Arial" w:cs="Arial"/>
        </w:rPr>
        <w:t xml:space="preserve"> EXPO 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  <w:b/>
          <w:bCs/>
        </w:rPr>
        <w:t>Pavilon</w:t>
      </w:r>
      <w:proofErr w:type="spellEnd"/>
      <w:r>
        <w:rPr>
          <w:rFonts w:ascii="Arial" w:hAnsi="Arial" w:cs="Arial"/>
        </w:rPr>
        <w:t xml:space="preserve">") a </w:t>
      </w:r>
      <w:proofErr w:type="spellStart"/>
      <w:r>
        <w:rPr>
          <w:rFonts w:ascii="Arial" w:hAnsi="Arial" w:cs="Arial"/>
        </w:rPr>
        <w:t>instalace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expozic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exponátů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něm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tím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stěžejním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cílem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představit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sebevědomou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konkurenceschopnou</w:t>
      </w:r>
      <w:proofErr w:type="spellEnd"/>
      <w:r>
        <w:rPr>
          <w:rFonts w:ascii="Arial" w:hAnsi="Arial" w:cs="Arial"/>
        </w:rPr>
        <w:t xml:space="preserve"> zemi s </w:t>
      </w:r>
      <w:proofErr w:type="spellStart"/>
      <w:r>
        <w:rPr>
          <w:rFonts w:ascii="Arial" w:hAnsi="Arial" w:cs="Arial"/>
        </w:rPr>
        <w:t>důrazem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témata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udržitelnosti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bezpečnosti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vzdělání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inovačního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potenciálu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proofErr w:type="spellStart"/>
      <w:proofErr w:type="gramStart"/>
      <w:r>
        <w:rPr>
          <w:rFonts w:ascii="Arial" w:hAnsi="Arial" w:cs="Arial"/>
          <w:b/>
          <w:bCs/>
        </w:rPr>
        <w:t>Prezentace</w:t>
      </w:r>
      <w:proofErr w:type="spellEnd"/>
      <w:r>
        <w:rPr>
          <w:rFonts w:ascii="Arial" w:hAnsi="Arial" w:cs="Arial"/>
        </w:rPr>
        <w:t>“</w:t>
      </w:r>
      <w:proofErr w:type="gramEnd"/>
      <w:r>
        <w:rPr>
          <w:rFonts w:ascii="Arial" w:hAnsi="Arial" w:cs="Arial"/>
        </w:rPr>
        <w:t xml:space="preserve">). </w:t>
      </w:r>
    </w:p>
    <w:p w14:paraId="663BEDFC" w14:textId="77777777" w:rsidR="00E150CA" w:rsidRDefault="00E150CA" w:rsidP="00E150CA">
      <w:pPr>
        <w:pStyle w:val="Odstavecseseznamem"/>
        <w:numPr>
          <w:ilvl w:val="1"/>
          <w:numId w:val="14"/>
        </w:numPr>
        <w:spacing w:after="120" w:line="25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Obsah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Prezentace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jednotlivých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Zájmových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oblastech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být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uskutečněn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spolupráci</w:t>
      </w:r>
      <w:proofErr w:type="spellEnd"/>
      <w:r>
        <w:rPr>
          <w:rFonts w:ascii="Arial" w:hAnsi="Arial" w:cs="Arial"/>
        </w:rPr>
        <w:t xml:space="preserve"> se </w:t>
      </w:r>
      <w:proofErr w:type="spellStart"/>
      <w:r>
        <w:rPr>
          <w:rFonts w:ascii="Arial" w:hAnsi="Arial" w:cs="Arial"/>
        </w:rPr>
        <w:t>subjekty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působícími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Zájmových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oblastech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proofErr w:type="spellStart"/>
      <w:proofErr w:type="gramStart"/>
      <w:r>
        <w:rPr>
          <w:rFonts w:ascii="Arial" w:hAnsi="Arial" w:cs="Arial"/>
          <w:b/>
          <w:bCs/>
        </w:rPr>
        <w:t>Partneři</w:t>
      </w:r>
      <w:proofErr w:type="spellEnd"/>
      <w:r>
        <w:rPr>
          <w:rFonts w:ascii="Arial" w:hAnsi="Arial" w:cs="Arial"/>
        </w:rPr>
        <w:t>“</w:t>
      </w:r>
      <w:proofErr w:type="gram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kteří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zájem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propagaci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aktivit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rámci</w:t>
      </w:r>
      <w:proofErr w:type="spellEnd"/>
      <w:r>
        <w:rPr>
          <w:rFonts w:ascii="Arial" w:hAnsi="Arial" w:cs="Arial"/>
        </w:rPr>
        <w:t xml:space="preserve"> EXPO 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propagace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vůči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návštěvníkům</w:t>
      </w:r>
      <w:proofErr w:type="spellEnd"/>
      <w:r>
        <w:rPr>
          <w:rFonts w:ascii="Arial" w:hAnsi="Arial" w:cs="Arial"/>
        </w:rPr>
        <w:t xml:space="preserve"> EXPO. </w:t>
      </w:r>
      <w:proofErr w:type="spellStart"/>
      <w:r>
        <w:rPr>
          <w:rFonts w:ascii="Arial" w:hAnsi="Arial" w:cs="Arial"/>
        </w:rPr>
        <w:t>Rozsah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vymezen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rámci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tzv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Partnerství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proofErr w:type="spellStart"/>
      <w:proofErr w:type="gramStart"/>
      <w:r>
        <w:rPr>
          <w:rFonts w:ascii="Arial" w:hAnsi="Arial" w:cs="Arial"/>
          <w:b/>
          <w:bCs/>
        </w:rPr>
        <w:t>Partnerství</w:t>
      </w:r>
      <w:proofErr w:type="spellEnd"/>
      <w:r>
        <w:rPr>
          <w:rFonts w:ascii="Arial" w:hAnsi="Arial" w:cs="Arial"/>
        </w:rPr>
        <w:t>“</w:t>
      </w:r>
      <w:proofErr w:type="gramEnd"/>
      <w:r>
        <w:rPr>
          <w:rFonts w:ascii="Arial" w:hAnsi="Arial" w:cs="Arial"/>
        </w:rPr>
        <w:t xml:space="preserve">) </w:t>
      </w:r>
    </w:p>
    <w:p w14:paraId="5A2853B7" w14:textId="77777777" w:rsidR="00E150CA" w:rsidRDefault="00E150CA" w:rsidP="00E150C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Partner je </w:t>
      </w:r>
      <w:proofErr w:type="spellStart"/>
      <w:r>
        <w:rPr>
          <w:rFonts w:ascii="Arial" w:hAnsi="Arial" w:cs="Arial"/>
        </w:rPr>
        <w:t>společností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zabývající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výrobou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plyšových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hraček</w:t>
      </w:r>
      <w:proofErr w:type="spellEnd"/>
      <w:r>
        <w:rPr>
          <w:rFonts w:ascii="Arial" w:hAnsi="Arial" w:cs="Arial"/>
        </w:rPr>
        <w:t>.</w:t>
      </w:r>
    </w:p>
    <w:p w14:paraId="58208166" w14:textId="77777777" w:rsidR="00E150CA" w:rsidRDefault="00E150CA" w:rsidP="00E150CA">
      <w:pPr>
        <w:pStyle w:val="Odstavecseseznamem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Zároveň</w:t>
      </w:r>
      <w:proofErr w:type="spellEnd"/>
      <w:r>
        <w:rPr>
          <w:rFonts w:ascii="Arial" w:hAnsi="Arial" w:cs="Arial"/>
        </w:rPr>
        <w:t xml:space="preserve"> Partner </w:t>
      </w:r>
      <w:proofErr w:type="spellStart"/>
      <w:r>
        <w:rPr>
          <w:rFonts w:ascii="Arial" w:hAnsi="Arial" w:cs="Arial"/>
        </w:rPr>
        <w:t>má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záměr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prezentovat</w:t>
      </w:r>
      <w:proofErr w:type="spellEnd"/>
      <w:r>
        <w:rPr>
          <w:rFonts w:ascii="Arial" w:hAnsi="Arial" w:cs="Arial"/>
        </w:rPr>
        <w:t xml:space="preserve"> se/</w:t>
      </w:r>
      <w:proofErr w:type="spellStart"/>
      <w:r>
        <w:rPr>
          <w:rFonts w:ascii="Arial" w:hAnsi="Arial" w:cs="Arial"/>
        </w:rPr>
        <w:t>svoji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společnost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její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EXPO v </w:t>
      </w:r>
      <w:proofErr w:type="spellStart"/>
      <w:r>
        <w:rPr>
          <w:rFonts w:ascii="Arial" w:hAnsi="Arial" w:cs="Arial"/>
        </w:rPr>
        <w:t>individuálně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dohodnutém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rozsahu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době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podílet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nákladech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touto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spojených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rámci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>.</w:t>
      </w:r>
    </w:p>
    <w:p w14:paraId="721111CD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</w:rPr>
      </w:pPr>
    </w:p>
    <w:p w14:paraId="13E4C6F5" w14:textId="77777777" w:rsidR="00E150CA" w:rsidRDefault="00E150CA" w:rsidP="00E150CA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uzavřely Smluvní strany níže uvedeného dne, měsíce a roku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1746 odst. 2 zákona č. 89/2012 Sb., ve znění pozdějších předpisů tuto</w:t>
      </w:r>
    </w:p>
    <w:p w14:paraId="4AB1649E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</w:rPr>
      </w:pPr>
    </w:p>
    <w:p w14:paraId="1CB9D6BD" w14:textId="4727F8BC" w:rsidR="00E150CA" w:rsidRDefault="00E150CA" w:rsidP="00E150CA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smlouvu o partnerské spolupráci</w:t>
      </w:r>
    </w:p>
    <w:p w14:paraId="7C5F51E4" w14:textId="020B4590" w:rsidR="00E150CA" w:rsidRDefault="00E150CA" w:rsidP="00E150C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kern w:val="0"/>
          <w14:ligatures w14:val="none"/>
        </w:rPr>
        <w:br w:type="page"/>
      </w:r>
      <w:r>
        <w:rPr>
          <w:rFonts w:ascii="Arial" w:hAnsi="Arial" w:cs="Arial"/>
          <w:b/>
          <w:bCs/>
          <w:kern w:val="0"/>
          <w14:ligatures w14:val="none"/>
        </w:rPr>
        <w:lastRenderedPageBreak/>
        <w:t>P</w:t>
      </w:r>
      <w:r>
        <w:rPr>
          <w:rFonts w:ascii="Arial" w:hAnsi="Arial" w:cs="Arial"/>
          <w:b/>
          <w:bCs/>
        </w:rPr>
        <w:t>ředmět smlouvy</w:t>
      </w:r>
    </w:p>
    <w:p w14:paraId="6FD589B7" w14:textId="77777777" w:rsidR="00E150CA" w:rsidRDefault="00E150CA" w:rsidP="00E150CA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E113547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Předmětem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stanovení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vzájemných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práv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povinností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</w:t>
      </w:r>
      <w:proofErr w:type="spellEnd"/>
      <w:r>
        <w:rPr>
          <w:rFonts w:ascii="Arial" w:hAnsi="Arial" w:cs="Arial"/>
        </w:rPr>
        <w:t>.</w:t>
      </w:r>
    </w:p>
    <w:p w14:paraId="2535D21E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</w:rPr>
      </w:pPr>
    </w:p>
    <w:p w14:paraId="1CCA7CFA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KGK se </w:t>
      </w:r>
      <w:proofErr w:type="spellStart"/>
      <w:r>
        <w:rPr>
          <w:rFonts w:ascii="Arial" w:hAnsi="Arial" w:cs="Arial"/>
        </w:rPr>
        <w:t>zavazuje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zahájením</w:t>
      </w:r>
      <w:proofErr w:type="spellEnd"/>
      <w:r>
        <w:rPr>
          <w:rFonts w:ascii="Arial" w:hAnsi="Arial" w:cs="Arial"/>
        </w:rPr>
        <w:t>, v </w:t>
      </w:r>
      <w:proofErr w:type="spellStart"/>
      <w:r>
        <w:rPr>
          <w:rFonts w:ascii="Arial" w:hAnsi="Arial" w:cs="Arial"/>
        </w:rPr>
        <w:t>průběhu</w:t>
      </w:r>
      <w:proofErr w:type="spellEnd"/>
      <w:r>
        <w:rPr>
          <w:rFonts w:ascii="Arial" w:hAnsi="Arial" w:cs="Arial"/>
        </w:rPr>
        <w:t xml:space="preserve"> a po </w:t>
      </w:r>
      <w:proofErr w:type="spellStart"/>
      <w:r>
        <w:rPr>
          <w:rFonts w:ascii="Arial" w:hAnsi="Arial" w:cs="Arial"/>
        </w:rPr>
        <w:t>ukončení</w:t>
      </w:r>
      <w:proofErr w:type="spellEnd"/>
      <w:r>
        <w:rPr>
          <w:rFonts w:ascii="Arial" w:hAnsi="Arial" w:cs="Arial"/>
        </w:rPr>
        <w:t xml:space="preserve"> EXPO 2025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prezentovat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způsobem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stanoveným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Smlouvě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Příloze</w:t>
      </w:r>
      <w:proofErr w:type="spellEnd"/>
      <w:r>
        <w:rPr>
          <w:rFonts w:ascii="Arial" w:hAnsi="Arial" w:cs="Arial"/>
        </w:rPr>
        <w:t xml:space="preserve"> č. 1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tj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poskytne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sjednané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služby</w:t>
      </w:r>
      <w:proofErr w:type="spellEnd"/>
      <w:r>
        <w:rPr>
          <w:rFonts w:ascii="Arial" w:hAnsi="Arial" w:cs="Arial"/>
        </w:rPr>
        <w:t>.</w:t>
      </w:r>
    </w:p>
    <w:p w14:paraId="1F293F84" w14:textId="77777777" w:rsidR="00E150CA" w:rsidRDefault="00E150CA" w:rsidP="00E150CA">
      <w:pPr>
        <w:pStyle w:val="Odstavecseseznamem"/>
        <w:rPr>
          <w:rFonts w:ascii="Arial" w:hAnsi="Arial" w:cs="Arial"/>
        </w:rPr>
      </w:pPr>
    </w:p>
    <w:p w14:paraId="0C766361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Smlouva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řídit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právem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a v 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uzavřeno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více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navzájem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závislými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smyslu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1727 </w:t>
      </w:r>
      <w:proofErr w:type="spellStart"/>
      <w:r>
        <w:rPr>
          <w:rFonts w:ascii="Arial" w:hAnsi="Arial" w:cs="Arial"/>
        </w:rPr>
        <w:t>zákona</w:t>
      </w:r>
      <w:proofErr w:type="spellEnd"/>
      <w:r>
        <w:rPr>
          <w:rFonts w:ascii="Arial" w:hAnsi="Arial" w:cs="Arial"/>
        </w:rPr>
        <w:t xml:space="preserve"> č. 89/2012 Sb., </w:t>
      </w:r>
      <w:proofErr w:type="spellStart"/>
      <w:r>
        <w:rPr>
          <w:rFonts w:ascii="Arial" w:hAnsi="Arial" w:cs="Arial"/>
        </w:rPr>
        <w:t>občanský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zákoník</w:t>
      </w:r>
      <w:proofErr w:type="spellEnd"/>
      <w:r>
        <w:rPr>
          <w:rFonts w:ascii="Arial" w:hAnsi="Arial" w:cs="Arial"/>
        </w:rPr>
        <w:t>, v </w:t>
      </w:r>
      <w:proofErr w:type="spellStart"/>
      <w:r>
        <w:rPr>
          <w:rFonts w:ascii="Arial" w:hAnsi="Arial" w:cs="Arial"/>
        </w:rPr>
        <w:t>platném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znění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proofErr w:type="gramStart"/>
      <w:r>
        <w:rPr>
          <w:rFonts w:ascii="Arial" w:hAnsi="Arial" w:cs="Arial"/>
          <w:b/>
          <w:bCs/>
        </w:rPr>
        <w:t>OZ</w:t>
      </w:r>
      <w:r>
        <w:rPr>
          <w:rFonts w:ascii="Arial" w:hAnsi="Arial" w:cs="Arial"/>
        </w:rPr>
        <w:t>“</w:t>
      </w:r>
      <w:proofErr w:type="gramEnd"/>
      <w:r>
        <w:rPr>
          <w:rFonts w:ascii="Arial" w:hAnsi="Arial" w:cs="Arial"/>
        </w:rPr>
        <w:t>);</w:t>
      </w:r>
    </w:p>
    <w:p w14:paraId="34CF2B19" w14:textId="77777777" w:rsidR="00E150CA" w:rsidRDefault="00E150CA" w:rsidP="00E150CA">
      <w:pPr>
        <w:pStyle w:val="Odstavecseseznamem"/>
        <w:rPr>
          <w:rFonts w:ascii="Arial" w:hAnsi="Arial" w:cs="Arial"/>
        </w:rPr>
      </w:pPr>
    </w:p>
    <w:p w14:paraId="0AB53407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poskytováno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převážně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území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Česka</w:t>
      </w:r>
      <w:proofErr w:type="spellEnd"/>
      <w:r>
        <w:rPr>
          <w:rFonts w:ascii="Arial" w:hAnsi="Arial" w:cs="Arial"/>
        </w:rPr>
        <w:t>.</w:t>
      </w:r>
    </w:p>
    <w:p w14:paraId="6499B121" w14:textId="77777777" w:rsidR="00E150CA" w:rsidRDefault="00E150CA" w:rsidP="00E150CA">
      <w:pPr>
        <w:pStyle w:val="Odstavecseseznamem"/>
        <w:spacing w:line="276" w:lineRule="auto"/>
        <w:ind w:left="567" w:hanging="567"/>
        <w:jc w:val="both"/>
        <w:rPr>
          <w:rFonts w:ascii="Arial" w:hAnsi="Arial" w:cs="Arial"/>
        </w:rPr>
      </w:pPr>
      <w:bookmarkStart w:id="1" w:name="_Ref109241379"/>
    </w:p>
    <w:p w14:paraId="772D2EDA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dohodnou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finální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případných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nákladů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spojených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prezentací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Zájemce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EXPO, </w:t>
      </w:r>
      <w:proofErr w:type="spellStart"/>
      <w:r>
        <w:rPr>
          <w:rFonts w:ascii="Arial" w:hAnsi="Arial" w:cs="Arial"/>
        </w:rPr>
        <w:t>která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kalkulována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individuálně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schválení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podoby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rozsahu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doby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prezentace</w:t>
      </w:r>
      <w:proofErr w:type="spellEnd"/>
      <w:r>
        <w:rPr>
          <w:rFonts w:ascii="Arial" w:hAnsi="Arial" w:cs="Arial"/>
        </w:rPr>
        <w:t>;</w:t>
      </w:r>
      <w:bookmarkEnd w:id="1"/>
      <w:proofErr w:type="gramEnd"/>
    </w:p>
    <w:p w14:paraId="1B6B68AB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</w:rPr>
      </w:pPr>
    </w:p>
    <w:p w14:paraId="029B2B30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Partner se </w:t>
      </w:r>
      <w:proofErr w:type="spellStart"/>
      <w:r>
        <w:rPr>
          <w:rFonts w:ascii="Arial" w:hAnsi="Arial" w:cs="Arial"/>
        </w:rPr>
        <w:t>zavazuje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základě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poskytne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sjednaném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termínu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finanční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. 2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>.</w:t>
      </w:r>
    </w:p>
    <w:p w14:paraId="15D4735B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</w:rPr>
      </w:pPr>
    </w:p>
    <w:p w14:paraId="125A3644" w14:textId="03A6806F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základě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je KGK </w:t>
      </w:r>
      <w:proofErr w:type="spellStart"/>
      <w:r>
        <w:rPr>
          <w:rFonts w:ascii="Arial" w:hAnsi="Arial" w:cs="Arial"/>
        </w:rPr>
        <w:t>povinen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prezentovat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jako</w:t>
      </w:r>
      <w:proofErr w:type="spellEnd"/>
      <w:r>
        <w:rPr>
          <w:rFonts w:ascii="Arial" w:hAnsi="Arial" w:cs="Arial"/>
        </w:rPr>
        <w:t xml:space="preserve"> „</w:t>
      </w:r>
      <w:proofErr w:type="spellStart"/>
      <w:proofErr w:type="gram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“ </w:t>
      </w:r>
      <w:proofErr w:type="spellStart"/>
      <w:r>
        <w:rPr>
          <w:rFonts w:ascii="Arial" w:hAnsi="Arial" w:cs="Arial"/>
        </w:rPr>
        <w:t>České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EXPO 2025. Toto </w:t>
      </w:r>
      <w:proofErr w:type="spellStart"/>
      <w:r>
        <w:rPr>
          <w:rFonts w:ascii="Arial" w:hAnsi="Arial" w:cs="Arial"/>
        </w:rPr>
        <w:t>označení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rovněž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oprávněn</w:t>
      </w:r>
      <w:proofErr w:type="spellEnd"/>
      <w:r>
        <w:rPr>
          <w:rFonts w:ascii="Arial" w:hAnsi="Arial" w:cs="Arial"/>
        </w:rPr>
        <w:t xml:space="preserve"> Partner </w:t>
      </w:r>
      <w:proofErr w:type="spellStart"/>
      <w:r>
        <w:rPr>
          <w:rFonts w:ascii="Arial" w:hAnsi="Arial" w:cs="Arial"/>
        </w:rPr>
        <w:t>užívat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propagačních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materiálech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vlastní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marketingové</w:t>
      </w:r>
      <w:proofErr w:type="spellEnd"/>
      <w:r>
        <w:rPr>
          <w:rFonts w:ascii="Arial" w:hAnsi="Arial" w:cs="Arial"/>
        </w:rPr>
        <w:t xml:space="preserve"> a PR </w:t>
      </w:r>
      <w:proofErr w:type="spellStart"/>
      <w:r>
        <w:rPr>
          <w:rFonts w:ascii="Arial" w:hAnsi="Arial" w:cs="Arial"/>
        </w:rPr>
        <w:t>činnosti</w:t>
      </w:r>
      <w:proofErr w:type="spellEnd"/>
      <w:r>
        <w:rPr>
          <w:rFonts w:ascii="Arial" w:hAnsi="Arial" w:cs="Arial"/>
        </w:rPr>
        <w:t xml:space="preserve">, a to ode </w:t>
      </w:r>
      <w:proofErr w:type="spellStart"/>
      <w:r>
        <w:rPr>
          <w:rFonts w:ascii="Arial" w:hAnsi="Arial" w:cs="Arial"/>
        </w:rPr>
        <w:t>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kompletního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 xml:space="preserve">. </w:t>
      </w:r>
      <w:r>
        <w:fldChar w:fldCharType="begin"/>
      </w:r>
      <w:r>
        <w:rPr>
          <w:rFonts w:ascii="Arial" w:hAnsi="Arial" w:cs="Arial"/>
        </w:rPr>
        <w:instrText xml:space="preserve"> REF _Ref143694061 \r \h  \* MERGEFORMAT </w:instrText>
      </w:r>
      <w:r>
        <w:fldChar w:fldCharType="separate"/>
      </w:r>
      <w:r w:rsidR="008552E6">
        <w:rPr>
          <w:rFonts w:ascii="Arial" w:hAnsi="Arial" w:cs="Arial"/>
        </w:rPr>
        <w:t>2</w:t>
      </w:r>
      <w:r>
        <w:fldChar w:fldCharType="end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až</w:t>
      </w:r>
      <w:proofErr w:type="spellEnd"/>
      <w:r>
        <w:rPr>
          <w:rFonts w:ascii="Arial" w:hAnsi="Arial" w:cs="Arial"/>
        </w:rPr>
        <w:t xml:space="preserve"> do 31. 03. 2026.</w:t>
      </w:r>
    </w:p>
    <w:p w14:paraId="29E08EC5" w14:textId="77777777" w:rsidR="00E150CA" w:rsidRDefault="00E150CA" w:rsidP="00E150CA">
      <w:pPr>
        <w:pStyle w:val="Odstavecseseznamem"/>
        <w:rPr>
          <w:rFonts w:ascii="Arial" w:hAnsi="Arial" w:cs="Arial"/>
          <w:b/>
          <w:bCs/>
        </w:rPr>
      </w:pPr>
    </w:p>
    <w:p w14:paraId="26D1DAA8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  <w:b/>
          <w:bCs/>
        </w:rPr>
      </w:pPr>
    </w:p>
    <w:p w14:paraId="5BBE369F" w14:textId="77777777" w:rsidR="00E150CA" w:rsidRDefault="00E150CA" w:rsidP="00E150CA">
      <w:pPr>
        <w:pStyle w:val="Odstavecseseznamem"/>
        <w:numPr>
          <w:ilvl w:val="0"/>
          <w:numId w:val="16"/>
        </w:numPr>
        <w:spacing w:line="276" w:lineRule="auto"/>
        <w:jc w:val="center"/>
        <w:rPr>
          <w:rFonts w:ascii="Arial" w:hAnsi="Arial" w:cs="Arial"/>
          <w:b/>
          <w:bCs/>
        </w:rPr>
      </w:pPr>
      <w:bookmarkStart w:id="2" w:name="_Ref143694061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Nefinanční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plnění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Partnera</w:t>
      </w:r>
      <w:bookmarkEnd w:id="2"/>
      <w:proofErr w:type="spellEnd"/>
    </w:p>
    <w:p w14:paraId="2B425891" w14:textId="77777777" w:rsidR="00E150CA" w:rsidRDefault="00E150CA" w:rsidP="00E150CA">
      <w:pPr>
        <w:pStyle w:val="Odstavecseseznamem"/>
        <w:spacing w:line="276" w:lineRule="auto"/>
        <w:ind w:left="360"/>
        <w:rPr>
          <w:rFonts w:ascii="Arial" w:hAnsi="Arial" w:cs="Arial"/>
          <w:b/>
          <w:bCs/>
        </w:rPr>
      </w:pPr>
    </w:p>
    <w:p w14:paraId="3C0938B0" w14:textId="0BAEBE0D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Partner se </w:t>
      </w:r>
      <w:proofErr w:type="spellStart"/>
      <w:r>
        <w:rPr>
          <w:rFonts w:ascii="Arial" w:eastAsia="Arial" w:hAnsi="Arial" w:cs="Arial"/>
        </w:rPr>
        <w:t>zavázal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poskytnout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nefinanční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plnění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výši</w:t>
      </w:r>
      <w:proofErr w:type="spellEnd"/>
      <w:r>
        <w:rPr>
          <w:rFonts w:ascii="Arial" w:eastAsia="Arial" w:hAnsi="Arial" w:cs="Arial"/>
        </w:rPr>
        <w:t xml:space="preserve"> 200.000 </w:t>
      </w:r>
      <w:proofErr w:type="spellStart"/>
      <w:r>
        <w:rPr>
          <w:rFonts w:ascii="Arial" w:eastAsia="Arial" w:hAnsi="Arial" w:cs="Arial"/>
        </w:rPr>
        <w:t>Kč</w:t>
      </w:r>
      <w:proofErr w:type="spellEnd"/>
      <w:r>
        <w:rPr>
          <w:rFonts w:ascii="Arial" w:eastAsia="Arial" w:hAnsi="Arial" w:cs="Arial"/>
        </w:rPr>
        <w:t xml:space="preserve"> bez DPH, a to </w:t>
      </w:r>
      <w:proofErr w:type="spellStart"/>
      <w:r>
        <w:rPr>
          <w:rFonts w:ascii="Arial" w:eastAsia="Arial" w:hAnsi="Arial" w:cs="Arial"/>
        </w:rPr>
        <w:t>především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dodáním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plyšové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varianty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národního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maskota</w:t>
      </w:r>
      <w:proofErr w:type="spellEnd"/>
      <w:r>
        <w:rPr>
          <w:rFonts w:ascii="Arial" w:eastAsia="Arial" w:hAnsi="Arial" w:cs="Arial"/>
        </w:rPr>
        <w:t xml:space="preserve"> v </w:t>
      </w:r>
      <w:proofErr w:type="spellStart"/>
      <w:r>
        <w:rPr>
          <w:rFonts w:ascii="Arial" w:eastAsia="Arial" w:hAnsi="Arial" w:cs="Arial"/>
        </w:rPr>
        <w:t>počtu</w:t>
      </w:r>
      <w:proofErr w:type="spellEnd"/>
      <w:r>
        <w:rPr>
          <w:rFonts w:ascii="Arial" w:eastAsia="Arial" w:hAnsi="Arial" w:cs="Arial"/>
        </w:rPr>
        <w:t xml:space="preserve"> 360 </w:t>
      </w:r>
      <w:proofErr w:type="spellStart"/>
      <w:r>
        <w:rPr>
          <w:rFonts w:ascii="Arial" w:eastAsia="Arial" w:hAnsi="Arial" w:cs="Arial"/>
        </w:rPr>
        <w:t>kusů</w:t>
      </w:r>
      <w:proofErr w:type="spellEnd"/>
      <w:r>
        <w:rPr>
          <w:rFonts w:ascii="Arial" w:eastAsia="Arial" w:hAnsi="Arial" w:cs="Arial"/>
        </w:rPr>
        <w:t xml:space="preserve">. </w:t>
      </w:r>
    </w:p>
    <w:p w14:paraId="48D08843" w14:textId="77777777" w:rsidR="00E150CA" w:rsidRDefault="00E150CA" w:rsidP="00E150CA">
      <w:pPr>
        <w:pStyle w:val="Odstavecseseznamem"/>
        <w:spacing w:line="276" w:lineRule="auto"/>
        <w:ind w:left="432"/>
        <w:jc w:val="both"/>
        <w:rPr>
          <w:rFonts w:ascii="Arial" w:eastAsiaTheme="minorHAnsi" w:hAnsi="Arial" w:cs="Arial"/>
          <w:b/>
          <w:bCs/>
        </w:rPr>
      </w:pPr>
    </w:p>
    <w:p w14:paraId="03084165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nefinanční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partner </w:t>
      </w:r>
      <w:proofErr w:type="spellStart"/>
      <w:r>
        <w:rPr>
          <w:rFonts w:ascii="Arial" w:hAnsi="Arial" w:cs="Arial"/>
        </w:rPr>
        <w:t>vystaví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domluveného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časového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období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fakturu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produkty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rámci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nefinančního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částce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dodaného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přehledu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DPH (</w:t>
      </w:r>
      <w:proofErr w:type="spellStart"/>
      <w:r>
        <w:rPr>
          <w:rFonts w:ascii="Arial" w:hAnsi="Arial" w:cs="Arial"/>
        </w:rPr>
        <w:t>vzájemný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zápočet</w:t>
      </w:r>
      <w:proofErr w:type="spellEnd"/>
      <w:r>
        <w:rPr>
          <w:rFonts w:ascii="Arial" w:hAnsi="Arial" w:cs="Arial"/>
        </w:rPr>
        <w:t xml:space="preserve">). </w:t>
      </w:r>
    </w:p>
    <w:p w14:paraId="6EC16501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</w:rPr>
      </w:pPr>
    </w:p>
    <w:p w14:paraId="0C4CC2BE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KGK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základě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článku</w:t>
      </w:r>
      <w:proofErr w:type="spellEnd"/>
      <w:r>
        <w:rPr>
          <w:rFonts w:ascii="Arial" w:hAnsi="Arial" w:cs="Arial"/>
        </w:rPr>
        <w:t xml:space="preserve"> 2.5. </w:t>
      </w:r>
      <w:proofErr w:type="spellStart"/>
      <w:r>
        <w:rPr>
          <w:rFonts w:ascii="Arial" w:hAnsi="Arial" w:cs="Arial"/>
        </w:rPr>
        <w:t>vystaví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článku</w:t>
      </w:r>
      <w:proofErr w:type="spellEnd"/>
      <w:r>
        <w:rPr>
          <w:rFonts w:ascii="Arial" w:hAnsi="Arial" w:cs="Arial"/>
        </w:rPr>
        <w:t xml:space="preserve"> 5 za </w:t>
      </w:r>
      <w:proofErr w:type="spellStart"/>
      <w:r>
        <w:rPr>
          <w:rFonts w:ascii="Arial" w:hAnsi="Arial" w:cs="Arial"/>
        </w:rPr>
        <w:t>dané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období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fakturu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částku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odpovídající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dodanému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nefinančnímu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soupisu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DPH (</w:t>
      </w:r>
      <w:proofErr w:type="spellStart"/>
      <w:r>
        <w:rPr>
          <w:rFonts w:ascii="Arial" w:hAnsi="Arial" w:cs="Arial"/>
        </w:rPr>
        <w:t>zápočet</w:t>
      </w:r>
      <w:proofErr w:type="spellEnd"/>
      <w:r>
        <w:rPr>
          <w:rFonts w:ascii="Arial" w:hAnsi="Arial" w:cs="Arial"/>
        </w:rPr>
        <w:t xml:space="preserve">). </w:t>
      </w:r>
    </w:p>
    <w:p w14:paraId="77D7A24D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</w:rPr>
      </w:pPr>
    </w:p>
    <w:p w14:paraId="267A556A" w14:textId="52D147DD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dohodly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celková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částka</w:t>
      </w:r>
      <w:proofErr w:type="spellEnd"/>
      <w:r>
        <w:rPr>
          <w:rFonts w:ascii="Arial" w:hAnsi="Arial" w:cs="Arial"/>
        </w:rPr>
        <w:t xml:space="preserve"> 200.000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 xml:space="preserve"> bez DPH za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vzájemně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započtena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základě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vystavených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faktur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potvrzené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dohody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vzájemném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započtení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pohledávek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§ 1982.</w:t>
      </w:r>
    </w:p>
    <w:p w14:paraId="3E2B9DA6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</w:rPr>
      </w:pPr>
    </w:p>
    <w:p w14:paraId="2A4BB07D" w14:textId="2518361D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Faktury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vystaveny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českých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korunách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Faktury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zasílány</w:t>
      </w:r>
      <w:proofErr w:type="spellEnd"/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>:</w:t>
      </w:r>
      <w:r>
        <w:rPr>
          <w:rFonts w:ascii="Segoe UI" w:eastAsia="Segoe UI" w:hAnsi="Segoe UI" w:cs="Segoe UI"/>
          <w:color w:val="7C0000"/>
          <w:sz w:val="21"/>
          <w:szCs w:val="21"/>
        </w:rPr>
        <w:t xml:space="preserve"> </w:t>
      </w:r>
      <w:hyperlink r:id="rId8" w:history="1">
        <w:r w:rsidRPr="000727B0">
          <w:rPr>
            <w:rStyle w:val="Hypertextovodkaz"/>
            <w:rFonts w:ascii="Segoe UI" w:eastAsia="Segoe UI" w:hAnsi="Segoe UI" w:cs="Segoe UI"/>
            <w:sz w:val="21"/>
            <w:szCs w:val="21"/>
          </w:rPr>
          <w:t>invoice@expo2025czechia.com</w:t>
        </w:r>
      </w:hyperlink>
      <w:r>
        <w:rPr>
          <w:rFonts w:ascii="Segoe UI" w:eastAsia="Segoe UI" w:hAnsi="Segoe UI" w:cs="Segoe UI"/>
          <w:color w:val="7C0000"/>
          <w:sz w:val="21"/>
          <w:szCs w:val="21"/>
        </w:rPr>
        <w:t xml:space="preserve"> </w:t>
      </w:r>
      <w:r>
        <w:rPr>
          <w:rFonts w:eastAsiaTheme="minorEastAsia"/>
        </w:rPr>
        <w:t xml:space="preserve">a </w:t>
      </w:r>
      <w:proofErr w:type="spellStart"/>
      <w:r>
        <w:rPr>
          <w:rFonts w:eastAsiaTheme="minorEastAsia"/>
        </w:rPr>
        <w:t>dále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na</w:t>
      </w:r>
      <w:proofErr w:type="spellEnd"/>
      <w:r>
        <w:rPr>
          <w:rFonts w:eastAsiaTheme="minorEastAsia"/>
        </w:rPr>
        <w:t xml:space="preserve"> i</w:t>
      </w:r>
      <w:r>
        <w:rPr>
          <w:rFonts w:eastAsiaTheme="minorEastAsia"/>
          <w:u w:val="single"/>
        </w:rPr>
        <w:t>nfo@hamiro.cz</w:t>
      </w:r>
      <w:r>
        <w:rPr>
          <w:rFonts w:eastAsiaTheme="minorEastAsia"/>
        </w:rPr>
        <w:t>.</w:t>
      </w:r>
    </w:p>
    <w:p w14:paraId="34BE7451" w14:textId="77777777" w:rsidR="00E150CA" w:rsidRDefault="00E150CA" w:rsidP="00E150CA">
      <w:pPr>
        <w:rPr>
          <w:rFonts w:ascii="Arial" w:hAnsi="Arial" w:cs="Arial"/>
        </w:rPr>
      </w:pPr>
    </w:p>
    <w:p w14:paraId="09811727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3861F0D6" w14:textId="77777777" w:rsidR="00E150CA" w:rsidRDefault="00E150CA" w:rsidP="00E150CA">
      <w:pPr>
        <w:pStyle w:val="Odstavecseseznamem"/>
        <w:numPr>
          <w:ilvl w:val="0"/>
          <w:numId w:val="16"/>
        </w:numPr>
        <w:spacing w:line="276" w:lineRule="aut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Další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práva</w:t>
      </w:r>
      <w:proofErr w:type="spellEnd"/>
      <w:r>
        <w:rPr>
          <w:rFonts w:ascii="Arial" w:hAnsi="Arial" w:cs="Arial"/>
          <w:b/>
          <w:bCs/>
        </w:rPr>
        <w:t xml:space="preserve"> a </w:t>
      </w:r>
      <w:proofErr w:type="spellStart"/>
      <w:r>
        <w:rPr>
          <w:rFonts w:ascii="Arial" w:hAnsi="Arial" w:cs="Arial"/>
          <w:b/>
          <w:bCs/>
        </w:rPr>
        <w:t>povinnosti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Partnera</w:t>
      </w:r>
      <w:proofErr w:type="spellEnd"/>
    </w:p>
    <w:p w14:paraId="20610807" w14:textId="77777777" w:rsidR="00E150CA" w:rsidRDefault="00E150CA" w:rsidP="00E150CA">
      <w:pPr>
        <w:pStyle w:val="Odstavecseseznamem"/>
        <w:spacing w:line="276" w:lineRule="auto"/>
        <w:ind w:left="360"/>
        <w:rPr>
          <w:rFonts w:ascii="Arial" w:hAnsi="Arial" w:cs="Arial"/>
          <w:b/>
          <w:bCs/>
        </w:rPr>
      </w:pPr>
    </w:p>
    <w:p w14:paraId="457DB68E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02D14067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Partner </w:t>
      </w:r>
      <w:proofErr w:type="spellStart"/>
      <w:r>
        <w:rPr>
          <w:rFonts w:ascii="Arial" w:hAnsi="Arial" w:cs="Arial"/>
        </w:rPr>
        <w:t>poskytne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potřebné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podklady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jiné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materiály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listinné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potřebné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formě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proofErr w:type="spellStart"/>
      <w:proofErr w:type="gramStart"/>
      <w:r>
        <w:rPr>
          <w:rFonts w:ascii="Arial" w:hAnsi="Arial" w:cs="Arial"/>
          <w:b/>
          <w:bCs/>
        </w:rPr>
        <w:t>Materiály</w:t>
      </w:r>
      <w:proofErr w:type="spellEnd"/>
      <w:r>
        <w:rPr>
          <w:rFonts w:ascii="Arial" w:hAnsi="Arial" w:cs="Arial"/>
        </w:rPr>
        <w:t>“</w:t>
      </w:r>
      <w:proofErr w:type="gram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dohody</w:t>
      </w:r>
      <w:proofErr w:type="spellEnd"/>
      <w:r>
        <w:rPr>
          <w:rFonts w:ascii="Arial" w:hAnsi="Arial" w:cs="Arial"/>
        </w:rPr>
        <w:t xml:space="preserve"> s KGK za </w:t>
      </w:r>
      <w:proofErr w:type="spellStart"/>
      <w:r>
        <w:rPr>
          <w:rFonts w:ascii="Arial" w:hAnsi="Arial" w:cs="Arial"/>
        </w:rPr>
        <w:t>účelem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. </w:t>
      </w:r>
    </w:p>
    <w:p w14:paraId="30A06897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  <w:b/>
          <w:bCs/>
        </w:rPr>
      </w:pPr>
    </w:p>
    <w:p w14:paraId="14D9330A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Partner se </w:t>
      </w:r>
      <w:proofErr w:type="spellStart"/>
      <w:r>
        <w:rPr>
          <w:rFonts w:ascii="Arial" w:hAnsi="Arial" w:cs="Arial"/>
        </w:rPr>
        <w:t>zavazuje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prohlašuje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předá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Materiály</w:t>
      </w:r>
      <w:proofErr w:type="spellEnd"/>
      <w:r>
        <w:rPr>
          <w:rFonts w:ascii="Arial" w:hAnsi="Arial" w:cs="Arial"/>
        </w:rPr>
        <w:t>, k </w:t>
      </w:r>
      <w:proofErr w:type="spellStart"/>
      <w:r>
        <w:rPr>
          <w:rFonts w:ascii="Arial" w:hAnsi="Arial" w:cs="Arial"/>
        </w:rPr>
        <w:t>jejichž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Partner a KGK </w:t>
      </w:r>
      <w:proofErr w:type="spellStart"/>
      <w:r>
        <w:rPr>
          <w:rFonts w:ascii="Arial" w:hAnsi="Arial" w:cs="Arial"/>
        </w:rPr>
        <w:t>oprávněni</w:t>
      </w:r>
      <w:proofErr w:type="spellEnd"/>
      <w:r>
        <w:rPr>
          <w:rFonts w:ascii="Arial" w:hAnsi="Arial" w:cs="Arial"/>
        </w:rPr>
        <w:t xml:space="preserve">. Partner se </w:t>
      </w:r>
      <w:proofErr w:type="spellStart"/>
      <w:r>
        <w:rPr>
          <w:rFonts w:ascii="Arial" w:hAnsi="Arial" w:cs="Arial"/>
        </w:rPr>
        <w:t>zavazuje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zprostit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veškerých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závazků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nároků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uplatněných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vůči</w:t>
      </w:r>
      <w:proofErr w:type="spellEnd"/>
      <w:r>
        <w:rPr>
          <w:rFonts w:ascii="Arial" w:hAnsi="Arial" w:cs="Arial"/>
        </w:rPr>
        <w:t xml:space="preserve"> KGK z </w:t>
      </w:r>
      <w:proofErr w:type="spellStart"/>
      <w:r>
        <w:rPr>
          <w:rFonts w:ascii="Arial" w:hAnsi="Arial" w:cs="Arial"/>
        </w:rPr>
        <w:t>důvodu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porušení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předchozí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věty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výzvě</w:t>
      </w:r>
      <w:proofErr w:type="spellEnd"/>
      <w:r>
        <w:rPr>
          <w:rFonts w:ascii="Arial" w:hAnsi="Arial" w:cs="Arial"/>
        </w:rPr>
        <w:t xml:space="preserve"> KGK bez </w:t>
      </w:r>
      <w:proofErr w:type="spellStart"/>
      <w:r>
        <w:rPr>
          <w:rFonts w:ascii="Arial" w:hAnsi="Arial" w:cs="Arial"/>
        </w:rPr>
        <w:t>ohledu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uplatnění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těchto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požadavků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pokud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dodrží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způsob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použití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Materiálů</w:t>
      </w:r>
      <w:proofErr w:type="spellEnd"/>
      <w:r>
        <w:rPr>
          <w:rFonts w:ascii="Arial" w:hAnsi="Arial" w:cs="Arial"/>
        </w:rPr>
        <w:t xml:space="preserve">, se </w:t>
      </w:r>
      <w:proofErr w:type="spellStart"/>
      <w:r>
        <w:rPr>
          <w:rFonts w:ascii="Arial" w:hAnsi="Arial" w:cs="Arial"/>
        </w:rPr>
        <w:t>kterým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byl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prokazatelně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seznámen</w:t>
      </w:r>
      <w:proofErr w:type="spellEnd"/>
      <w:r>
        <w:rPr>
          <w:rFonts w:ascii="Arial" w:hAnsi="Arial" w:cs="Arial"/>
        </w:rPr>
        <w:t>.</w:t>
      </w:r>
    </w:p>
    <w:p w14:paraId="6B87CA5E" w14:textId="77777777" w:rsidR="00E150CA" w:rsidRDefault="00E150CA" w:rsidP="00E150CA">
      <w:pPr>
        <w:pStyle w:val="Odstavecseseznamem"/>
        <w:rPr>
          <w:rFonts w:ascii="Arial" w:hAnsi="Arial" w:cs="Arial"/>
          <w:b/>
          <w:bCs/>
        </w:rPr>
      </w:pPr>
    </w:p>
    <w:p w14:paraId="536B59C7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KGK je </w:t>
      </w:r>
      <w:proofErr w:type="spellStart"/>
      <w:r>
        <w:rPr>
          <w:rFonts w:ascii="Arial" w:hAnsi="Arial" w:cs="Arial"/>
        </w:rPr>
        <w:t>oprávněn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Materiály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odmítnout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by </w:t>
      </w:r>
      <w:proofErr w:type="spellStart"/>
      <w:r>
        <w:rPr>
          <w:rFonts w:ascii="Arial" w:hAnsi="Arial" w:cs="Arial"/>
        </w:rPr>
        <w:t>jejich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užitím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ohrozil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řádnou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výbornou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prezentaci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EXPO 2025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bylo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rozporu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příslušnými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právními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předpisy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pravidly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organizátora</w:t>
      </w:r>
      <w:proofErr w:type="spellEnd"/>
      <w:r>
        <w:rPr>
          <w:rFonts w:ascii="Arial" w:hAnsi="Arial" w:cs="Arial"/>
        </w:rPr>
        <w:t xml:space="preserve"> EXPO 2025.</w:t>
      </w:r>
    </w:p>
    <w:p w14:paraId="58601B35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  <w:b/>
          <w:bCs/>
        </w:rPr>
      </w:pPr>
    </w:p>
    <w:p w14:paraId="7A009A04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zavazují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takovým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způsobem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jež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dodržení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všech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znamenat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propagaci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dobrého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jména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obchodní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pověsti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zavazují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rámci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zdrží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jakéhokoli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jednání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by </w:t>
      </w:r>
      <w:proofErr w:type="spellStart"/>
      <w:r>
        <w:rPr>
          <w:rFonts w:ascii="Arial" w:hAnsi="Arial" w:cs="Arial"/>
        </w:rPr>
        <w:t>poškodilo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mohlo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poškodit</w:t>
      </w:r>
      <w:proofErr w:type="spellEnd"/>
      <w:r>
        <w:rPr>
          <w:rFonts w:ascii="Arial" w:hAnsi="Arial" w:cs="Arial"/>
        </w:rPr>
        <w:t xml:space="preserve"> a/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znevážilo</w:t>
      </w:r>
      <w:proofErr w:type="spellEnd"/>
      <w:r>
        <w:rPr>
          <w:rFonts w:ascii="Arial" w:hAnsi="Arial" w:cs="Arial"/>
        </w:rPr>
        <w:t xml:space="preserve"> a/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mohlo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znevážit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dobré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jméno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dobrou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obchodní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pověst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druhé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>.</w:t>
      </w:r>
    </w:p>
    <w:p w14:paraId="04217C86" w14:textId="77777777" w:rsidR="00E150CA" w:rsidRDefault="00E150CA" w:rsidP="00E150CA">
      <w:pPr>
        <w:pStyle w:val="Odstavecseseznamem"/>
        <w:jc w:val="center"/>
        <w:rPr>
          <w:rFonts w:ascii="Arial" w:hAnsi="Arial" w:cs="Arial"/>
          <w:b/>
          <w:bCs/>
        </w:rPr>
      </w:pPr>
    </w:p>
    <w:p w14:paraId="13B2D7E8" w14:textId="77777777" w:rsidR="00E150CA" w:rsidRDefault="00E150CA" w:rsidP="00E150CA">
      <w:pPr>
        <w:pStyle w:val="Odstavecseseznamem"/>
        <w:jc w:val="center"/>
        <w:rPr>
          <w:rFonts w:ascii="Arial" w:hAnsi="Arial" w:cs="Arial"/>
          <w:b/>
          <w:bCs/>
        </w:rPr>
      </w:pPr>
    </w:p>
    <w:p w14:paraId="4F118DBC" w14:textId="77777777" w:rsidR="00E150CA" w:rsidRDefault="00E150CA" w:rsidP="00E150CA">
      <w:pPr>
        <w:pStyle w:val="Odstavecseseznamem"/>
        <w:numPr>
          <w:ilvl w:val="0"/>
          <w:numId w:val="16"/>
        </w:numPr>
        <w:spacing w:line="276" w:lineRule="auto"/>
        <w:jc w:val="center"/>
        <w:rPr>
          <w:rFonts w:ascii="Arial" w:hAnsi="Arial" w:cs="Arial"/>
          <w:b/>
          <w:bCs/>
        </w:rPr>
      </w:pPr>
      <w:bookmarkStart w:id="3" w:name="_Ref146118408"/>
      <w:proofErr w:type="spellStart"/>
      <w:r>
        <w:rPr>
          <w:rFonts w:ascii="Arial" w:hAnsi="Arial" w:cs="Arial"/>
          <w:b/>
          <w:bCs/>
        </w:rPr>
        <w:t>Vypořádání</w:t>
      </w:r>
      <w:proofErr w:type="spellEnd"/>
      <w:r>
        <w:rPr>
          <w:rFonts w:ascii="Arial" w:hAnsi="Arial" w:cs="Arial"/>
          <w:b/>
          <w:bCs/>
        </w:rPr>
        <w:t xml:space="preserve"> v </w:t>
      </w:r>
      <w:proofErr w:type="spellStart"/>
      <w:r>
        <w:rPr>
          <w:rFonts w:ascii="Arial" w:hAnsi="Arial" w:cs="Arial"/>
          <w:b/>
          <w:bCs/>
        </w:rPr>
        <w:t>případě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zpoždění</w:t>
      </w:r>
      <w:proofErr w:type="spellEnd"/>
      <w:r>
        <w:rPr>
          <w:rFonts w:ascii="Arial" w:hAnsi="Arial" w:cs="Arial"/>
          <w:b/>
          <w:bCs/>
        </w:rPr>
        <w:t xml:space="preserve"> / </w:t>
      </w:r>
      <w:proofErr w:type="spellStart"/>
      <w:r>
        <w:rPr>
          <w:rFonts w:ascii="Arial" w:hAnsi="Arial" w:cs="Arial"/>
          <w:b/>
          <w:bCs/>
        </w:rPr>
        <w:t>zrušení</w:t>
      </w:r>
      <w:proofErr w:type="spellEnd"/>
      <w:r>
        <w:rPr>
          <w:rFonts w:ascii="Arial" w:hAnsi="Arial" w:cs="Arial"/>
          <w:b/>
          <w:bCs/>
        </w:rPr>
        <w:t xml:space="preserve"> EXPO 2025</w:t>
      </w:r>
      <w:bookmarkEnd w:id="3"/>
    </w:p>
    <w:p w14:paraId="6F7756D0" w14:textId="77777777" w:rsidR="00E150CA" w:rsidRDefault="00E150CA" w:rsidP="00E150CA">
      <w:pPr>
        <w:pStyle w:val="Odstavecseseznamem"/>
        <w:rPr>
          <w:rFonts w:ascii="Arial" w:hAnsi="Arial" w:cs="Arial"/>
        </w:rPr>
      </w:pPr>
    </w:p>
    <w:p w14:paraId="504A4A85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bookmarkStart w:id="4" w:name="_Ref143787263"/>
      <w:proofErr w:type="spellStart"/>
      <w:r>
        <w:rPr>
          <w:rFonts w:ascii="Arial" w:hAnsi="Arial" w:cs="Arial"/>
        </w:rPr>
        <w:lastRenderedPageBreak/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výslovně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sjednávají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se z </w:t>
      </w:r>
      <w:proofErr w:type="spellStart"/>
      <w:r>
        <w:rPr>
          <w:rFonts w:ascii="Arial" w:hAnsi="Arial" w:cs="Arial"/>
        </w:rPr>
        <w:t>jakéhokoli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důvodu</w:t>
      </w:r>
      <w:proofErr w:type="spellEnd"/>
      <w:r>
        <w:rPr>
          <w:rFonts w:ascii="Arial" w:hAnsi="Arial" w:cs="Arial"/>
        </w:rPr>
        <w:t xml:space="preserve"> EXPO 2025 </w:t>
      </w:r>
      <w:proofErr w:type="spellStart"/>
      <w:r>
        <w:rPr>
          <w:rFonts w:ascii="Arial" w:hAnsi="Arial" w:cs="Arial"/>
        </w:rPr>
        <w:t>neuskuteční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případně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účastnit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vrácena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část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>, v </w:t>
      </w:r>
      <w:proofErr w:type="spellStart"/>
      <w:r>
        <w:rPr>
          <w:rFonts w:ascii="Arial" w:hAnsi="Arial" w:cs="Arial"/>
        </w:rPr>
        <w:t>závislosti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poskytnutých</w:t>
      </w:r>
      <w:proofErr w:type="spellEnd"/>
      <w:r>
        <w:rPr>
          <w:rFonts w:ascii="Arial" w:hAnsi="Arial" w:cs="Arial"/>
        </w:rPr>
        <w:t xml:space="preserve"> KGK, </w:t>
      </w:r>
      <w:proofErr w:type="spellStart"/>
      <w:r>
        <w:rPr>
          <w:rFonts w:ascii="Arial" w:hAnsi="Arial" w:cs="Arial"/>
        </w:rPr>
        <w:t>maximálně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však</w:t>
      </w:r>
      <w:proofErr w:type="spellEnd"/>
      <w:r>
        <w:rPr>
          <w:rFonts w:ascii="Arial" w:hAnsi="Arial" w:cs="Arial"/>
        </w:rPr>
        <w:t xml:space="preserve"> 65% </w:t>
      </w:r>
      <w:proofErr w:type="spellStart"/>
      <w:r>
        <w:rPr>
          <w:rFonts w:ascii="Arial" w:hAnsi="Arial" w:cs="Arial"/>
        </w:rPr>
        <w:t>Finančního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Partnerem</w:t>
      </w:r>
      <w:proofErr w:type="spellEnd"/>
      <w:r>
        <w:rPr>
          <w:rFonts w:ascii="Arial" w:hAnsi="Arial" w:cs="Arial"/>
        </w:rPr>
        <w:t xml:space="preserve"> (a to i v 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hodnota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poskytnutých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nedosahuje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vypočtené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částky</w:t>
      </w:r>
      <w:proofErr w:type="spellEnd"/>
      <w:r>
        <w:rPr>
          <w:rFonts w:ascii="Arial" w:hAnsi="Arial" w:cs="Arial"/>
        </w:rPr>
        <w:t xml:space="preserve">). </w:t>
      </w:r>
      <w:proofErr w:type="spellStart"/>
      <w:r>
        <w:rPr>
          <w:rFonts w:ascii="Arial" w:hAnsi="Arial" w:cs="Arial"/>
        </w:rPr>
        <w:t>Zbývající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část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představuje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takovém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KGK.</w:t>
      </w:r>
      <w:bookmarkEnd w:id="4"/>
      <w:r>
        <w:rPr>
          <w:rFonts w:ascii="Arial" w:hAnsi="Arial" w:cs="Arial"/>
        </w:rPr>
        <w:t xml:space="preserve"> </w:t>
      </w:r>
      <w:bookmarkStart w:id="5" w:name="_Hlk151907831"/>
      <w:proofErr w:type="spellStart"/>
      <w:r>
        <w:rPr>
          <w:rFonts w:ascii="Arial" w:hAnsi="Arial" w:cs="Arial"/>
        </w:rPr>
        <w:t>Hodnotu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 KGK je KGK </w:t>
      </w:r>
      <w:proofErr w:type="spellStart"/>
      <w:r>
        <w:rPr>
          <w:rFonts w:ascii="Arial" w:hAnsi="Arial" w:cs="Arial"/>
        </w:rPr>
        <w:t>oprávněn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jednostranně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určit</w:t>
      </w:r>
      <w:proofErr w:type="spellEnd"/>
      <w:r>
        <w:rPr>
          <w:rFonts w:ascii="Arial" w:hAnsi="Arial" w:cs="Arial"/>
        </w:rPr>
        <w:t>.</w:t>
      </w:r>
      <w:bookmarkEnd w:id="5"/>
    </w:p>
    <w:p w14:paraId="4D19ABF4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  <w:b/>
          <w:bCs/>
        </w:rPr>
      </w:pPr>
    </w:p>
    <w:p w14:paraId="6CE68F19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Splatnost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vrácené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části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sjednána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Arial" w:hAnsi="Arial" w:cs="Arial"/>
        </w:rPr>
        <w:t>měsíc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předložení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vyúčtování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předchozího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odstavce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zároveň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však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splatnost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nenastane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dříve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než</w:t>
      </w:r>
      <w:proofErr w:type="spellEnd"/>
      <w:r>
        <w:rPr>
          <w:rFonts w:ascii="Arial" w:hAnsi="Arial" w:cs="Arial"/>
        </w:rPr>
        <w:t xml:space="preserve"> 6 </w:t>
      </w:r>
      <w:proofErr w:type="spellStart"/>
      <w:r>
        <w:rPr>
          <w:rFonts w:ascii="Arial" w:hAnsi="Arial" w:cs="Arial"/>
        </w:rPr>
        <w:t>měsíců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publikaci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oficiálního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rozhodnutí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zrušení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konání</w:t>
      </w:r>
      <w:proofErr w:type="spellEnd"/>
      <w:r>
        <w:rPr>
          <w:rFonts w:ascii="Arial" w:hAnsi="Arial" w:cs="Arial"/>
        </w:rPr>
        <w:t xml:space="preserve"> EXPO 2025 / </w:t>
      </w:r>
      <w:proofErr w:type="spellStart"/>
      <w:r>
        <w:rPr>
          <w:rFonts w:ascii="Arial" w:hAnsi="Arial" w:cs="Arial"/>
        </w:rPr>
        <w:t>neúčasti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>.</w:t>
      </w:r>
    </w:p>
    <w:p w14:paraId="640C9BA7" w14:textId="77777777" w:rsidR="00E150CA" w:rsidRDefault="00E150CA" w:rsidP="00E150CA">
      <w:pPr>
        <w:rPr>
          <w:rFonts w:ascii="Arial" w:hAnsi="Arial" w:cs="Arial"/>
        </w:rPr>
      </w:pPr>
    </w:p>
    <w:p w14:paraId="52BC5352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sjednávají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případné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zpoždění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zahájení</w:t>
      </w:r>
      <w:proofErr w:type="spellEnd"/>
      <w:r>
        <w:rPr>
          <w:rFonts w:ascii="Arial" w:hAnsi="Arial" w:cs="Arial"/>
        </w:rPr>
        <w:t xml:space="preserve"> EXPO 2025, </w:t>
      </w:r>
      <w:proofErr w:type="spellStart"/>
      <w:r>
        <w:rPr>
          <w:rFonts w:ascii="Arial" w:hAnsi="Arial" w:cs="Arial"/>
        </w:rPr>
        <w:t>ev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případné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zpoždění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otevření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pavilonu</w:t>
      </w:r>
      <w:proofErr w:type="spellEnd"/>
      <w:r>
        <w:rPr>
          <w:rFonts w:ascii="Arial" w:hAnsi="Arial" w:cs="Arial"/>
        </w:rPr>
        <w:t xml:space="preserve"> ČR </w:t>
      </w:r>
      <w:proofErr w:type="spellStart"/>
      <w:r>
        <w:rPr>
          <w:rFonts w:ascii="Arial" w:hAnsi="Arial" w:cs="Arial"/>
        </w:rPr>
        <w:t>nemá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povinnost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poskytnout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sjednané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Smlouvě</w:t>
      </w:r>
      <w:proofErr w:type="spellEnd"/>
      <w:r>
        <w:rPr>
          <w:rFonts w:ascii="Arial" w:hAnsi="Arial" w:cs="Arial"/>
        </w:rPr>
        <w:t xml:space="preserve">, KGK je </w:t>
      </w:r>
      <w:proofErr w:type="spellStart"/>
      <w:r>
        <w:rPr>
          <w:rFonts w:ascii="Arial" w:hAnsi="Arial" w:cs="Arial"/>
        </w:rPr>
        <w:t>však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oprávněn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jednostranně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změnit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termín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poskytnutí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písemným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oznámením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doručeným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nejpozději</w:t>
      </w:r>
      <w:proofErr w:type="spellEnd"/>
      <w:r>
        <w:rPr>
          <w:rFonts w:ascii="Arial" w:hAnsi="Arial" w:cs="Arial"/>
        </w:rPr>
        <w:t xml:space="preserve"> 30 </w:t>
      </w:r>
      <w:proofErr w:type="spellStart"/>
      <w:r>
        <w:rPr>
          <w:rFonts w:ascii="Arial" w:hAnsi="Arial" w:cs="Arial"/>
        </w:rPr>
        <w:t>dní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změněným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termínem</w:t>
      </w:r>
      <w:proofErr w:type="spellEnd"/>
      <w:r>
        <w:rPr>
          <w:rFonts w:ascii="Arial" w:hAnsi="Arial" w:cs="Arial"/>
        </w:rPr>
        <w:t xml:space="preserve">. Partner </w:t>
      </w:r>
      <w:proofErr w:type="spellStart"/>
      <w:r>
        <w:rPr>
          <w:rFonts w:ascii="Arial" w:hAnsi="Arial" w:cs="Arial"/>
        </w:rPr>
        <w:t>bere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vědomí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takovém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může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dojít</w:t>
      </w:r>
      <w:proofErr w:type="spellEnd"/>
      <w:r>
        <w:rPr>
          <w:rFonts w:ascii="Arial" w:hAnsi="Arial" w:cs="Arial"/>
        </w:rPr>
        <w:t xml:space="preserve"> i k </w:t>
      </w:r>
      <w:proofErr w:type="spellStart"/>
      <w:r>
        <w:rPr>
          <w:rFonts w:ascii="Arial" w:hAnsi="Arial" w:cs="Arial"/>
        </w:rPr>
        <w:t>posunu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termínů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>.</w:t>
      </w:r>
    </w:p>
    <w:p w14:paraId="1DD56215" w14:textId="77777777" w:rsidR="00E150CA" w:rsidRDefault="00E150CA" w:rsidP="00E150CA">
      <w:pPr>
        <w:pStyle w:val="Odstavecseseznamem"/>
        <w:ind w:left="567"/>
        <w:rPr>
          <w:rFonts w:ascii="Arial" w:hAnsi="Arial" w:cs="Arial"/>
          <w:b/>
          <w:bCs/>
        </w:rPr>
      </w:pPr>
    </w:p>
    <w:p w14:paraId="1E208BAF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předčasného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ukončení</w:t>
      </w:r>
      <w:proofErr w:type="spellEnd"/>
      <w:r>
        <w:rPr>
          <w:rFonts w:ascii="Arial" w:hAnsi="Arial" w:cs="Arial"/>
        </w:rPr>
        <w:t xml:space="preserve"> EXPO 2025 / </w:t>
      </w:r>
      <w:proofErr w:type="spellStart"/>
      <w:r>
        <w:rPr>
          <w:rFonts w:ascii="Arial" w:hAnsi="Arial" w:cs="Arial"/>
        </w:rPr>
        <w:t>předčasného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ukončení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EXPO 2025 </w:t>
      </w:r>
      <w:proofErr w:type="spellStart"/>
      <w:r>
        <w:rPr>
          <w:rFonts w:ascii="Arial" w:hAnsi="Arial" w:cs="Arial"/>
        </w:rPr>
        <w:t>nemá</w:t>
      </w:r>
      <w:proofErr w:type="spellEnd"/>
      <w:r>
        <w:rPr>
          <w:rFonts w:ascii="Arial" w:hAnsi="Arial" w:cs="Arial"/>
        </w:rPr>
        <w:t xml:space="preserve"> Partner </w:t>
      </w:r>
      <w:proofErr w:type="spellStart"/>
      <w:r>
        <w:rPr>
          <w:rFonts w:ascii="Arial" w:hAnsi="Arial" w:cs="Arial"/>
        </w:rPr>
        <w:t>nárok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vrácení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žádné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části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>.</w:t>
      </w:r>
    </w:p>
    <w:p w14:paraId="619B7A0F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4A68836" w14:textId="77777777" w:rsidR="00E150CA" w:rsidRDefault="00E150CA" w:rsidP="00E150CA">
      <w:pPr>
        <w:pStyle w:val="Odstavecseseznamem"/>
        <w:spacing w:line="276" w:lineRule="auto"/>
        <w:ind w:left="360"/>
        <w:rPr>
          <w:rFonts w:ascii="Arial" w:hAnsi="Arial" w:cs="Arial"/>
          <w:b/>
          <w:bCs/>
        </w:rPr>
      </w:pPr>
    </w:p>
    <w:p w14:paraId="23C455A3" w14:textId="77777777" w:rsidR="00E150CA" w:rsidRDefault="00E150CA" w:rsidP="00E150CA">
      <w:pPr>
        <w:pStyle w:val="Odstavecseseznamem"/>
        <w:numPr>
          <w:ilvl w:val="0"/>
          <w:numId w:val="16"/>
        </w:numPr>
        <w:spacing w:line="276" w:lineRule="aut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Plnění</w:t>
      </w:r>
      <w:proofErr w:type="spellEnd"/>
      <w:r>
        <w:rPr>
          <w:rFonts w:ascii="Arial" w:hAnsi="Arial" w:cs="Arial"/>
          <w:b/>
          <w:bCs/>
        </w:rPr>
        <w:t xml:space="preserve"> KGK</w:t>
      </w:r>
    </w:p>
    <w:p w14:paraId="3E1615C6" w14:textId="77777777" w:rsidR="00E150CA" w:rsidRDefault="00E150CA" w:rsidP="00E150CA">
      <w:pPr>
        <w:pStyle w:val="Odstavecseseznamem"/>
        <w:spacing w:line="276" w:lineRule="auto"/>
        <w:ind w:left="360"/>
        <w:rPr>
          <w:rFonts w:ascii="Arial" w:hAnsi="Arial" w:cs="Arial"/>
          <w:b/>
          <w:bCs/>
        </w:rPr>
      </w:pPr>
    </w:p>
    <w:p w14:paraId="704E1250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KGK </w:t>
      </w:r>
      <w:proofErr w:type="spellStart"/>
      <w:r>
        <w:rPr>
          <w:rFonts w:ascii="Arial" w:hAnsi="Arial" w:cs="Arial"/>
        </w:rPr>
        <w:t>poskytne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podobě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uvedených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příloze</w:t>
      </w:r>
      <w:proofErr w:type="spellEnd"/>
      <w:r>
        <w:rPr>
          <w:rFonts w:ascii="Arial" w:hAnsi="Arial" w:cs="Arial"/>
        </w:rPr>
        <w:t xml:space="preserve"> č. 1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  <w:b/>
          <w:bCs/>
        </w:rPr>
        <w:t>Marketingové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</w:rPr>
        <w:t>služby</w:t>
      </w:r>
      <w:proofErr w:type="spellEnd"/>
      <w:r>
        <w:rPr>
          <w:rFonts w:ascii="Arial" w:hAnsi="Arial" w:cs="Arial"/>
        </w:rPr>
        <w:t>“</w:t>
      </w:r>
      <w:proofErr w:type="gramEnd"/>
      <w:r>
        <w:rPr>
          <w:rFonts w:ascii="Arial" w:hAnsi="Arial" w:cs="Arial"/>
        </w:rPr>
        <w:t xml:space="preserve">). </w:t>
      </w:r>
      <w:proofErr w:type="spellStart"/>
      <w:r>
        <w:rPr>
          <w:rFonts w:ascii="Arial" w:hAnsi="Arial" w:cs="Arial"/>
        </w:rPr>
        <w:t>Celková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hodnota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odpovídá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hodnotě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předchozích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článků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>.</w:t>
      </w:r>
    </w:p>
    <w:p w14:paraId="7E21688A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  <w:b/>
          <w:bCs/>
        </w:rPr>
      </w:pPr>
    </w:p>
    <w:p w14:paraId="62B48279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KGK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prezentovat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jako</w:t>
      </w:r>
      <w:proofErr w:type="spellEnd"/>
      <w:r>
        <w:rPr>
          <w:rFonts w:ascii="Arial" w:hAnsi="Arial" w:cs="Arial"/>
        </w:rPr>
        <w:t xml:space="preserve"> „</w:t>
      </w:r>
      <w:proofErr w:type="spellStart"/>
      <w:proofErr w:type="gram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“ </w:t>
      </w:r>
      <w:proofErr w:type="spellStart"/>
      <w:r>
        <w:rPr>
          <w:rFonts w:ascii="Arial" w:hAnsi="Arial" w:cs="Arial"/>
        </w:rPr>
        <w:t>České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EXPO 2025, </w:t>
      </w:r>
      <w:proofErr w:type="spellStart"/>
      <w:r>
        <w:rPr>
          <w:rFonts w:ascii="Arial" w:hAnsi="Arial" w:cs="Arial"/>
        </w:rPr>
        <w:t>přičemž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obsah</w:t>
      </w:r>
      <w:proofErr w:type="spellEnd"/>
      <w:r>
        <w:rPr>
          <w:rFonts w:ascii="Arial" w:hAnsi="Arial" w:cs="Arial"/>
        </w:rPr>
        <w:t xml:space="preserve"> a forma </w:t>
      </w:r>
      <w:proofErr w:type="spellStart"/>
      <w:r>
        <w:rPr>
          <w:rFonts w:ascii="Arial" w:hAnsi="Arial" w:cs="Arial"/>
        </w:rPr>
        <w:t>takové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prezentace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určena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přílohou</w:t>
      </w:r>
      <w:proofErr w:type="spellEnd"/>
      <w:r>
        <w:rPr>
          <w:rFonts w:ascii="Arial" w:hAnsi="Arial" w:cs="Arial"/>
        </w:rPr>
        <w:t xml:space="preserve"> č. 1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příslušnými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právními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předpisy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platnými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republice</w:t>
      </w:r>
      <w:proofErr w:type="spellEnd"/>
      <w:r>
        <w:rPr>
          <w:rFonts w:ascii="Arial" w:hAnsi="Arial" w:cs="Arial"/>
        </w:rPr>
        <w:t xml:space="preserve"> i v </w:t>
      </w:r>
      <w:proofErr w:type="spellStart"/>
      <w:r>
        <w:rPr>
          <w:rFonts w:ascii="Arial" w:hAnsi="Arial" w:cs="Arial"/>
        </w:rPr>
        <w:t>místě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konání</w:t>
      </w:r>
      <w:proofErr w:type="spellEnd"/>
      <w:r>
        <w:rPr>
          <w:rFonts w:ascii="Arial" w:hAnsi="Arial" w:cs="Arial"/>
        </w:rPr>
        <w:t xml:space="preserve"> EXPO 2025 (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pravidel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stanovených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organizátorem</w:t>
      </w:r>
      <w:proofErr w:type="spellEnd"/>
      <w:r>
        <w:rPr>
          <w:rFonts w:ascii="Arial" w:hAnsi="Arial" w:cs="Arial"/>
        </w:rPr>
        <w:t xml:space="preserve"> EXPO 2025, </w:t>
      </w:r>
      <w:proofErr w:type="spellStart"/>
      <w:r>
        <w:rPr>
          <w:rFonts w:ascii="Arial" w:hAnsi="Arial" w:cs="Arial"/>
        </w:rPr>
        <w:t>tzv</w:t>
      </w:r>
      <w:proofErr w:type="spellEnd"/>
      <w:r>
        <w:rPr>
          <w:rFonts w:ascii="Arial" w:hAnsi="Arial" w:cs="Arial"/>
        </w:rPr>
        <w:t xml:space="preserve">. „EXPO </w:t>
      </w:r>
      <w:proofErr w:type="gramStart"/>
      <w:r>
        <w:rPr>
          <w:rFonts w:ascii="Arial" w:hAnsi="Arial" w:cs="Arial"/>
        </w:rPr>
        <w:t>Guidelines“</w:t>
      </w:r>
      <w:proofErr w:type="gramEnd"/>
      <w:r>
        <w:rPr>
          <w:rFonts w:ascii="Arial" w:hAnsi="Arial" w:cs="Arial"/>
        </w:rPr>
        <w:t xml:space="preserve">). </w:t>
      </w:r>
    </w:p>
    <w:p w14:paraId="41FE3E0A" w14:textId="77777777" w:rsidR="00E150CA" w:rsidRDefault="00E150CA" w:rsidP="00E150CA">
      <w:pPr>
        <w:rPr>
          <w:rFonts w:ascii="Arial" w:hAnsi="Arial" w:cs="Arial"/>
        </w:rPr>
      </w:pPr>
    </w:p>
    <w:p w14:paraId="519ED68E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KGK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pravidelně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informovat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významných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konaných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souvislosti</w:t>
      </w:r>
      <w:proofErr w:type="spellEnd"/>
      <w:r>
        <w:rPr>
          <w:rFonts w:ascii="Arial" w:hAnsi="Arial" w:cs="Arial"/>
        </w:rPr>
        <w:t xml:space="preserve"> s EXPO 2025, v </w:t>
      </w:r>
      <w:proofErr w:type="spellStart"/>
      <w:r>
        <w:rPr>
          <w:rFonts w:ascii="Arial" w:hAnsi="Arial" w:cs="Arial"/>
        </w:rPr>
        <w:t>závislost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obsahu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umožní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zástupcům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>.</w:t>
      </w:r>
    </w:p>
    <w:p w14:paraId="5599E605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</w:rPr>
      </w:pPr>
    </w:p>
    <w:p w14:paraId="0C1A1EE4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proofErr w:type="spellStart"/>
      <w:r>
        <w:rPr>
          <w:rFonts w:ascii="Arial" w:hAnsi="Arial" w:cs="Arial"/>
        </w:rPr>
        <w:t>výslovně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prohlašuje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vědom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skutečnosti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odvislé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rovněž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závazných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právních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předpisů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místě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konání</w:t>
      </w:r>
      <w:proofErr w:type="spellEnd"/>
      <w:r>
        <w:rPr>
          <w:rFonts w:ascii="Arial" w:hAnsi="Arial" w:cs="Arial"/>
        </w:rPr>
        <w:t xml:space="preserve"> EXPO 2025, </w:t>
      </w:r>
      <w:proofErr w:type="spellStart"/>
      <w:r>
        <w:rPr>
          <w:rFonts w:ascii="Arial" w:hAnsi="Arial" w:cs="Arial"/>
        </w:rPr>
        <w:t>včetně</w:t>
      </w:r>
      <w:proofErr w:type="spellEnd"/>
      <w:r>
        <w:rPr>
          <w:rFonts w:ascii="Arial" w:hAnsi="Arial" w:cs="Arial"/>
        </w:rPr>
        <w:t xml:space="preserve"> EXPO Guidelines a od </w:t>
      </w:r>
      <w:proofErr w:type="spellStart"/>
      <w:r>
        <w:rPr>
          <w:rFonts w:ascii="Arial" w:hAnsi="Arial" w:cs="Arial"/>
        </w:rPr>
        <w:t>dalších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okolností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nezávislých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vůli</w:t>
      </w:r>
      <w:proofErr w:type="spellEnd"/>
      <w:r>
        <w:rPr>
          <w:rFonts w:ascii="Arial" w:hAnsi="Arial" w:cs="Arial"/>
        </w:rPr>
        <w:t xml:space="preserve"> KGK. KGK </w:t>
      </w:r>
      <w:proofErr w:type="spellStart"/>
      <w:r>
        <w:rPr>
          <w:rFonts w:ascii="Arial" w:hAnsi="Arial" w:cs="Arial"/>
        </w:rPr>
        <w:t>prohlašuje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služby</w:t>
      </w:r>
      <w:proofErr w:type="spellEnd"/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nejsou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rozporu</w:t>
      </w:r>
      <w:proofErr w:type="spellEnd"/>
      <w:r>
        <w:rPr>
          <w:rFonts w:ascii="Arial" w:hAnsi="Arial" w:cs="Arial"/>
        </w:rPr>
        <w:t xml:space="preserve"> s EXPO Guidelines </w:t>
      </w:r>
      <w:proofErr w:type="spellStart"/>
      <w:r>
        <w:rPr>
          <w:rFonts w:ascii="Arial" w:hAnsi="Arial" w:cs="Arial"/>
        </w:rPr>
        <w:t>vydanými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dne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Dojde</w:t>
      </w:r>
      <w:proofErr w:type="spellEnd"/>
      <w:r>
        <w:rPr>
          <w:rFonts w:ascii="Arial" w:hAnsi="Arial" w:cs="Arial"/>
        </w:rPr>
        <w:t xml:space="preserve">-li </w:t>
      </w:r>
      <w:proofErr w:type="spellStart"/>
      <w:r>
        <w:rPr>
          <w:rFonts w:ascii="Arial" w:hAnsi="Arial" w:cs="Arial"/>
        </w:rPr>
        <w:t>však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změně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okolností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vyjde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najevo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až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podpisu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kterou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nemohla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žádná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rozumně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předpokládat</w:t>
      </w:r>
      <w:proofErr w:type="spellEnd"/>
      <w:r>
        <w:rPr>
          <w:rFonts w:ascii="Arial" w:hAnsi="Arial" w:cs="Arial"/>
        </w:rPr>
        <w:t xml:space="preserve"> ani </w:t>
      </w:r>
      <w:proofErr w:type="spellStart"/>
      <w:r>
        <w:rPr>
          <w:rFonts w:ascii="Arial" w:hAnsi="Arial" w:cs="Arial"/>
        </w:rPr>
        <w:t>ovlivnit</w:t>
      </w:r>
      <w:proofErr w:type="spellEnd"/>
      <w:r>
        <w:rPr>
          <w:rFonts w:ascii="Arial" w:hAnsi="Arial" w:cs="Arial"/>
        </w:rPr>
        <w:t>, a v </w:t>
      </w:r>
      <w:proofErr w:type="spellStart"/>
      <w:r>
        <w:rPr>
          <w:rFonts w:ascii="Arial" w:hAnsi="Arial" w:cs="Arial"/>
        </w:rPr>
        <w:t>jejímž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důsledku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nelze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plnit</w:t>
      </w:r>
      <w:proofErr w:type="spellEnd"/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kterékoli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pak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zavazují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vstoupit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jednání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situaci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náhradním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vyloučení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pochybností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sjednávají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zůstává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shodná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ledaže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nebudou</w:t>
      </w:r>
      <w:proofErr w:type="spellEnd"/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poskytnuty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vůbec</w:t>
      </w:r>
      <w:proofErr w:type="spellEnd"/>
      <w:r>
        <w:rPr>
          <w:rFonts w:ascii="Arial" w:hAnsi="Arial" w:cs="Arial"/>
        </w:rPr>
        <w:t xml:space="preserve">. </w:t>
      </w:r>
    </w:p>
    <w:p w14:paraId="611FD8D5" w14:textId="77777777" w:rsidR="00E150CA" w:rsidRDefault="00E150CA" w:rsidP="00E150CA">
      <w:pPr>
        <w:spacing w:after="0" w:line="276" w:lineRule="auto"/>
        <w:jc w:val="both"/>
        <w:rPr>
          <w:rFonts w:ascii="Arial" w:hAnsi="Arial" w:cs="Arial"/>
        </w:rPr>
      </w:pPr>
    </w:p>
    <w:p w14:paraId="1DCE5293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je Partner v </w:t>
      </w:r>
      <w:proofErr w:type="spellStart"/>
      <w:r>
        <w:rPr>
          <w:rFonts w:ascii="Arial" w:hAnsi="Arial" w:cs="Arial"/>
        </w:rPr>
        <w:t>prodlení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úhradou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záloh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není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povinna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sjednané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Smlouvou</w:t>
      </w:r>
      <w:proofErr w:type="spellEnd"/>
      <w:r>
        <w:rPr>
          <w:rFonts w:ascii="Arial" w:hAnsi="Arial" w:cs="Arial"/>
        </w:rPr>
        <w:t xml:space="preserve">, a to ani </w:t>
      </w:r>
      <w:proofErr w:type="spellStart"/>
      <w:r>
        <w:rPr>
          <w:rFonts w:ascii="Arial" w:hAnsi="Arial" w:cs="Arial"/>
        </w:rPr>
        <w:t>částečně</w:t>
      </w:r>
      <w:proofErr w:type="spellEnd"/>
      <w:r>
        <w:rPr>
          <w:rFonts w:ascii="Arial" w:hAnsi="Arial" w:cs="Arial"/>
        </w:rPr>
        <w:t>.</w:t>
      </w:r>
    </w:p>
    <w:p w14:paraId="0F429A29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</w:rPr>
      </w:pPr>
    </w:p>
    <w:p w14:paraId="0920D8AF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Marketingové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služby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poskytovány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termínech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stanovených</w:t>
      </w:r>
      <w:proofErr w:type="spellEnd"/>
      <w:r>
        <w:rPr>
          <w:rFonts w:ascii="Arial" w:hAnsi="Arial" w:cs="Arial"/>
        </w:rPr>
        <w:t xml:space="preserve"> KGK. </w:t>
      </w:r>
      <w:proofErr w:type="spellStart"/>
      <w:r>
        <w:rPr>
          <w:rFonts w:ascii="Arial" w:hAnsi="Arial" w:cs="Arial"/>
        </w:rPr>
        <w:t>Předběžný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nezávazný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harmonogram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souvisejících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akcí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doprovodných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programů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přílohou</w:t>
      </w:r>
      <w:proofErr w:type="spellEnd"/>
      <w:r>
        <w:rPr>
          <w:rFonts w:ascii="Arial" w:hAnsi="Arial" w:cs="Arial"/>
        </w:rPr>
        <w:t xml:space="preserve"> č. 2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>.</w:t>
      </w:r>
    </w:p>
    <w:p w14:paraId="4C25777B" w14:textId="77777777" w:rsidR="00E150CA" w:rsidRDefault="00E150CA" w:rsidP="00E150CA">
      <w:pPr>
        <w:pStyle w:val="Odstavecseseznamem"/>
        <w:spacing w:line="276" w:lineRule="auto"/>
        <w:ind w:left="792"/>
        <w:jc w:val="both"/>
        <w:rPr>
          <w:rFonts w:ascii="Arial" w:hAnsi="Arial" w:cs="Arial"/>
          <w:b/>
          <w:bCs/>
        </w:rPr>
      </w:pPr>
    </w:p>
    <w:p w14:paraId="54659594" w14:textId="77777777" w:rsidR="00E150CA" w:rsidRDefault="00E150CA" w:rsidP="00E150CA">
      <w:pPr>
        <w:pStyle w:val="Odstavecseseznamem"/>
        <w:spacing w:line="276" w:lineRule="auto"/>
        <w:ind w:left="360"/>
        <w:rPr>
          <w:rFonts w:ascii="Arial" w:hAnsi="Arial" w:cs="Arial"/>
          <w:b/>
          <w:bCs/>
        </w:rPr>
      </w:pPr>
    </w:p>
    <w:p w14:paraId="58283E2F" w14:textId="77777777" w:rsidR="00E150CA" w:rsidRDefault="00E150CA" w:rsidP="00E150CA">
      <w:pPr>
        <w:pStyle w:val="Odstavecseseznamem"/>
        <w:numPr>
          <w:ilvl w:val="0"/>
          <w:numId w:val="16"/>
        </w:numPr>
        <w:spacing w:line="276" w:lineRule="aut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Duševní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vlastnictví</w:t>
      </w:r>
      <w:proofErr w:type="spellEnd"/>
    </w:p>
    <w:p w14:paraId="1AE66EBD" w14:textId="77777777" w:rsidR="00E150CA" w:rsidRDefault="00E150CA" w:rsidP="00E150CA">
      <w:pPr>
        <w:pStyle w:val="Odstavecseseznamem"/>
        <w:spacing w:line="276" w:lineRule="auto"/>
        <w:ind w:left="360"/>
        <w:rPr>
          <w:rFonts w:ascii="Arial" w:hAnsi="Arial" w:cs="Arial"/>
          <w:b/>
          <w:bCs/>
        </w:rPr>
      </w:pPr>
    </w:p>
    <w:p w14:paraId="1532FE16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Partner </w:t>
      </w:r>
      <w:proofErr w:type="spellStart"/>
      <w:r>
        <w:rPr>
          <w:rFonts w:ascii="Arial" w:hAnsi="Arial" w:cs="Arial"/>
        </w:rPr>
        <w:t>tímto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uděluje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souhlas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rámci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poskytování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přiměřeným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způsobem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využívat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ochranné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známky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loga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název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>.</w:t>
      </w:r>
    </w:p>
    <w:p w14:paraId="604A5906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  <w:b/>
          <w:bCs/>
        </w:rPr>
      </w:pPr>
    </w:p>
    <w:p w14:paraId="1F461C84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KGK </w:t>
      </w:r>
      <w:proofErr w:type="spellStart"/>
      <w:r>
        <w:rPr>
          <w:rFonts w:ascii="Arial" w:hAnsi="Arial" w:cs="Arial"/>
        </w:rPr>
        <w:t>tímto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uděluje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Partnerovi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souhlas</w:t>
      </w:r>
      <w:proofErr w:type="spellEnd"/>
      <w:r>
        <w:rPr>
          <w:rFonts w:ascii="Arial" w:hAnsi="Arial" w:cs="Arial"/>
        </w:rPr>
        <w:t>, aby v </w:t>
      </w:r>
      <w:proofErr w:type="spellStart"/>
      <w:r>
        <w:rPr>
          <w:rFonts w:ascii="Arial" w:hAnsi="Arial" w:cs="Arial"/>
        </w:rPr>
        <w:t>rámci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vlastních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reklamních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marketingových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využíval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proklik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webové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stránky</w:t>
      </w:r>
      <w:proofErr w:type="spellEnd"/>
      <w:r>
        <w:rPr>
          <w:rFonts w:ascii="Arial" w:hAnsi="Arial" w:cs="Arial"/>
        </w:rPr>
        <w:t xml:space="preserve"> </w:t>
      </w:r>
      <w:hyperlink r:id="rId9" w:history="1">
        <w:r>
          <w:rPr>
            <w:rStyle w:val="Hypertextovodkaz"/>
            <w:rFonts w:ascii="Arial" w:hAnsi="Arial" w:cs="Arial"/>
          </w:rPr>
          <w:t>www.expo2025czechia.com</w:t>
        </w:r>
      </w:hyperlink>
      <w:r>
        <w:rPr>
          <w:rFonts w:ascii="Arial" w:hAnsi="Arial" w:cs="Arial"/>
        </w:rPr>
        <w:t xml:space="preserve">, logo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účasti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EXPO 2025, </w:t>
      </w:r>
      <w:proofErr w:type="spellStart"/>
      <w:r>
        <w:rPr>
          <w:rFonts w:ascii="Arial" w:hAnsi="Arial" w:cs="Arial"/>
        </w:rPr>
        <w:t>sdílel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příspěvky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sociálních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sítích</w:t>
      </w:r>
      <w:proofErr w:type="spellEnd"/>
      <w:r>
        <w:rPr>
          <w:rFonts w:ascii="Arial" w:hAnsi="Arial" w:cs="Arial"/>
        </w:rPr>
        <w:t>.</w:t>
      </w:r>
    </w:p>
    <w:p w14:paraId="5FC0A58E" w14:textId="77777777" w:rsidR="00E150CA" w:rsidRDefault="00E150CA" w:rsidP="00E150CA">
      <w:pPr>
        <w:pStyle w:val="Odstavecseseznamem"/>
        <w:rPr>
          <w:rFonts w:ascii="Arial" w:hAnsi="Arial" w:cs="Arial"/>
          <w:b/>
          <w:bCs/>
        </w:rPr>
      </w:pPr>
    </w:p>
    <w:p w14:paraId="7C9C1BDD" w14:textId="4EE0906B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Partner </w:t>
      </w:r>
      <w:proofErr w:type="spellStart"/>
      <w:r>
        <w:rPr>
          <w:rFonts w:ascii="Arial" w:hAnsi="Arial" w:cs="Arial"/>
        </w:rPr>
        <w:t>bere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vědomí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oprávněn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užívat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ochranné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známky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vztahující</w:t>
      </w:r>
      <w:proofErr w:type="spellEnd"/>
      <w:r>
        <w:rPr>
          <w:rFonts w:ascii="Arial" w:hAnsi="Arial" w:cs="Arial"/>
        </w:rPr>
        <w:t xml:space="preserve"> se k EXPO 2025 </w:t>
      </w:r>
      <w:proofErr w:type="spellStart"/>
      <w:r>
        <w:rPr>
          <w:rFonts w:ascii="Arial" w:hAnsi="Arial" w:cs="Arial"/>
        </w:rPr>
        <w:t>jejichž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vlastníkem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osoba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odlišná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KGK. Partner </w:t>
      </w:r>
      <w:proofErr w:type="spellStart"/>
      <w:r>
        <w:rPr>
          <w:rFonts w:ascii="Arial" w:hAnsi="Arial" w:cs="Arial"/>
        </w:rPr>
        <w:t>bere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vědomí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užití</w:t>
      </w:r>
      <w:proofErr w:type="spellEnd"/>
      <w:r>
        <w:rPr>
          <w:rFonts w:ascii="Arial" w:hAnsi="Arial" w:cs="Arial"/>
        </w:rPr>
        <w:t xml:space="preserve"> by </w:t>
      </w:r>
      <w:proofErr w:type="spellStart"/>
      <w:r>
        <w:rPr>
          <w:rFonts w:ascii="Arial" w:hAnsi="Arial" w:cs="Arial"/>
        </w:rPr>
        <w:t>bylo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rozporu</w:t>
      </w:r>
      <w:proofErr w:type="spellEnd"/>
      <w:r>
        <w:rPr>
          <w:rFonts w:ascii="Arial" w:hAnsi="Arial" w:cs="Arial"/>
        </w:rPr>
        <w:t xml:space="preserve"> s EXPO Guidelines, </w:t>
      </w:r>
      <w:proofErr w:type="spellStart"/>
      <w:r>
        <w:rPr>
          <w:rFonts w:ascii="Arial" w:hAnsi="Arial" w:cs="Arial"/>
        </w:rPr>
        <w:t>kterými</w:t>
      </w:r>
      <w:proofErr w:type="spellEnd"/>
      <w:r>
        <w:rPr>
          <w:rFonts w:ascii="Arial" w:hAnsi="Arial" w:cs="Arial"/>
        </w:rPr>
        <w:t xml:space="preserve"> je KGK </w:t>
      </w:r>
      <w:proofErr w:type="spellStart"/>
      <w:r>
        <w:rPr>
          <w:rFonts w:ascii="Arial" w:hAnsi="Arial" w:cs="Arial"/>
        </w:rPr>
        <w:t>vázán</w:t>
      </w:r>
      <w:proofErr w:type="spellEnd"/>
      <w:r>
        <w:rPr>
          <w:rFonts w:ascii="Arial" w:hAnsi="Arial" w:cs="Arial"/>
        </w:rPr>
        <w:t>. V 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lastRenderedPageBreak/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dojde</w:t>
      </w:r>
      <w:proofErr w:type="spellEnd"/>
      <w:r>
        <w:rPr>
          <w:rFonts w:ascii="Arial" w:hAnsi="Arial" w:cs="Arial"/>
        </w:rPr>
        <w:t xml:space="preserve"> k </w:t>
      </w:r>
      <w:proofErr w:type="spellStart"/>
      <w:r>
        <w:rPr>
          <w:rFonts w:ascii="Arial" w:hAnsi="Arial" w:cs="Arial"/>
        </w:rPr>
        <w:t>porušení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povinnosti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zdržet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užívání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ochranných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známek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vztahujících</w:t>
      </w:r>
      <w:proofErr w:type="spellEnd"/>
      <w:r>
        <w:rPr>
          <w:rFonts w:ascii="Arial" w:hAnsi="Arial" w:cs="Arial"/>
        </w:rPr>
        <w:t xml:space="preserve"> se k EXPO 2025, je Partner </w:t>
      </w:r>
      <w:proofErr w:type="spellStart"/>
      <w:r>
        <w:rPr>
          <w:rFonts w:ascii="Arial" w:hAnsi="Arial" w:cs="Arial"/>
        </w:rPr>
        <w:t>povinen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uhradit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pokutu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výši</w:t>
      </w:r>
      <w:proofErr w:type="spellEnd"/>
      <w:r>
        <w:rPr>
          <w:rFonts w:ascii="Arial" w:hAnsi="Arial" w:cs="Arial"/>
        </w:rPr>
        <w:t xml:space="preserve"> 500.000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pokuta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vliv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náhradu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škody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plné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výši</w:t>
      </w:r>
      <w:proofErr w:type="spellEnd"/>
      <w:r>
        <w:rPr>
          <w:rFonts w:ascii="Arial" w:hAnsi="Arial" w:cs="Arial"/>
        </w:rPr>
        <w:t xml:space="preserve">. </w:t>
      </w:r>
    </w:p>
    <w:p w14:paraId="0BE5E0FA" w14:textId="77777777" w:rsidR="00E150CA" w:rsidRDefault="00E150CA" w:rsidP="00E150CA">
      <w:pPr>
        <w:pStyle w:val="Odstavecseseznamem"/>
        <w:rPr>
          <w:rFonts w:ascii="Arial" w:hAnsi="Arial" w:cs="Arial"/>
          <w:b/>
          <w:bCs/>
        </w:rPr>
      </w:pPr>
    </w:p>
    <w:p w14:paraId="0CF49BAF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  <w:b/>
          <w:bCs/>
        </w:rPr>
      </w:pPr>
    </w:p>
    <w:p w14:paraId="1F053948" w14:textId="77777777" w:rsidR="00E150CA" w:rsidRDefault="00E150CA" w:rsidP="00E150CA">
      <w:pPr>
        <w:pStyle w:val="Odstavecseseznamem"/>
        <w:numPr>
          <w:ilvl w:val="0"/>
          <w:numId w:val="16"/>
        </w:numPr>
        <w:spacing w:line="276" w:lineRule="aut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Trvání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smlouvy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výpověď</w:t>
      </w:r>
      <w:proofErr w:type="spellEnd"/>
    </w:p>
    <w:p w14:paraId="2673352E" w14:textId="77777777" w:rsidR="00E150CA" w:rsidRDefault="00E150CA" w:rsidP="00E150CA">
      <w:pPr>
        <w:pStyle w:val="Odstavecseseznamem"/>
        <w:spacing w:line="276" w:lineRule="auto"/>
        <w:ind w:left="360"/>
        <w:rPr>
          <w:rFonts w:ascii="Arial" w:hAnsi="Arial" w:cs="Arial"/>
          <w:b/>
          <w:bCs/>
        </w:rPr>
      </w:pPr>
    </w:p>
    <w:p w14:paraId="2CCBFE21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Tato </w:t>
      </w:r>
      <w:proofErr w:type="spellStart"/>
      <w:r>
        <w:rPr>
          <w:rFonts w:ascii="Arial" w:hAnsi="Arial" w:cs="Arial"/>
        </w:rPr>
        <w:t>Smlouva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sjednána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určitou</w:t>
      </w:r>
      <w:proofErr w:type="spellEnd"/>
      <w:r>
        <w:rPr>
          <w:rFonts w:ascii="Arial" w:hAnsi="Arial" w:cs="Arial"/>
        </w:rPr>
        <w:t xml:space="preserve">, a to do </w:t>
      </w:r>
      <w:bookmarkStart w:id="6" w:name="_Hlk151896790"/>
      <w:r>
        <w:rPr>
          <w:rFonts w:ascii="Arial" w:hAnsi="Arial" w:cs="Arial"/>
        </w:rPr>
        <w:t>31. 03. 2026</w:t>
      </w:r>
      <w:bookmarkEnd w:id="6"/>
    </w:p>
    <w:p w14:paraId="28E0F85A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  <w:b/>
          <w:bCs/>
        </w:rPr>
      </w:pPr>
    </w:p>
    <w:p w14:paraId="59A46FA8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KGK je </w:t>
      </w:r>
      <w:proofErr w:type="spellStart"/>
      <w:r>
        <w:rPr>
          <w:rFonts w:ascii="Arial" w:hAnsi="Arial" w:cs="Arial"/>
        </w:rPr>
        <w:t>oprávněn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písemně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vypovědět</w:t>
      </w:r>
      <w:proofErr w:type="spellEnd"/>
      <w:r>
        <w:rPr>
          <w:rFonts w:ascii="Arial" w:hAnsi="Arial" w:cs="Arial"/>
        </w:rPr>
        <w:t xml:space="preserve"> bez </w:t>
      </w:r>
      <w:proofErr w:type="spellStart"/>
      <w:r>
        <w:rPr>
          <w:rFonts w:ascii="Arial" w:hAnsi="Arial" w:cs="Arial"/>
        </w:rPr>
        <w:t>výpovědní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doby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podstatného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porušení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, za </w:t>
      </w: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považuje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zejména</w:t>
      </w:r>
      <w:proofErr w:type="spellEnd"/>
      <w:r>
        <w:rPr>
          <w:rFonts w:ascii="Arial" w:hAnsi="Arial" w:cs="Arial"/>
        </w:rPr>
        <w:t>:</w:t>
      </w:r>
    </w:p>
    <w:p w14:paraId="145C6D81" w14:textId="77777777" w:rsidR="00E150CA" w:rsidRDefault="00E150CA" w:rsidP="00E150CA">
      <w:pPr>
        <w:pStyle w:val="Odstavecseseznamem"/>
        <w:rPr>
          <w:rFonts w:ascii="Arial" w:hAnsi="Arial" w:cs="Arial"/>
        </w:rPr>
      </w:pPr>
    </w:p>
    <w:p w14:paraId="38E1AFCD" w14:textId="77777777" w:rsidR="00E150CA" w:rsidRDefault="00E150CA" w:rsidP="00E150CA">
      <w:pPr>
        <w:pStyle w:val="Odstavecseseznamem"/>
        <w:numPr>
          <w:ilvl w:val="2"/>
          <w:numId w:val="16"/>
        </w:numPr>
        <w:spacing w:line="276" w:lineRule="auto"/>
        <w:ind w:left="1418" w:hanging="709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prodlení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poskytnutím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Finančního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zálohy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něj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delšího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než</w:t>
      </w:r>
      <w:proofErr w:type="spellEnd"/>
      <w:r>
        <w:rPr>
          <w:rFonts w:ascii="Arial" w:hAnsi="Arial" w:cs="Arial"/>
        </w:rPr>
        <w:t xml:space="preserve"> 1 </w:t>
      </w:r>
      <w:proofErr w:type="spellStart"/>
      <w:proofErr w:type="gramStart"/>
      <w:r>
        <w:rPr>
          <w:rFonts w:ascii="Arial" w:hAnsi="Arial" w:cs="Arial"/>
        </w:rPr>
        <w:t>týden</w:t>
      </w:r>
      <w:proofErr w:type="spellEnd"/>
      <w:r>
        <w:rPr>
          <w:rFonts w:ascii="Arial" w:hAnsi="Arial" w:cs="Arial"/>
        </w:rPr>
        <w:t>;</w:t>
      </w:r>
      <w:proofErr w:type="gramEnd"/>
    </w:p>
    <w:p w14:paraId="45221F51" w14:textId="77777777" w:rsidR="00E150CA" w:rsidRDefault="00E150CA" w:rsidP="00E150CA">
      <w:pPr>
        <w:pStyle w:val="Odstavecseseznamem"/>
        <w:spacing w:line="276" w:lineRule="auto"/>
        <w:ind w:left="1418"/>
        <w:jc w:val="both"/>
        <w:rPr>
          <w:rFonts w:ascii="Arial" w:hAnsi="Arial" w:cs="Arial"/>
          <w:b/>
          <w:bCs/>
        </w:rPr>
      </w:pPr>
    </w:p>
    <w:p w14:paraId="49184A15" w14:textId="77777777" w:rsidR="00E150CA" w:rsidRDefault="00E150CA" w:rsidP="00E150CA">
      <w:pPr>
        <w:pStyle w:val="Odstavecseseznamem"/>
        <w:numPr>
          <w:ilvl w:val="2"/>
          <w:numId w:val="16"/>
        </w:numPr>
        <w:spacing w:line="276" w:lineRule="auto"/>
        <w:ind w:left="1418" w:hanging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Partner </w:t>
      </w:r>
      <w:proofErr w:type="spellStart"/>
      <w:r>
        <w:rPr>
          <w:rFonts w:ascii="Arial" w:hAnsi="Arial" w:cs="Arial"/>
        </w:rPr>
        <w:t>přestane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splňovat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některé</w:t>
      </w:r>
      <w:proofErr w:type="spellEnd"/>
      <w:r>
        <w:rPr>
          <w:rFonts w:ascii="Arial" w:hAnsi="Arial" w:cs="Arial"/>
        </w:rPr>
        <w:t xml:space="preserve"> z </w:t>
      </w:r>
      <w:proofErr w:type="spellStart"/>
      <w:r>
        <w:rPr>
          <w:rFonts w:ascii="Arial" w:hAnsi="Arial" w:cs="Arial"/>
        </w:rPr>
        <w:t>následujících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minimálních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požadavků</w:t>
      </w:r>
      <w:proofErr w:type="spellEnd"/>
      <w:r>
        <w:rPr>
          <w:rFonts w:ascii="Arial" w:hAnsi="Arial" w:cs="Arial"/>
        </w:rPr>
        <w:t xml:space="preserve"> KGK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>:</w:t>
      </w:r>
    </w:p>
    <w:p w14:paraId="43DED16F" w14:textId="77777777" w:rsidR="00E150CA" w:rsidRDefault="00E150CA" w:rsidP="00E150CA">
      <w:pPr>
        <w:pStyle w:val="Odstavecseseznamem"/>
        <w:numPr>
          <w:ilvl w:val="3"/>
          <w:numId w:val="16"/>
        </w:numPr>
        <w:spacing w:after="160" w:line="276" w:lineRule="auto"/>
        <w:ind w:left="1985" w:hanging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výrobky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podporují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pozitivní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vztahují</w:t>
      </w:r>
      <w:proofErr w:type="spellEnd"/>
      <w:r>
        <w:rPr>
          <w:rFonts w:ascii="Arial" w:hAnsi="Arial" w:cs="Arial"/>
        </w:rPr>
        <w:t xml:space="preserve"> se k </w:t>
      </w:r>
      <w:proofErr w:type="spellStart"/>
      <w:r>
        <w:rPr>
          <w:rFonts w:ascii="Arial" w:hAnsi="Arial" w:cs="Arial"/>
        </w:rPr>
        <w:t>její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historii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kultuře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vědě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sportu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vzdělání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výzkumu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představují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perspektivní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oblasti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utvrzení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navázání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mezinárodní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obchodní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spolupráce</w:t>
      </w:r>
      <w:proofErr w:type="spellEnd"/>
      <w:r>
        <w:rPr>
          <w:rFonts w:ascii="Arial" w:hAnsi="Arial" w:cs="Arial"/>
        </w:rPr>
        <w:t>;</w:t>
      </w:r>
      <w:proofErr w:type="gramEnd"/>
    </w:p>
    <w:p w14:paraId="561565F1" w14:textId="77777777" w:rsidR="00E150CA" w:rsidRDefault="00E150CA" w:rsidP="00E150CA">
      <w:pPr>
        <w:pStyle w:val="Odstavecseseznamem"/>
        <w:numPr>
          <w:ilvl w:val="3"/>
          <w:numId w:val="16"/>
        </w:numPr>
        <w:spacing w:after="160" w:line="276" w:lineRule="auto"/>
        <w:ind w:left="1985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proofErr w:type="spellStart"/>
      <w:r>
        <w:rPr>
          <w:rFonts w:ascii="Arial" w:hAnsi="Arial" w:cs="Arial"/>
        </w:rPr>
        <w:t>nepůsobí</w:t>
      </w:r>
      <w:proofErr w:type="spellEnd"/>
      <w:r>
        <w:rPr>
          <w:rFonts w:ascii="Arial" w:hAnsi="Arial" w:cs="Arial"/>
        </w:rPr>
        <w:t xml:space="preserve"> ani v </w:t>
      </w:r>
      <w:proofErr w:type="spellStart"/>
      <w:r>
        <w:rPr>
          <w:rFonts w:ascii="Arial" w:hAnsi="Arial" w:cs="Arial"/>
        </w:rPr>
        <w:t>minulosti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nepůsobil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oblasti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pornografického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průmyslu</w:t>
      </w:r>
      <w:proofErr w:type="spellEnd"/>
      <w:r>
        <w:rPr>
          <w:rFonts w:ascii="Arial" w:hAnsi="Arial" w:cs="Arial"/>
        </w:rPr>
        <w:t>;</w:t>
      </w:r>
      <w:proofErr w:type="gramEnd"/>
    </w:p>
    <w:p w14:paraId="0DF4A77E" w14:textId="77777777" w:rsidR="00E150CA" w:rsidRDefault="00E150CA" w:rsidP="00E150CA">
      <w:pPr>
        <w:pStyle w:val="Odstavecseseznamem"/>
        <w:numPr>
          <w:ilvl w:val="3"/>
          <w:numId w:val="16"/>
        </w:numPr>
        <w:spacing w:after="160" w:line="276" w:lineRule="auto"/>
        <w:ind w:left="1985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proofErr w:type="spellStart"/>
      <w:r>
        <w:rPr>
          <w:rFonts w:ascii="Arial" w:hAnsi="Arial" w:cs="Arial"/>
        </w:rPr>
        <w:t>neporušuje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základní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etické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principy</w:t>
      </w:r>
      <w:proofErr w:type="spellEnd"/>
      <w:r>
        <w:rPr>
          <w:rFonts w:ascii="Arial" w:hAnsi="Arial" w:cs="Arial"/>
        </w:rPr>
        <w:t>;</w:t>
      </w:r>
      <w:proofErr w:type="gramEnd"/>
    </w:p>
    <w:p w14:paraId="7DCA578C" w14:textId="77777777" w:rsidR="00E150CA" w:rsidRDefault="00E150CA" w:rsidP="00E150CA">
      <w:pPr>
        <w:pStyle w:val="Odstavecseseznamem"/>
        <w:numPr>
          <w:ilvl w:val="3"/>
          <w:numId w:val="16"/>
        </w:numPr>
        <w:spacing w:after="160" w:line="276" w:lineRule="auto"/>
        <w:ind w:left="1985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Partner ani </w:t>
      </w:r>
      <w:proofErr w:type="spellStart"/>
      <w:r>
        <w:rPr>
          <w:rFonts w:ascii="Arial" w:hAnsi="Arial" w:cs="Arial"/>
        </w:rPr>
        <w:t>osoby</w:t>
      </w:r>
      <w:proofErr w:type="spellEnd"/>
      <w:r>
        <w:rPr>
          <w:rFonts w:ascii="Arial" w:hAnsi="Arial" w:cs="Arial"/>
        </w:rPr>
        <w:t xml:space="preserve"> s </w:t>
      </w:r>
      <w:proofErr w:type="spellStart"/>
      <w:r>
        <w:rPr>
          <w:rFonts w:ascii="Arial" w:hAnsi="Arial" w:cs="Arial"/>
        </w:rPr>
        <w:t>Partnerem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spřízněné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nejsou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uvedeni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žádném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sankčním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seznamu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ani EU.</w:t>
      </w:r>
    </w:p>
    <w:p w14:paraId="568DA0B3" w14:textId="77777777" w:rsidR="00E150CA" w:rsidRDefault="00E150CA" w:rsidP="00E150CA">
      <w:pPr>
        <w:pStyle w:val="Odstavecseseznamem"/>
        <w:spacing w:line="276" w:lineRule="auto"/>
        <w:ind w:left="1728"/>
        <w:jc w:val="both"/>
        <w:rPr>
          <w:rFonts w:ascii="Arial" w:hAnsi="Arial" w:cs="Arial"/>
          <w:b/>
          <w:bCs/>
        </w:rPr>
      </w:pPr>
    </w:p>
    <w:p w14:paraId="125AE333" w14:textId="77777777" w:rsidR="00E150CA" w:rsidRDefault="00E150CA" w:rsidP="00E150CA">
      <w:pPr>
        <w:pStyle w:val="Odstavecseseznamem"/>
        <w:rPr>
          <w:rFonts w:ascii="Arial" w:hAnsi="Arial" w:cs="Arial"/>
          <w:b/>
          <w:bCs/>
        </w:rPr>
      </w:pPr>
    </w:p>
    <w:p w14:paraId="43CACBC8" w14:textId="1B275A13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výslovně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sjednávají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skutečnost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se EXPO 2025 </w:t>
      </w:r>
      <w:proofErr w:type="spellStart"/>
      <w:r>
        <w:rPr>
          <w:rFonts w:ascii="Arial" w:hAnsi="Arial" w:cs="Arial"/>
        </w:rPr>
        <w:t>neuskuteční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dojde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změně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termínu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konání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případně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neúčasti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republiky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důvodem</w:t>
      </w:r>
      <w:proofErr w:type="spellEnd"/>
      <w:r>
        <w:rPr>
          <w:rFonts w:ascii="Arial" w:hAnsi="Arial" w:cs="Arial"/>
        </w:rPr>
        <w:t xml:space="preserve"> pro </w:t>
      </w:r>
      <w:proofErr w:type="spellStart"/>
      <w:r>
        <w:rPr>
          <w:rFonts w:ascii="Arial" w:hAnsi="Arial" w:cs="Arial"/>
        </w:rPr>
        <w:t>ukončení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Partnera</w:t>
      </w:r>
      <w:proofErr w:type="spellEnd"/>
      <w:r>
        <w:rPr>
          <w:rFonts w:ascii="Arial" w:hAnsi="Arial" w:cs="Arial"/>
        </w:rPr>
        <w:t>. V </w:t>
      </w:r>
      <w:proofErr w:type="spellStart"/>
      <w:r>
        <w:rPr>
          <w:rFonts w:ascii="Arial" w:hAnsi="Arial" w:cs="Arial"/>
        </w:rPr>
        <w:t>případech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předchozí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věty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zůstává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nadále</w:t>
      </w:r>
      <w:proofErr w:type="spellEnd"/>
      <w:r>
        <w:rPr>
          <w:rFonts w:ascii="Arial" w:hAnsi="Arial" w:cs="Arial"/>
        </w:rPr>
        <w:t xml:space="preserve"> v </w:t>
      </w:r>
      <w:proofErr w:type="spellStart"/>
      <w:r>
        <w:rPr>
          <w:rFonts w:ascii="Arial" w:hAnsi="Arial" w:cs="Arial"/>
        </w:rPr>
        <w:t>platnosti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uplatní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článek</w:t>
      </w:r>
      <w:proofErr w:type="spellEnd"/>
      <w:r>
        <w:rPr>
          <w:rFonts w:ascii="Arial" w:hAnsi="Arial" w:cs="Arial"/>
        </w:rPr>
        <w:t xml:space="preserve">  </w:t>
      </w:r>
      <w:r>
        <w:fldChar w:fldCharType="begin"/>
      </w:r>
      <w:r>
        <w:rPr>
          <w:rFonts w:ascii="Arial" w:hAnsi="Arial" w:cs="Arial"/>
        </w:rPr>
        <w:instrText xml:space="preserve"> REF _Ref146118408 \r \h  \* MERGEFORMAT </w:instrText>
      </w:r>
      <w:r>
        <w:fldChar w:fldCharType="separate"/>
      </w:r>
      <w:r w:rsidR="008552E6">
        <w:rPr>
          <w:rFonts w:ascii="Arial" w:hAnsi="Arial" w:cs="Arial"/>
        </w:rPr>
        <w:t>4</w:t>
      </w:r>
      <w:r>
        <w:fldChar w:fldCharType="end"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>.</w:t>
      </w:r>
    </w:p>
    <w:p w14:paraId="55F89098" w14:textId="77777777" w:rsidR="00E150CA" w:rsidRDefault="00E150CA" w:rsidP="00E150CA">
      <w:pPr>
        <w:pStyle w:val="Odstavecseseznamem"/>
        <w:rPr>
          <w:rFonts w:ascii="Arial" w:hAnsi="Arial" w:cs="Arial"/>
          <w:b/>
          <w:bCs/>
        </w:rPr>
      </w:pPr>
    </w:p>
    <w:p w14:paraId="3BD0085C" w14:textId="77777777" w:rsidR="00E150CA" w:rsidRDefault="00E150CA" w:rsidP="00E150CA">
      <w:pPr>
        <w:pStyle w:val="Odstavecseseznamem"/>
        <w:rPr>
          <w:rFonts w:ascii="Arial" w:hAnsi="Arial" w:cs="Arial"/>
          <w:b/>
          <w:bCs/>
        </w:rPr>
      </w:pPr>
    </w:p>
    <w:p w14:paraId="36DD95E7" w14:textId="77777777" w:rsidR="00E150CA" w:rsidRDefault="00E150CA" w:rsidP="00E150CA">
      <w:pPr>
        <w:pStyle w:val="Odstavecseseznamem"/>
        <w:numPr>
          <w:ilvl w:val="0"/>
          <w:numId w:val="16"/>
        </w:numPr>
        <w:spacing w:line="276" w:lineRule="aut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Závěrečná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ustanovení</w:t>
      </w:r>
      <w:proofErr w:type="spellEnd"/>
    </w:p>
    <w:p w14:paraId="6DCC88A5" w14:textId="77777777" w:rsidR="00E150CA" w:rsidRDefault="00E150CA" w:rsidP="00E150CA">
      <w:pPr>
        <w:pStyle w:val="Odstavecseseznamem"/>
        <w:spacing w:line="276" w:lineRule="auto"/>
        <w:ind w:left="792"/>
        <w:jc w:val="both"/>
        <w:rPr>
          <w:rFonts w:ascii="Arial" w:hAnsi="Arial" w:cs="Arial"/>
          <w:b/>
          <w:bCs/>
        </w:rPr>
      </w:pPr>
    </w:p>
    <w:p w14:paraId="5AA317F4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Tato </w:t>
      </w:r>
      <w:proofErr w:type="spellStart"/>
      <w:r>
        <w:rPr>
          <w:rFonts w:ascii="Arial" w:hAnsi="Arial" w:cs="Arial"/>
        </w:rPr>
        <w:t>Smlouva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nabývá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oběma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stranami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účinnosti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nabývá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uveřejněním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registru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podléhá</w:t>
      </w:r>
      <w:proofErr w:type="spellEnd"/>
      <w:r>
        <w:rPr>
          <w:rFonts w:ascii="Arial" w:hAnsi="Arial" w:cs="Arial"/>
        </w:rPr>
        <w:t xml:space="preserve">-li </w:t>
      </w:r>
      <w:proofErr w:type="spellStart"/>
      <w:r>
        <w:rPr>
          <w:rFonts w:ascii="Arial" w:hAnsi="Arial" w:cs="Arial"/>
        </w:rPr>
        <w:t>takovému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povinnému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uveřejnění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jinak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podpisu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oběma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stranami</w:t>
      </w:r>
      <w:proofErr w:type="spellEnd"/>
      <w:r>
        <w:rPr>
          <w:rFonts w:ascii="Arial" w:hAnsi="Arial" w:cs="Arial"/>
        </w:rPr>
        <w:t>.</w:t>
      </w:r>
    </w:p>
    <w:p w14:paraId="3DDAC8C7" w14:textId="77777777" w:rsidR="00E150CA" w:rsidRDefault="00E150CA" w:rsidP="00E150CA">
      <w:pPr>
        <w:pStyle w:val="Odstavecseseznamem"/>
        <w:spacing w:line="276" w:lineRule="auto"/>
        <w:ind w:left="792"/>
        <w:jc w:val="both"/>
        <w:rPr>
          <w:rFonts w:ascii="Arial" w:hAnsi="Arial" w:cs="Arial"/>
        </w:rPr>
      </w:pPr>
    </w:p>
    <w:p w14:paraId="0D554BAB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proofErr w:type="spellStart"/>
      <w:r>
        <w:rPr>
          <w:rFonts w:ascii="Arial" w:hAnsi="Arial" w:cs="Arial"/>
        </w:rPr>
        <w:t>Smlouva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řídí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českým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právním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řádem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zejména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zákonem</w:t>
      </w:r>
      <w:proofErr w:type="spellEnd"/>
      <w:r>
        <w:rPr>
          <w:rFonts w:ascii="Arial" w:hAnsi="Arial" w:cs="Arial"/>
        </w:rPr>
        <w:t xml:space="preserve"> č. 89/2012 Sb., </w:t>
      </w:r>
      <w:proofErr w:type="spellStart"/>
      <w:r>
        <w:rPr>
          <w:rFonts w:ascii="Arial" w:hAnsi="Arial" w:cs="Arial"/>
        </w:rPr>
        <w:t>občanským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zákoníkem</w:t>
      </w:r>
      <w:proofErr w:type="spellEnd"/>
      <w:r>
        <w:rPr>
          <w:rFonts w:ascii="Arial" w:hAnsi="Arial" w:cs="Arial"/>
        </w:rPr>
        <w:t xml:space="preserve">. Pro </w:t>
      </w:r>
      <w:proofErr w:type="spellStart"/>
      <w:r>
        <w:rPr>
          <w:rFonts w:ascii="Arial" w:hAnsi="Arial" w:cs="Arial"/>
        </w:rPr>
        <w:t>případ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jakýchkoli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sporů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vyplývajících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souvislosti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sjednávají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příslušnost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sídla</w:t>
      </w:r>
      <w:proofErr w:type="spellEnd"/>
      <w:r>
        <w:rPr>
          <w:rFonts w:ascii="Arial" w:hAnsi="Arial" w:cs="Arial"/>
        </w:rPr>
        <w:t xml:space="preserve"> KGK.</w:t>
      </w:r>
    </w:p>
    <w:p w14:paraId="1C449CA4" w14:textId="77777777" w:rsidR="00E150CA" w:rsidRDefault="00E150CA" w:rsidP="00E150CA">
      <w:pPr>
        <w:pStyle w:val="Odstavecseseznamem"/>
        <w:spacing w:line="276" w:lineRule="auto"/>
        <w:ind w:left="792"/>
        <w:jc w:val="both"/>
        <w:rPr>
          <w:rFonts w:ascii="Arial" w:hAnsi="Arial" w:cs="Arial"/>
        </w:rPr>
      </w:pPr>
    </w:p>
    <w:p w14:paraId="0F39F7ED" w14:textId="6F593EC8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dohodly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celou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dobu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trvání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i po </w:t>
      </w:r>
      <w:proofErr w:type="spellStart"/>
      <w:r>
        <w:rPr>
          <w:rFonts w:ascii="Arial" w:hAnsi="Arial" w:cs="Arial"/>
        </w:rPr>
        <w:t>jejím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ukončení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zachovávat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mlčenlivost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všech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skutečnostech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plnění</w:t>
      </w:r>
      <w:proofErr w:type="spellEnd"/>
      <w:r>
        <w:rPr>
          <w:rFonts w:ascii="Arial" w:hAnsi="Arial" w:cs="Arial"/>
        </w:rPr>
        <w:t xml:space="preserve"> a/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souvislosti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dozvědí</w:t>
      </w:r>
      <w:proofErr w:type="spellEnd"/>
      <w:r>
        <w:rPr>
          <w:rFonts w:ascii="Arial" w:hAnsi="Arial" w:cs="Arial"/>
        </w:rPr>
        <w:t xml:space="preserve">, a to bez </w:t>
      </w:r>
      <w:proofErr w:type="spellStart"/>
      <w:r>
        <w:rPr>
          <w:rFonts w:ascii="Arial" w:hAnsi="Arial" w:cs="Arial"/>
        </w:rPr>
        <w:t>ohledu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skutečnosti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zda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jedná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obchodní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tajemství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smyslu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občanského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zákoníku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nikoli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Porušení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povinnosti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mlčenlivosti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považuje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podstatné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porušení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. Za </w:t>
      </w:r>
      <w:proofErr w:type="spellStart"/>
      <w:r>
        <w:rPr>
          <w:rFonts w:ascii="Arial" w:hAnsi="Arial" w:cs="Arial"/>
        </w:rPr>
        <w:t>porušení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povinnosti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mlčenlivosti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nepovažuje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uveřejnění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registru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</w:t>
      </w:r>
      <w:proofErr w:type="spellEnd"/>
      <w:r>
        <w:rPr>
          <w:rFonts w:ascii="Arial" w:hAnsi="Arial" w:cs="Arial"/>
        </w:rPr>
        <w:t xml:space="preserve">, s </w:t>
      </w:r>
      <w:proofErr w:type="spellStart"/>
      <w:r>
        <w:rPr>
          <w:rFonts w:ascii="Arial" w:hAnsi="Arial" w:cs="Arial"/>
        </w:rPr>
        <w:t>čímž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výslovně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souhlasí</w:t>
      </w:r>
      <w:proofErr w:type="spellEnd"/>
      <w:r>
        <w:rPr>
          <w:rFonts w:ascii="Arial" w:hAnsi="Arial" w:cs="Arial"/>
        </w:rPr>
        <w:t xml:space="preserve">. KGK </w:t>
      </w:r>
      <w:proofErr w:type="spellStart"/>
      <w:r>
        <w:rPr>
          <w:rFonts w:ascii="Arial" w:hAnsi="Arial" w:cs="Arial"/>
        </w:rPr>
        <w:t>dále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vědomí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Partner je </w:t>
      </w:r>
      <w:proofErr w:type="spellStart"/>
      <w:r>
        <w:rPr>
          <w:rFonts w:ascii="Arial" w:hAnsi="Arial" w:cs="Arial"/>
        </w:rPr>
        <w:t>oprávněn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sdělit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skutečnosti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vztahuje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mlčenlivost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dodavatelům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kteří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podílí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např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kreativní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agentura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připravující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Materiály</w:t>
      </w:r>
      <w:proofErr w:type="spellEnd"/>
      <w:r>
        <w:rPr>
          <w:rFonts w:ascii="Arial" w:hAnsi="Arial" w:cs="Arial"/>
        </w:rPr>
        <w:t xml:space="preserve">). </w:t>
      </w:r>
      <w:bookmarkStart w:id="7" w:name="_Hlk143703273"/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porušení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povinnosti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mlčenlivosti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druhá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nárok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pokutu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výši</w:t>
      </w:r>
      <w:proofErr w:type="spellEnd"/>
      <w:r>
        <w:rPr>
          <w:rFonts w:ascii="Arial" w:hAnsi="Arial" w:cs="Arial"/>
        </w:rPr>
        <w:t xml:space="preserve"> 500.000 </w:t>
      </w:r>
      <w:proofErr w:type="spellStart"/>
      <w:r>
        <w:rPr>
          <w:rFonts w:ascii="Arial" w:hAnsi="Arial" w:cs="Arial"/>
        </w:rPr>
        <w:t>Kč</w:t>
      </w:r>
      <w:proofErr w:type="spellEnd"/>
      <w:r>
        <w:rPr>
          <w:rFonts w:ascii="Arial" w:hAnsi="Arial" w:cs="Arial"/>
        </w:rPr>
        <w:t>.</w:t>
      </w:r>
      <w:bookmarkEnd w:id="7"/>
    </w:p>
    <w:p w14:paraId="3DE9095A" w14:textId="77777777" w:rsidR="00E150CA" w:rsidRDefault="00E150CA" w:rsidP="00E150CA">
      <w:pPr>
        <w:pStyle w:val="Odstavecseseznamem"/>
        <w:spacing w:line="276" w:lineRule="auto"/>
        <w:ind w:left="792"/>
        <w:jc w:val="both"/>
        <w:rPr>
          <w:rFonts w:ascii="Arial" w:hAnsi="Arial" w:cs="Arial"/>
        </w:rPr>
      </w:pPr>
    </w:p>
    <w:p w14:paraId="30189BC3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některé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neplatným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nevymahatelným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platnost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vymahatelnost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ostatních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zůstává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nedotčena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tímto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zavazují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nahradit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takové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platným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vymahatelným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které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odpovídat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smyslu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účelu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neplatných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nebo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nevymahatelných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>.</w:t>
      </w:r>
    </w:p>
    <w:p w14:paraId="3B1C480E" w14:textId="77777777" w:rsidR="00E150CA" w:rsidRDefault="00E150CA" w:rsidP="00E150CA">
      <w:pPr>
        <w:pStyle w:val="Odstavecseseznamem"/>
        <w:spacing w:line="276" w:lineRule="auto"/>
        <w:ind w:left="792"/>
        <w:jc w:val="both"/>
        <w:rPr>
          <w:rFonts w:ascii="Arial" w:hAnsi="Arial" w:cs="Arial"/>
        </w:rPr>
      </w:pPr>
    </w:p>
    <w:p w14:paraId="47050E1D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proofErr w:type="spellStart"/>
      <w:r>
        <w:rPr>
          <w:rFonts w:ascii="Arial" w:hAnsi="Arial" w:cs="Arial"/>
        </w:rPr>
        <w:t>Smlouva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představuje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úplnou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dohodu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nahrazuje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veškerá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předchozí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písemná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ústní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prohlášení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ujednání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dohody</w:t>
      </w:r>
      <w:proofErr w:type="spellEnd"/>
      <w:r>
        <w:rPr>
          <w:rFonts w:ascii="Arial" w:hAnsi="Arial" w:cs="Arial"/>
        </w:rPr>
        <w:t>.</w:t>
      </w:r>
    </w:p>
    <w:p w14:paraId="27FB3DE3" w14:textId="77777777" w:rsidR="00E150CA" w:rsidRDefault="00E150CA" w:rsidP="00E150CA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6C81EEA6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Veškeré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změny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doplnění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mohou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být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provedeny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pouze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písemných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dodatků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podepsaných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oběma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stranami</w:t>
      </w:r>
      <w:proofErr w:type="spellEnd"/>
      <w:r>
        <w:rPr>
          <w:rFonts w:ascii="Arial" w:hAnsi="Arial" w:cs="Arial"/>
        </w:rPr>
        <w:t>.</w:t>
      </w:r>
    </w:p>
    <w:p w14:paraId="4FAD578E" w14:textId="77777777" w:rsidR="00E150CA" w:rsidRDefault="00E150CA" w:rsidP="00E150CA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4804C92A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Žádná</w:t>
      </w:r>
      <w:proofErr w:type="spellEnd"/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Smluvních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nesmí</w:t>
      </w:r>
      <w:proofErr w:type="spellEnd"/>
      <w:r>
        <w:rPr>
          <w:rFonts w:ascii="Arial" w:hAnsi="Arial" w:cs="Arial"/>
        </w:rPr>
        <w:t xml:space="preserve"> bez </w:t>
      </w:r>
      <w:proofErr w:type="spellStart"/>
      <w:r>
        <w:rPr>
          <w:rFonts w:ascii="Arial" w:hAnsi="Arial" w:cs="Arial"/>
        </w:rPr>
        <w:t>předchozího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písemného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souhlasu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druhé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postoupit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práva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závazky</w:t>
      </w:r>
      <w:proofErr w:type="spellEnd"/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plynoucí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třetí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osobě</w:t>
      </w:r>
      <w:proofErr w:type="spellEnd"/>
      <w:r>
        <w:rPr>
          <w:rFonts w:ascii="Arial" w:hAnsi="Arial" w:cs="Arial"/>
        </w:rPr>
        <w:t>.</w:t>
      </w:r>
    </w:p>
    <w:p w14:paraId="7AA61D48" w14:textId="77777777" w:rsidR="00E150CA" w:rsidRDefault="00E150CA" w:rsidP="00E150CA">
      <w:pPr>
        <w:pStyle w:val="Odstavecseseznamem"/>
        <w:spacing w:line="276" w:lineRule="auto"/>
        <w:ind w:left="792"/>
        <w:jc w:val="both"/>
        <w:rPr>
          <w:rFonts w:ascii="Arial" w:hAnsi="Arial" w:cs="Arial"/>
        </w:rPr>
      </w:pPr>
    </w:p>
    <w:p w14:paraId="51BE48DE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výslovně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přijímají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riziko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změny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okolností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§ 1764 </w:t>
      </w:r>
      <w:proofErr w:type="spellStart"/>
      <w:r>
        <w:rPr>
          <w:rFonts w:ascii="Arial" w:hAnsi="Arial" w:cs="Arial"/>
        </w:rPr>
        <w:t>občanského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zákoníku</w:t>
      </w:r>
      <w:proofErr w:type="spellEnd"/>
      <w:r>
        <w:rPr>
          <w:rFonts w:ascii="Arial" w:hAnsi="Arial" w:cs="Arial"/>
        </w:rPr>
        <w:t>.</w:t>
      </w:r>
    </w:p>
    <w:p w14:paraId="0BFE5447" w14:textId="77777777" w:rsidR="00E150CA" w:rsidRDefault="00E150CA" w:rsidP="00E150CA">
      <w:pPr>
        <w:pStyle w:val="Odstavecseseznamem"/>
        <w:spacing w:line="276" w:lineRule="auto"/>
        <w:ind w:left="792"/>
        <w:jc w:val="both"/>
        <w:rPr>
          <w:rFonts w:ascii="Arial" w:hAnsi="Arial" w:cs="Arial"/>
        </w:rPr>
      </w:pPr>
    </w:p>
    <w:p w14:paraId="36F3E349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Tato </w:t>
      </w:r>
      <w:proofErr w:type="spellStart"/>
      <w:r>
        <w:rPr>
          <w:rFonts w:ascii="Arial" w:hAnsi="Arial" w:cs="Arial"/>
        </w:rPr>
        <w:t>Smlouva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podepsána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vyhotoveních</w:t>
      </w:r>
      <w:proofErr w:type="spellEnd"/>
      <w:r>
        <w:rPr>
          <w:rFonts w:ascii="Arial" w:hAnsi="Arial" w:cs="Arial"/>
        </w:rPr>
        <w:t xml:space="preserve">, k </w:t>
      </w:r>
      <w:proofErr w:type="spellStart"/>
      <w:r>
        <w:rPr>
          <w:rFonts w:ascii="Arial" w:hAnsi="Arial" w:cs="Arial"/>
        </w:rPr>
        <w:t>nichž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každá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Smluvní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obdrží</w:t>
      </w:r>
      <w:proofErr w:type="spellEnd"/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jednom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vyhotovení</w:t>
      </w:r>
      <w:proofErr w:type="spellEnd"/>
      <w:r>
        <w:rPr>
          <w:rFonts w:ascii="Arial" w:hAnsi="Arial" w:cs="Arial"/>
        </w:rPr>
        <w:t>.</w:t>
      </w:r>
    </w:p>
    <w:p w14:paraId="456349E6" w14:textId="77777777" w:rsidR="00E150CA" w:rsidRDefault="00E150CA" w:rsidP="00E150CA">
      <w:pPr>
        <w:pStyle w:val="Odstavecseseznamem"/>
        <w:rPr>
          <w:rFonts w:ascii="Arial" w:hAnsi="Arial" w:cs="Arial"/>
        </w:rPr>
      </w:pPr>
    </w:p>
    <w:p w14:paraId="0D16E95B" w14:textId="77777777" w:rsidR="00E150CA" w:rsidRDefault="00E150CA" w:rsidP="00E150CA">
      <w:pPr>
        <w:pStyle w:val="Odstavecseseznamem"/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Nedílnou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součástí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Smlouvy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jsou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její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přílohy</w:t>
      </w:r>
      <w:proofErr w:type="spellEnd"/>
      <w:r>
        <w:rPr>
          <w:rFonts w:ascii="Arial" w:hAnsi="Arial" w:cs="Arial"/>
        </w:rPr>
        <w:t>:</w:t>
      </w:r>
    </w:p>
    <w:p w14:paraId="4302F1A5" w14:textId="77777777" w:rsidR="00E150CA" w:rsidRDefault="00E150CA" w:rsidP="00E150CA">
      <w:pPr>
        <w:pStyle w:val="Odstavecseseznamem"/>
        <w:rPr>
          <w:rFonts w:ascii="Arial" w:hAnsi="Arial" w:cs="Arial"/>
        </w:rPr>
      </w:pPr>
    </w:p>
    <w:p w14:paraId="62FD1983" w14:textId="7777777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Příloha</w:t>
      </w:r>
      <w:proofErr w:type="spellEnd"/>
      <w:r>
        <w:rPr>
          <w:rFonts w:ascii="Arial" w:hAnsi="Arial" w:cs="Arial"/>
        </w:rPr>
        <w:t xml:space="preserve"> č. 1 – </w:t>
      </w:r>
      <w:proofErr w:type="spellStart"/>
      <w:r>
        <w:rPr>
          <w:rFonts w:ascii="Arial" w:hAnsi="Arial" w:cs="Arial"/>
        </w:rPr>
        <w:t>Seznam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Marketingových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služeb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poskytnutých</w:t>
      </w:r>
      <w:proofErr w:type="spellEnd"/>
      <w:r>
        <w:rPr>
          <w:rFonts w:ascii="Arial" w:hAnsi="Arial" w:cs="Arial"/>
        </w:rPr>
        <w:t xml:space="preserve"> ze </w:t>
      </w:r>
      <w:proofErr w:type="spellStart"/>
      <w:r>
        <w:rPr>
          <w:rFonts w:ascii="Arial" w:hAnsi="Arial" w:cs="Arial"/>
        </w:rPr>
        <w:t>strany</w:t>
      </w:r>
      <w:proofErr w:type="spellEnd"/>
      <w:r>
        <w:rPr>
          <w:rFonts w:ascii="Arial" w:hAnsi="Arial" w:cs="Arial"/>
        </w:rPr>
        <w:t xml:space="preserve"> KGK.</w:t>
      </w:r>
    </w:p>
    <w:p w14:paraId="22C896E0" w14:textId="69F36E97" w:rsidR="00E150CA" w:rsidRDefault="00E150CA" w:rsidP="00E150CA">
      <w:pPr>
        <w:pStyle w:val="Odstavecseseznamem"/>
        <w:spacing w:line="276" w:lineRule="auto"/>
        <w:ind w:lef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Příloha</w:t>
      </w:r>
      <w:proofErr w:type="spellEnd"/>
      <w:r>
        <w:rPr>
          <w:rFonts w:ascii="Arial" w:hAnsi="Arial" w:cs="Arial"/>
        </w:rPr>
        <w:t xml:space="preserve"> č.</w:t>
      </w:r>
      <w:r w:rsidR="008B768A"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2  -</w:t>
      </w:r>
      <w:proofErr w:type="spellStart"/>
      <w:proofErr w:type="gramEnd"/>
      <w:r>
        <w:rPr>
          <w:rFonts w:ascii="Arial" w:hAnsi="Arial" w:cs="Arial"/>
        </w:rPr>
        <w:t>Technická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specifikace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produktu</w:t>
      </w:r>
      <w:proofErr w:type="spellEnd"/>
    </w:p>
    <w:p w14:paraId="2BA8BBD7" w14:textId="64752F26" w:rsidR="00E150CA" w:rsidRDefault="00E150CA" w:rsidP="00E150CA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7E9EB6EB" w14:textId="77777777" w:rsidR="006034D3" w:rsidRDefault="006034D3" w:rsidP="00E150CA">
      <w:pPr>
        <w:spacing w:after="0" w:line="276" w:lineRule="auto"/>
        <w:ind w:left="567"/>
        <w:jc w:val="both"/>
        <w:rPr>
          <w:rFonts w:ascii="Arial" w:hAnsi="Arial" w:cs="Arial"/>
        </w:rPr>
      </w:pPr>
    </w:p>
    <w:p w14:paraId="033AEF31" w14:textId="4E0EBF26" w:rsidR="00E150CA" w:rsidRDefault="00E150CA" w:rsidP="00E150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6034D3">
        <w:rPr>
          <w:rFonts w:ascii="Arial" w:hAnsi="Arial" w:cs="Arial"/>
        </w:rPr>
        <w:t>Ósace</w:t>
      </w:r>
      <w:r>
        <w:rPr>
          <w:rFonts w:ascii="Arial" w:hAnsi="Arial" w:cs="Arial"/>
        </w:rPr>
        <w:t xml:space="preserve"> dne .........</w:t>
      </w:r>
      <w:r w:rsidR="006034D3">
        <w:rPr>
          <w:rFonts w:ascii="Arial" w:hAnsi="Arial" w:cs="Arial"/>
        </w:rPr>
        <w:t>.....</w:t>
      </w:r>
      <w:r>
        <w:rPr>
          <w:rFonts w:ascii="Arial" w:hAnsi="Arial" w:cs="Arial"/>
        </w:rPr>
        <w:t>.2024</w:t>
      </w:r>
      <w:r w:rsidR="006034D3">
        <w:rPr>
          <w:rFonts w:ascii="Arial" w:hAnsi="Arial" w:cs="Arial"/>
        </w:rPr>
        <w:t xml:space="preserve">                                                                    V Dubí dne</w:t>
      </w:r>
      <w:r w:rsidR="008E1C09">
        <w:rPr>
          <w:rFonts w:ascii="Arial" w:hAnsi="Arial" w:cs="Arial"/>
        </w:rPr>
        <w:t xml:space="preserve"> 31. 12. </w:t>
      </w:r>
      <w:r w:rsidR="006034D3">
        <w:rPr>
          <w:rFonts w:ascii="Arial" w:hAnsi="Arial" w:cs="Arial"/>
        </w:rPr>
        <w:t>.2024</w:t>
      </w:r>
    </w:p>
    <w:p w14:paraId="0958F9AB" w14:textId="04773DEB" w:rsidR="006034D3" w:rsidRDefault="006034D3" w:rsidP="00E150CA">
      <w:pPr>
        <w:jc w:val="both"/>
        <w:rPr>
          <w:rFonts w:ascii="Arial" w:hAnsi="Arial" w:cs="Arial"/>
        </w:rPr>
      </w:pPr>
    </w:p>
    <w:p w14:paraId="6D8F139F" w14:textId="77777777" w:rsidR="006034D3" w:rsidRDefault="006034D3" w:rsidP="00E150CA">
      <w:pPr>
        <w:jc w:val="both"/>
        <w:rPr>
          <w:rFonts w:ascii="Arial" w:hAnsi="Arial" w:cs="Arial"/>
        </w:rPr>
      </w:pPr>
    </w:p>
    <w:p w14:paraId="06F6D43D" w14:textId="77777777" w:rsidR="00E150CA" w:rsidRDefault="00E150CA" w:rsidP="00E150CA">
      <w:pPr>
        <w:jc w:val="both"/>
        <w:rPr>
          <w:rFonts w:ascii="Arial" w:hAnsi="Arial" w:cs="Arial"/>
        </w:rPr>
      </w:pPr>
    </w:p>
    <w:p w14:paraId="7024B776" w14:textId="0ECF1C99" w:rsidR="00E150CA" w:rsidRDefault="00E150CA" w:rsidP="00E150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6034D3"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>___________________</w:t>
      </w:r>
    </w:p>
    <w:bookmarkEnd w:id="0"/>
    <w:p w14:paraId="4B9F17C9" w14:textId="7263338A" w:rsidR="00E150CA" w:rsidRDefault="006034D3" w:rsidP="00E150CA">
      <w:pPr>
        <w:rPr>
          <w:rFonts w:ascii="Arial" w:hAnsi="Arial" w:cs="Arial"/>
        </w:rPr>
      </w:pPr>
      <w:r>
        <w:rPr>
          <w:rFonts w:ascii="Arial" w:hAnsi="Arial" w:cs="Arial"/>
        </w:rPr>
        <w:t>Ing. Ondřej Soška                                                                                       Luboš Novotný</w:t>
      </w:r>
    </w:p>
    <w:p w14:paraId="62BD1FAE" w14:textId="5040D53A" w:rsidR="006034D3" w:rsidRDefault="006034D3" w:rsidP="00E150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Generální komisař                                                                                         jednatel  </w:t>
      </w:r>
    </w:p>
    <w:p w14:paraId="6C89C74A" w14:textId="2C0142E2" w:rsidR="004F19FB" w:rsidRPr="00E150CA" w:rsidRDefault="004F19FB" w:rsidP="00E150CA"/>
    <w:sectPr w:rsidR="004F19FB" w:rsidRPr="00E150CA" w:rsidSect="005C05B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52" w:right="1418" w:bottom="226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A07B" w14:textId="77777777" w:rsidR="00CC2540" w:rsidRDefault="00CC2540" w:rsidP="00B033E8">
      <w:pPr>
        <w:spacing w:after="0" w:line="240" w:lineRule="auto"/>
      </w:pPr>
      <w:r>
        <w:separator/>
      </w:r>
    </w:p>
  </w:endnote>
  <w:endnote w:type="continuationSeparator" w:id="0">
    <w:p w14:paraId="24DA4E06" w14:textId="77777777" w:rsidR="00CC2540" w:rsidRDefault="00CC2540" w:rsidP="00B0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84"/>
      <w:gridCol w:w="3969"/>
    </w:tblGrid>
    <w:tr w:rsidR="00604949" w14:paraId="70EF49D2" w14:textId="77777777" w:rsidTr="00096BBE">
      <w:tc>
        <w:tcPr>
          <w:tcW w:w="3969" w:type="dxa"/>
          <w:vAlign w:val="bottom"/>
        </w:tcPr>
        <w:p w14:paraId="0525141A" w14:textId="4DAF0C17" w:rsidR="00604949" w:rsidRPr="00757878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  <w:r w:rsidRPr="00604949">
            <w:rPr>
              <w:b/>
              <w:bCs/>
              <w:color w:val="173861" w:themeColor="text2"/>
              <w:sz w:val="21"/>
              <w:szCs w:val="21"/>
            </w:rPr>
            <w:fldChar w:fldCharType="begin"/>
          </w:r>
          <w:r w:rsidRPr="00604949">
            <w:rPr>
              <w:b/>
              <w:bCs/>
              <w:color w:val="173861" w:themeColor="text2"/>
              <w:sz w:val="21"/>
              <w:szCs w:val="21"/>
            </w:rPr>
            <w:instrText>PAGE   \* MERGEFORMAT</w:instrText>
          </w:r>
          <w:r w:rsidRPr="00604949">
            <w:rPr>
              <w:b/>
              <w:bCs/>
              <w:color w:val="173861" w:themeColor="text2"/>
              <w:sz w:val="21"/>
              <w:szCs w:val="21"/>
            </w:rPr>
            <w:fldChar w:fldCharType="separate"/>
          </w:r>
          <w:r w:rsidR="001063B8">
            <w:rPr>
              <w:b/>
              <w:bCs/>
              <w:noProof/>
              <w:color w:val="173861" w:themeColor="text2"/>
              <w:sz w:val="21"/>
              <w:szCs w:val="21"/>
            </w:rPr>
            <w:t>2</w:t>
          </w:r>
          <w:r w:rsidRPr="00604949">
            <w:rPr>
              <w:b/>
              <w:bCs/>
              <w:color w:val="173861" w:themeColor="text2"/>
              <w:sz w:val="21"/>
              <w:szCs w:val="21"/>
            </w:rPr>
            <w:fldChar w:fldCharType="end"/>
          </w:r>
        </w:p>
      </w:tc>
      <w:tc>
        <w:tcPr>
          <w:tcW w:w="284" w:type="dxa"/>
          <w:vAlign w:val="bottom"/>
        </w:tcPr>
        <w:p w14:paraId="7A80D7AC" w14:textId="77777777" w:rsidR="00604949" w:rsidRPr="00757878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</w:p>
      </w:tc>
      <w:tc>
        <w:tcPr>
          <w:tcW w:w="3969" w:type="dxa"/>
          <w:vAlign w:val="bottom"/>
        </w:tcPr>
        <w:p w14:paraId="3BDEE476" w14:textId="77777777" w:rsidR="00604949" w:rsidRPr="00757878" w:rsidRDefault="00604949" w:rsidP="00604949">
          <w:pPr>
            <w:pStyle w:val="Zpat"/>
            <w:spacing w:line="300" w:lineRule="exact"/>
            <w:rPr>
              <w:b/>
              <w:bCs/>
              <w:sz w:val="21"/>
              <w:szCs w:val="21"/>
            </w:rPr>
          </w:pPr>
        </w:p>
      </w:tc>
    </w:tr>
  </w:tbl>
  <w:p w14:paraId="26EFFE05" w14:textId="77777777" w:rsidR="00604949" w:rsidRDefault="00282E6F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EAF0F2" wp14:editId="6B2A4D8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66000" cy="666000"/>
          <wp:effectExtent l="0" t="0" r="1270" b="1270"/>
          <wp:wrapNone/>
          <wp:docPr id="118829884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2988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284"/>
      <w:gridCol w:w="3969"/>
    </w:tblGrid>
    <w:tr w:rsidR="00C34C0E" w:rsidRPr="009B2BC8" w14:paraId="3BBF6266" w14:textId="77777777" w:rsidTr="00757878">
      <w:tc>
        <w:tcPr>
          <w:tcW w:w="3969" w:type="dxa"/>
          <w:vAlign w:val="bottom"/>
        </w:tcPr>
        <w:p w14:paraId="6665D825" w14:textId="77777777" w:rsidR="009B2BC8" w:rsidRPr="009B2BC8" w:rsidRDefault="009B2BC8" w:rsidP="009B2BC8">
          <w:pPr>
            <w:pStyle w:val="Zpat"/>
            <w:spacing w:line="300" w:lineRule="exact"/>
            <w:rPr>
              <w:b/>
              <w:bCs/>
              <w:color w:val="173861" w:themeColor="text2"/>
              <w:sz w:val="21"/>
              <w:szCs w:val="21"/>
              <w:lang w:val="en-US"/>
            </w:rPr>
          </w:pPr>
          <w:r w:rsidRPr="009B2BC8">
            <w:rPr>
              <w:b/>
              <w:bCs/>
              <w:color w:val="173861" w:themeColor="text2"/>
              <w:sz w:val="21"/>
              <w:szCs w:val="21"/>
              <w:lang w:val="en-US"/>
            </w:rPr>
            <w:t>Commissioner General’s Office</w:t>
          </w:r>
        </w:p>
        <w:p w14:paraId="6C21FEFF" w14:textId="77777777" w:rsidR="00C34C0E" w:rsidRPr="009B2BC8" w:rsidRDefault="009B2BC8" w:rsidP="009B2BC8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  <w:r w:rsidRPr="009B2BC8">
            <w:rPr>
              <w:b/>
              <w:bCs/>
              <w:color w:val="173861" w:themeColor="text2"/>
              <w:sz w:val="21"/>
              <w:szCs w:val="21"/>
              <w:lang w:val="en-US"/>
            </w:rPr>
            <w:t>Czechia at Expo 2025 Osaka</w:t>
          </w:r>
        </w:p>
      </w:tc>
      <w:tc>
        <w:tcPr>
          <w:tcW w:w="284" w:type="dxa"/>
          <w:vAlign w:val="bottom"/>
        </w:tcPr>
        <w:p w14:paraId="6F406AA1" w14:textId="77777777" w:rsidR="00C34C0E" w:rsidRPr="009B2BC8" w:rsidRDefault="00C34C0E" w:rsidP="00757878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</w:p>
      </w:tc>
      <w:tc>
        <w:tcPr>
          <w:tcW w:w="3969" w:type="dxa"/>
          <w:vAlign w:val="bottom"/>
        </w:tcPr>
        <w:p w14:paraId="15479535" w14:textId="3A3146DC" w:rsidR="00757878" w:rsidRPr="009B2BC8" w:rsidRDefault="00757878" w:rsidP="00757878">
          <w:pPr>
            <w:pStyle w:val="Zpat"/>
            <w:spacing w:line="300" w:lineRule="exact"/>
            <w:rPr>
              <w:color w:val="FF0000" w:themeColor="background2"/>
              <w:sz w:val="21"/>
              <w:szCs w:val="21"/>
              <w:lang w:val="en-US"/>
            </w:rPr>
          </w:pPr>
          <w:r w:rsidRPr="009B2BC8">
            <w:rPr>
              <w:color w:val="FF0000" w:themeColor="background2"/>
              <w:sz w:val="21"/>
              <w:szCs w:val="21"/>
              <w:lang w:val="en-US"/>
            </w:rPr>
            <w:t>info@expo2025czec</w:t>
          </w:r>
          <w:r w:rsidR="00DC3B89">
            <w:rPr>
              <w:color w:val="FF0000" w:themeColor="background2"/>
              <w:sz w:val="21"/>
              <w:szCs w:val="21"/>
              <w:lang w:val="en-US"/>
            </w:rPr>
            <w:t>hi</w:t>
          </w:r>
          <w:r w:rsidRPr="009B2BC8">
            <w:rPr>
              <w:color w:val="FF0000" w:themeColor="background2"/>
              <w:sz w:val="21"/>
              <w:szCs w:val="21"/>
              <w:lang w:val="en-US"/>
            </w:rPr>
            <w:t>a.com</w:t>
          </w:r>
        </w:p>
        <w:p w14:paraId="7633C953" w14:textId="77777777" w:rsidR="00C34C0E" w:rsidRPr="009B2BC8" w:rsidRDefault="00757878" w:rsidP="00757878">
          <w:pPr>
            <w:pStyle w:val="Zpat"/>
            <w:spacing w:line="300" w:lineRule="exact"/>
            <w:rPr>
              <w:b/>
              <w:bCs/>
              <w:sz w:val="21"/>
              <w:szCs w:val="21"/>
              <w:lang w:val="en-US"/>
            </w:rPr>
          </w:pPr>
          <w:r w:rsidRPr="009B2BC8">
            <w:rPr>
              <w:color w:val="FF0000" w:themeColor="background2"/>
              <w:sz w:val="21"/>
              <w:szCs w:val="21"/>
              <w:lang w:val="en-US"/>
            </w:rPr>
            <w:t>www.expo2025czechia.com</w:t>
          </w:r>
        </w:p>
      </w:tc>
    </w:tr>
  </w:tbl>
  <w:p w14:paraId="382EB673" w14:textId="77777777" w:rsidR="00506A5A" w:rsidRPr="009B2BC8" w:rsidRDefault="00686EA1" w:rsidP="00757878">
    <w:pPr>
      <w:pStyle w:val="Zpat"/>
      <w:rPr>
        <w:lang w:val="en-US"/>
      </w:rPr>
    </w:pPr>
    <w:r w:rsidRPr="009B2BC8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2F077A3" wp14:editId="2E2A540D">
          <wp:simplePos x="542925" y="9667875"/>
          <wp:positionH relativeFrom="page">
            <wp:align>right</wp:align>
          </wp:positionH>
          <wp:positionV relativeFrom="page">
            <wp:align>bottom</wp:align>
          </wp:positionV>
          <wp:extent cx="1162800" cy="1162800"/>
          <wp:effectExtent l="0" t="0" r="0" b="0"/>
          <wp:wrapNone/>
          <wp:docPr id="16472353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2353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40C3" w14:textId="77777777" w:rsidR="00CC2540" w:rsidRDefault="00CC2540" w:rsidP="00B033E8">
      <w:pPr>
        <w:spacing w:after="0" w:line="240" w:lineRule="auto"/>
      </w:pPr>
      <w:r>
        <w:separator/>
      </w:r>
    </w:p>
  </w:footnote>
  <w:footnote w:type="continuationSeparator" w:id="0">
    <w:p w14:paraId="4E64F450" w14:textId="77777777" w:rsidR="00CC2540" w:rsidRDefault="00CC2540" w:rsidP="00B0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BC20F" w14:textId="40ADCF9A" w:rsidR="00634F2A" w:rsidRDefault="00634F2A" w:rsidP="00634F2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3C5E2B6" wp14:editId="19972ECB">
          <wp:simplePos x="0" y="0"/>
          <wp:positionH relativeFrom="page">
            <wp:posOffset>4932680</wp:posOffset>
          </wp:positionH>
          <wp:positionV relativeFrom="page">
            <wp:posOffset>360045</wp:posOffset>
          </wp:positionV>
          <wp:extent cx="2228400" cy="662400"/>
          <wp:effectExtent l="0" t="0" r="635" b="4445"/>
          <wp:wrapNone/>
          <wp:docPr id="179690071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90071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4530">
      <w:t xml:space="preserve">Číslo smlouvy: 2024/9999/1753 </w:t>
    </w:r>
  </w:p>
  <w:p w14:paraId="3D906E33" w14:textId="77777777" w:rsidR="00634F2A" w:rsidRDefault="00634F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7800A" w14:textId="02C57F3B" w:rsidR="00634F2A" w:rsidRDefault="00634F2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0ED172C" wp14:editId="329ED8D0">
          <wp:simplePos x="0" y="0"/>
          <wp:positionH relativeFrom="page">
            <wp:posOffset>4932680</wp:posOffset>
          </wp:positionH>
          <wp:positionV relativeFrom="page">
            <wp:posOffset>360045</wp:posOffset>
          </wp:positionV>
          <wp:extent cx="2228400" cy="662400"/>
          <wp:effectExtent l="0" t="0" r="635" b="4445"/>
          <wp:wrapNone/>
          <wp:docPr id="156073812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38123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4530">
      <w:t>Číslo smlouvy: 2024/9999/1753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A8306D"/>
    <w:multiLevelType w:val="multilevel"/>
    <w:tmpl w:val="FD2C4A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C33C17"/>
    <w:multiLevelType w:val="multilevel"/>
    <w:tmpl w:val="921CC896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1FB6E26"/>
    <w:multiLevelType w:val="hybridMultilevel"/>
    <w:tmpl w:val="1CB6E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4A01"/>
    <w:multiLevelType w:val="hybridMultilevel"/>
    <w:tmpl w:val="B79093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19FE"/>
    <w:multiLevelType w:val="hybridMultilevel"/>
    <w:tmpl w:val="9EE2F1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12522"/>
    <w:multiLevelType w:val="hybridMultilevel"/>
    <w:tmpl w:val="414ECD16"/>
    <w:lvl w:ilvl="0" w:tplc="0C3CB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258C5"/>
    <w:multiLevelType w:val="hybridMultilevel"/>
    <w:tmpl w:val="4E023340"/>
    <w:lvl w:ilvl="0" w:tplc="075A5B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90BC0F3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C318F"/>
    <w:multiLevelType w:val="multilevel"/>
    <w:tmpl w:val="52529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F27EC3"/>
    <w:multiLevelType w:val="hybridMultilevel"/>
    <w:tmpl w:val="14EAB64E"/>
    <w:lvl w:ilvl="0" w:tplc="075A5B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027B4"/>
    <w:multiLevelType w:val="hybridMultilevel"/>
    <w:tmpl w:val="1E94746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7C75E4"/>
    <w:multiLevelType w:val="multilevel"/>
    <w:tmpl w:val="FD2C4A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F5D9A"/>
    <w:multiLevelType w:val="hybridMultilevel"/>
    <w:tmpl w:val="74B01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74633"/>
    <w:multiLevelType w:val="hybridMultilevel"/>
    <w:tmpl w:val="66CE572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B6C75"/>
    <w:multiLevelType w:val="hybridMultilevel"/>
    <w:tmpl w:val="3B00E5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45209">
    <w:abstractNumId w:val="11"/>
  </w:num>
  <w:num w:numId="2" w16cid:durableId="63064554">
    <w:abstractNumId w:val="9"/>
  </w:num>
  <w:num w:numId="3" w16cid:durableId="1185441804">
    <w:abstractNumId w:val="7"/>
  </w:num>
  <w:num w:numId="4" w16cid:durableId="191917511">
    <w:abstractNumId w:val="12"/>
  </w:num>
  <w:num w:numId="5" w16cid:durableId="1889682825">
    <w:abstractNumId w:val="4"/>
  </w:num>
  <w:num w:numId="6" w16cid:durableId="1408842252">
    <w:abstractNumId w:val="1"/>
  </w:num>
  <w:num w:numId="7" w16cid:durableId="2042784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36104">
    <w:abstractNumId w:val="6"/>
  </w:num>
  <w:num w:numId="9" w16cid:durableId="1002440398">
    <w:abstractNumId w:val="0"/>
  </w:num>
  <w:num w:numId="10" w16cid:durableId="1302687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9636531">
    <w:abstractNumId w:val="3"/>
  </w:num>
  <w:num w:numId="12" w16cid:durableId="253513512">
    <w:abstractNumId w:val="14"/>
  </w:num>
  <w:num w:numId="13" w16cid:durableId="1404376985">
    <w:abstractNumId w:val="5"/>
  </w:num>
  <w:num w:numId="14" w16cid:durableId="11076524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5280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0793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0B"/>
    <w:rsid w:val="00014487"/>
    <w:rsid w:val="00017F64"/>
    <w:rsid w:val="00021D52"/>
    <w:rsid w:val="000412BA"/>
    <w:rsid w:val="0007004C"/>
    <w:rsid w:val="00074F18"/>
    <w:rsid w:val="00091B05"/>
    <w:rsid w:val="000B0A68"/>
    <w:rsid w:val="000C6C45"/>
    <w:rsid w:val="001063B8"/>
    <w:rsid w:val="001174CD"/>
    <w:rsid w:val="0015172F"/>
    <w:rsid w:val="0017407C"/>
    <w:rsid w:val="0018490E"/>
    <w:rsid w:val="001B51B0"/>
    <w:rsid w:val="001C1760"/>
    <w:rsid w:val="00226FF3"/>
    <w:rsid w:val="00282E6F"/>
    <w:rsid w:val="00286244"/>
    <w:rsid w:val="002C6C7D"/>
    <w:rsid w:val="002F0AB5"/>
    <w:rsid w:val="003858BF"/>
    <w:rsid w:val="003E1B9F"/>
    <w:rsid w:val="00423C49"/>
    <w:rsid w:val="00441028"/>
    <w:rsid w:val="004504A2"/>
    <w:rsid w:val="0045421B"/>
    <w:rsid w:val="00455063"/>
    <w:rsid w:val="004A3C99"/>
    <w:rsid w:val="004F19FB"/>
    <w:rsid w:val="005018B6"/>
    <w:rsid w:val="00506A5A"/>
    <w:rsid w:val="00574A24"/>
    <w:rsid w:val="005A4EA3"/>
    <w:rsid w:val="005C05B1"/>
    <w:rsid w:val="005E5B58"/>
    <w:rsid w:val="006028A0"/>
    <w:rsid w:val="006034D3"/>
    <w:rsid w:val="00604949"/>
    <w:rsid w:val="00634F2A"/>
    <w:rsid w:val="00686EA1"/>
    <w:rsid w:val="006C0009"/>
    <w:rsid w:val="006C290E"/>
    <w:rsid w:val="006C40FF"/>
    <w:rsid w:val="00705D34"/>
    <w:rsid w:val="00741C20"/>
    <w:rsid w:val="00757878"/>
    <w:rsid w:val="007642BC"/>
    <w:rsid w:val="00771424"/>
    <w:rsid w:val="00775177"/>
    <w:rsid w:val="007E7F53"/>
    <w:rsid w:val="008139D7"/>
    <w:rsid w:val="008552E6"/>
    <w:rsid w:val="00862807"/>
    <w:rsid w:val="008631C4"/>
    <w:rsid w:val="008806EF"/>
    <w:rsid w:val="008832A9"/>
    <w:rsid w:val="00894416"/>
    <w:rsid w:val="008B768A"/>
    <w:rsid w:val="008E1C09"/>
    <w:rsid w:val="008E3071"/>
    <w:rsid w:val="0090586E"/>
    <w:rsid w:val="00914302"/>
    <w:rsid w:val="00934AB5"/>
    <w:rsid w:val="00941596"/>
    <w:rsid w:val="009A722F"/>
    <w:rsid w:val="009B2BC8"/>
    <w:rsid w:val="009F1677"/>
    <w:rsid w:val="009F76DC"/>
    <w:rsid w:val="00A81B10"/>
    <w:rsid w:val="00AA5C0B"/>
    <w:rsid w:val="00AC4D46"/>
    <w:rsid w:val="00AD6053"/>
    <w:rsid w:val="00AF1489"/>
    <w:rsid w:val="00B033E8"/>
    <w:rsid w:val="00B46607"/>
    <w:rsid w:val="00B52BD8"/>
    <w:rsid w:val="00B808B6"/>
    <w:rsid w:val="00C13864"/>
    <w:rsid w:val="00C34C0E"/>
    <w:rsid w:val="00C869C1"/>
    <w:rsid w:val="00CC2540"/>
    <w:rsid w:val="00CE2A8A"/>
    <w:rsid w:val="00D130A4"/>
    <w:rsid w:val="00D33F35"/>
    <w:rsid w:val="00D46207"/>
    <w:rsid w:val="00D84EA1"/>
    <w:rsid w:val="00DC348C"/>
    <w:rsid w:val="00DC3B89"/>
    <w:rsid w:val="00DE6002"/>
    <w:rsid w:val="00E116EF"/>
    <w:rsid w:val="00E13313"/>
    <w:rsid w:val="00E150CA"/>
    <w:rsid w:val="00E7125E"/>
    <w:rsid w:val="00EA0F58"/>
    <w:rsid w:val="00EA4530"/>
    <w:rsid w:val="00F05D8C"/>
    <w:rsid w:val="00F1741F"/>
    <w:rsid w:val="00F441C6"/>
    <w:rsid w:val="00F7264C"/>
    <w:rsid w:val="00F9493C"/>
    <w:rsid w:val="00FC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0700"/>
  <w15:chartTrackingRefBased/>
  <w15:docId w15:val="{A058084D-3AE6-450C-895C-9A462EFA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6EF"/>
  </w:style>
  <w:style w:type="paragraph" w:styleId="Nadpis1">
    <w:name w:val="heading 1"/>
    <w:basedOn w:val="Normln"/>
    <w:next w:val="Normln"/>
    <w:link w:val="Nadpis1Char"/>
    <w:qFormat/>
    <w:rsid w:val="001174CD"/>
    <w:pPr>
      <w:keepNext/>
      <w:suppressAutoHyphens/>
      <w:overflowPunct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eastAsia="zh-CN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1174CD"/>
    <w:pPr>
      <w:keepNext/>
      <w:suppressAutoHyphens/>
      <w:overflowPunct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00000A"/>
      <w:kern w:val="1"/>
      <w:sz w:val="26"/>
      <w:szCs w:val="26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-bntext">
    <w:name w:val="2 - běžný text"/>
    <w:basedOn w:val="Normln"/>
    <w:qFormat/>
    <w:rsid w:val="009B2BC8"/>
    <w:pPr>
      <w:spacing w:after="320" w:line="320" w:lineRule="exact"/>
    </w:pPr>
    <w:rPr>
      <w:lang w:val="en-US"/>
    </w:rPr>
  </w:style>
  <w:style w:type="paragraph" w:customStyle="1" w:styleId="1-vodnosloven">
    <w:name w:val="1 - úvodní oslovení"/>
    <w:next w:val="2-bntext"/>
    <w:qFormat/>
    <w:rsid w:val="009B2BC8"/>
    <w:pPr>
      <w:spacing w:before="2280" w:after="320" w:line="320" w:lineRule="exact"/>
    </w:pPr>
    <w:rPr>
      <w:b/>
      <w:bCs/>
      <w:color w:val="173861" w:themeColor="text2"/>
      <w:sz w:val="26"/>
      <w:szCs w:val="26"/>
      <w:lang w:val="en-US"/>
    </w:rPr>
  </w:style>
  <w:style w:type="paragraph" w:styleId="Zhlav">
    <w:name w:val="header"/>
    <w:basedOn w:val="Normln"/>
    <w:link w:val="ZhlavChar"/>
    <w:uiPriority w:val="99"/>
    <w:unhideWhenUsed/>
    <w:rsid w:val="00B0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3E8"/>
  </w:style>
  <w:style w:type="paragraph" w:styleId="Zpat">
    <w:name w:val="footer"/>
    <w:basedOn w:val="Normln"/>
    <w:link w:val="ZpatChar"/>
    <w:uiPriority w:val="99"/>
    <w:unhideWhenUsed/>
    <w:rsid w:val="00B03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3E8"/>
  </w:style>
  <w:style w:type="table" w:styleId="Mkatabulky">
    <w:name w:val="Table Grid"/>
    <w:basedOn w:val="Normlntabulka"/>
    <w:uiPriority w:val="39"/>
    <w:rsid w:val="0050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F0AB5"/>
    <w:pPr>
      <w:spacing w:after="0" w:line="240" w:lineRule="auto"/>
      <w:ind w:left="720"/>
      <w:contextualSpacing/>
    </w:pPr>
    <w:rPr>
      <w:rFonts w:ascii="Cambria" w:eastAsia="Cambria" w:hAnsi="Cambria" w:cs="Times New Roman"/>
      <w:kern w:val="0"/>
      <w:sz w:val="24"/>
      <w:szCs w:val="24"/>
      <w:lang w:val="en-GB"/>
      <w14:ligatures w14:val="none"/>
    </w:rPr>
  </w:style>
  <w:style w:type="character" w:styleId="Hypertextovodkaz">
    <w:name w:val="Hyperlink"/>
    <w:rsid w:val="002F0AB5"/>
    <w:rPr>
      <w:color w:val="0000FF"/>
      <w:u w:val="single"/>
    </w:rPr>
  </w:style>
  <w:style w:type="paragraph" w:customStyle="1" w:styleId="Default">
    <w:name w:val="Default"/>
    <w:rsid w:val="002F0AB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unhideWhenUsed/>
    <w:rsid w:val="002F0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Barevntabulkasmkou6zvraznn1">
    <w:name w:val="Grid Table 6 Colorful Accent 1"/>
    <w:basedOn w:val="Normlntabulka"/>
    <w:uiPriority w:val="51"/>
    <w:rsid w:val="00574A24"/>
    <w:pPr>
      <w:spacing w:after="0" w:line="240" w:lineRule="auto"/>
    </w:pPr>
    <w:rPr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rsid w:val="001174CD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eastAsia="zh-CN"/>
      <w14:ligatures w14:val="none"/>
    </w:rPr>
  </w:style>
  <w:style w:type="character" w:customStyle="1" w:styleId="Nadpis3Char">
    <w:name w:val="Nadpis 3 Char"/>
    <w:basedOn w:val="Standardnpsmoodstavce"/>
    <w:link w:val="Nadpis3"/>
    <w:rsid w:val="001174CD"/>
    <w:rPr>
      <w:rFonts w:ascii="Cambria" w:eastAsia="Times New Roman" w:hAnsi="Cambria" w:cs="Times New Roman"/>
      <w:b/>
      <w:bCs/>
      <w:color w:val="00000A"/>
      <w:kern w:val="1"/>
      <w:sz w:val="26"/>
      <w:szCs w:val="26"/>
      <w:lang w:eastAsia="zh-CN"/>
      <w14:ligatures w14:val="none"/>
    </w:rPr>
  </w:style>
  <w:style w:type="paragraph" w:styleId="Bezmezer">
    <w:name w:val="No Spacing"/>
    <w:basedOn w:val="Normln"/>
    <w:uiPriority w:val="1"/>
    <w:qFormat/>
    <w:rsid w:val="001174C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1174CD"/>
    <w:pPr>
      <w:spacing w:before="120" w:after="120" w:line="240" w:lineRule="auto"/>
      <w:jc w:val="both"/>
    </w:pPr>
    <w:rPr>
      <w:rFonts w:ascii="Bookman Old Style" w:eastAsia="Times New Roman" w:hAnsi="Bookman Old Style" w:cs="Times New Roman"/>
      <w:kern w:val="0"/>
      <w:sz w:val="20"/>
      <w:szCs w:val="20"/>
      <w:lang w:eastAsia="zh-CN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74CD"/>
    <w:rPr>
      <w:rFonts w:ascii="Bookman Old Style" w:eastAsia="Times New Roman" w:hAnsi="Bookman Old Style" w:cs="Times New Roman"/>
      <w:kern w:val="0"/>
      <w:sz w:val="20"/>
      <w:szCs w:val="20"/>
      <w:lang w:eastAsia="zh-CN"/>
      <w14:ligatures w14:val="none"/>
    </w:rPr>
  </w:style>
  <w:style w:type="character" w:styleId="Znakapoznpodarou">
    <w:name w:val="footnote reference"/>
    <w:uiPriority w:val="99"/>
    <w:semiHidden/>
    <w:rsid w:val="001174CD"/>
    <w:rPr>
      <w:vertAlign w:val="superscript"/>
    </w:rPr>
  </w:style>
  <w:style w:type="paragraph" w:styleId="Zkladntext2">
    <w:name w:val="Body Text 2"/>
    <w:basedOn w:val="Normln"/>
    <w:link w:val="Zkladntext2Char"/>
    <w:uiPriority w:val="99"/>
    <w:unhideWhenUsed/>
    <w:rsid w:val="001174CD"/>
    <w:pPr>
      <w:widowControl w:val="0"/>
      <w:autoSpaceDE w:val="0"/>
      <w:autoSpaceDN w:val="0"/>
      <w:spacing w:after="120" w:line="480" w:lineRule="auto"/>
    </w:pPr>
    <w:rPr>
      <w:rFonts w:ascii="Segoe UI" w:eastAsia="Segoe UI" w:hAnsi="Segoe UI" w:cs="Segoe UI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74CD"/>
    <w:rPr>
      <w:rFonts w:ascii="Segoe UI" w:eastAsia="Segoe UI" w:hAnsi="Segoe UI" w:cs="Segoe UI"/>
      <w:kern w:val="0"/>
      <w14:ligatures w14:val="none"/>
    </w:rPr>
  </w:style>
  <w:style w:type="character" w:customStyle="1" w:styleId="apple-converted-space">
    <w:name w:val="apple-converted-space"/>
    <w:basedOn w:val="Standardnpsmoodstavce"/>
    <w:rsid w:val="00E1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expo2025czech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xpo2025czechia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EXPO">
      <a:dk1>
        <a:sysClr val="windowText" lastClr="000000"/>
      </a:dk1>
      <a:lt1>
        <a:sysClr val="window" lastClr="FFFFFF"/>
      </a:lt1>
      <a:dk2>
        <a:srgbClr val="173861"/>
      </a:dk2>
      <a:lt2>
        <a:srgbClr val="FF0000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XP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88C8-758D-4E55-A14D-2A861E83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2326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Paroulek</dc:creator>
  <cp:keywords/>
  <dc:description/>
  <cp:lastModifiedBy>Svobodová Lenka</cp:lastModifiedBy>
  <cp:revision>2</cp:revision>
  <cp:lastPrinted>2024-12-12T10:53:00Z</cp:lastPrinted>
  <dcterms:created xsi:type="dcterms:W3CDTF">2025-01-06T18:17:00Z</dcterms:created>
  <dcterms:modified xsi:type="dcterms:W3CDTF">2025-01-06T18:17:00Z</dcterms:modified>
</cp:coreProperties>
</file>