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3B4E" w14:textId="75A4C381" w:rsidR="00C24CB7" w:rsidRPr="00823553" w:rsidRDefault="00C24CB7" w:rsidP="00C24CB7">
      <w:pPr>
        <w:spacing w:after="0" w:line="240" w:lineRule="auto"/>
        <w:jc w:val="center"/>
        <w:rPr>
          <w:rFonts w:ascii="Arial" w:hAnsi="Arial" w:cs="Arial"/>
          <w:b/>
          <w:bCs/>
          <w:sz w:val="28"/>
          <w:szCs w:val="28"/>
        </w:rPr>
      </w:pPr>
      <w:r w:rsidRPr="00823553">
        <w:rPr>
          <w:rFonts w:ascii="Arial" w:hAnsi="Arial" w:cs="Arial"/>
          <w:b/>
          <w:bCs/>
          <w:sz w:val="28"/>
          <w:szCs w:val="28"/>
        </w:rPr>
        <w:t>PŘÍKAZNÍ SMLOUVA</w:t>
      </w:r>
    </w:p>
    <w:p w14:paraId="14E1D716" w14:textId="77777777" w:rsidR="00C24CB7" w:rsidRPr="00FF35C0" w:rsidRDefault="00C24CB7" w:rsidP="00C24CB7">
      <w:pPr>
        <w:spacing w:after="0" w:line="240" w:lineRule="auto"/>
        <w:jc w:val="center"/>
        <w:rPr>
          <w:rFonts w:ascii="Arial" w:hAnsi="Arial" w:cs="Arial"/>
          <w:b/>
          <w:bCs/>
          <w:sz w:val="24"/>
          <w:szCs w:val="24"/>
        </w:rPr>
      </w:pPr>
      <w:r w:rsidRPr="00FF35C0">
        <w:rPr>
          <w:rFonts w:ascii="Arial" w:hAnsi="Arial" w:cs="Arial"/>
          <w:b/>
          <w:bCs/>
          <w:sz w:val="24"/>
          <w:szCs w:val="24"/>
        </w:rPr>
        <w:t xml:space="preserve">o výkonu autorského dozoru </w:t>
      </w:r>
      <w:r>
        <w:rPr>
          <w:rFonts w:ascii="Arial" w:hAnsi="Arial" w:cs="Arial"/>
          <w:b/>
          <w:bCs/>
          <w:sz w:val="24"/>
          <w:szCs w:val="24"/>
        </w:rPr>
        <w:t>a činností souvisejících</w:t>
      </w:r>
    </w:p>
    <w:p w14:paraId="37051FDD" w14:textId="77777777" w:rsidR="00C24CB7" w:rsidRPr="00FF35C0" w:rsidRDefault="00C24CB7" w:rsidP="00C24CB7">
      <w:pPr>
        <w:spacing w:after="0" w:line="240" w:lineRule="auto"/>
        <w:jc w:val="center"/>
        <w:rPr>
          <w:rFonts w:ascii="Arial" w:hAnsi="Arial" w:cs="Arial"/>
          <w:b/>
          <w:bCs/>
          <w:sz w:val="24"/>
          <w:szCs w:val="24"/>
        </w:rPr>
      </w:pPr>
      <w:r w:rsidRPr="00FF35C0">
        <w:rPr>
          <w:rFonts w:ascii="Arial" w:hAnsi="Arial" w:cs="Arial"/>
          <w:b/>
          <w:bCs/>
          <w:sz w:val="24"/>
          <w:szCs w:val="24"/>
        </w:rPr>
        <w:t>na investiční akci „Rekonstrukce střešních plášťů Müllerovy vily“</w:t>
      </w:r>
    </w:p>
    <w:p w14:paraId="5AA44174" w14:textId="38569CFC" w:rsidR="00C24CB7" w:rsidRPr="00FF35C0" w:rsidRDefault="00C24CB7" w:rsidP="00C24CB7">
      <w:pPr>
        <w:spacing w:before="120" w:line="240" w:lineRule="auto"/>
        <w:jc w:val="center"/>
        <w:rPr>
          <w:rFonts w:ascii="Arial" w:hAnsi="Arial" w:cs="Arial"/>
          <w:b/>
          <w:bCs/>
          <w:sz w:val="24"/>
          <w:szCs w:val="24"/>
        </w:rPr>
      </w:pPr>
      <w:r>
        <w:rPr>
          <w:rFonts w:ascii="Arial" w:hAnsi="Arial" w:cs="Arial"/>
          <w:b/>
          <w:bCs/>
          <w:sz w:val="24"/>
          <w:szCs w:val="24"/>
        </w:rPr>
        <w:t>č. MUZ</w:t>
      </w:r>
      <w:r w:rsidRPr="00E7685F">
        <w:rPr>
          <w:rFonts w:ascii="Arial" w:hAnsi="Arial" w:cs="Arial"/>
          <w:b/>
          <w:bCs/>
          <w:sz w:val="24"/>
          <w:szCs w:val="24"/>
        </w:rPr>
        <w:t>/</w:t>
      </w:r>
      <w:r w:rsidR="00E7685F">
        <w:rPr>
          <w:rFonts w:ascii="Arial" w:hAnsi="Arial" w:cs="Arial"/>
          <w:b/>
          <w:bCs/>
          <w:sz w:val="24"/>
          <w:szCs w:val="24"/>
        </w:rPr>
        <w:t>361</w:t>
      </w:r>
      <w:r w:rsidR="00B5168F">
        <w:rPr>
          <w:rFonts w:ascii="Arial" w:hAnsi="Arial" w:cs="Arial"/>
          <w:b/>
          <w:bCs/>
          <w:sz w:val="24"/>
          <w:szCs w:val="24"/>
        </w:rPr>
        <w:t>/2024</w:t>
      </w:r>
    </w:p>
    <w:p w14:paraId="374E386C" w14:textId="77777777" w:rsidR="00823553" w:rsidRDefault="00823553" w:rsidP="00C24CB7">
      <w:pPr>
        <w:spacing w:after="0" w:line="240" w:lineRule="auto"/>
        <w:rPr>
          <w:rFonts w:ascii="Arial" w:hAnsi="Arial" w:cs="Arial"/>
        </w:rPr>
      </w:pPr>
    </w:p>
    <w:p w14:paraId="6A6FF154" w14:textId="3D81CACF" w:rsidR="00C24CB7" w:rsidRPr="00FF35C0" w:rsidRDefault="00C24CB7" w:rsidP="00C24CB7">
      <w:pPr>
        <w:spacing w:after="0" w:line="240" w:lineRule="auto"/>
        <w:rPr>
          <w:rFonts w:ascii="Arial" w:hAnsi="Arial" w:cs="Arial"/>
        </w:rPr>
      </w:pPr>
      <w:r w:rsidRPr="00FF35C0">
        <w:rPr>
          <w:rFonts w:ascii="Arial" w:hAnsi="Arial" w:cs="Arial"/>
        </w:rPr>
        <w:t>Smluvní strany:</w:t>
      </w:r>
    </w:p>
    <w:p w14:paraId="4480A76A" w14:textId="77777777" w:rsidR="00C24CB7" w:rsidRPr="00FF35C0" w:rsidRDefault="00C24CB7" w:rsidP="00C24CB7">
      <w:pPr>
        <w:spacing w:after="0" w:line="240" w:lineRule="auto"/>
        <w:rPr>
          <w:rFonts w:ascii="Arial" w:hAnsi="Arial" w:cs="Arial"/>
          <w:b/>
          <w:bCs/>
        </w:rPr>
      </w:pPr>
      <w:r w:rsidRPr="00FF35C0">
        <w:rPr>
          <w:rFonts w:ascii="Arial" w:hAnsi="Arial" w:cs="Arial"/>
          <w:b/>
          <w:bCs/>
        </w:rPr>
        <w:t>Muzeum hlavního města Prahy</w:t>
      </w:r>
    </w:p>
    <w:p w14:paraId="16A36268" w14:textId="00BBDCD7" w:rsidR="00C24CB7" w:rsidRPr="00FF35C0" w:rsidRDefault="00F60E8B" w:rsidP="00C24CB7">
      <w:pPr>
        <w:spacing w:after="0" w:line="240" w:lineRule="auto"/>
        <w:rPr>
          <w:rFonts w:ascii="Arial" w:hAnsi="Arial" w:cs="Arial"/>
        </w:rPr>
      </w:pPr>
      <w:r>
        <w:rPr>
          <w:rFonts w:ascii="Arial" w:hAnsi="Arial" w:cs="Arial"/>
        </w:rPr>
        <w:t>se</w:t>
      </w:r>
      <w:r w:rsidR="00C24CB7">
        <w:rPr>
          <w:rFonts w:ascii="Arial" w:hAnsi="Arial" w:cs="Arial"/>
        </w:rPr>
        <w:t xml:space="preserve"> </w:t>
      </w:r>
      <w:r w:rsidR="00C24CB7" w:rsidRPr="00FF35C0">
        <w:rPr>
          <w:rFonts w:ascii="Arial" w:hAnsi="Arial" w:cs="Arial"/>
        </w:rPr>
        <w:t xml:space="preserve">sídlem: Kožná 475/1, 110 00 Praha 1 </w:t>
      </w:r>
    </w:p>
    <w:p w14:paraId="1502DB8B" w14:textId="16BB9936" w:rsidR="00C24CB7" w:rsidRPr="00FF35C0" w:rsidRDefault="00F60E8B" w:rsidP="00C24CB7">
      <w:pPr>
        <w:spacing w:after="0" w:line="240" w:lineRule="auto"/>
        <w:rPr>
          <w:rFonts w:ascii="Arial" w:hAnsi="Arial" w:cs="Arial"/>
        </w:rPr>
      </w:pPr>
      <w:r w:rsidRPr="00587330">
        <w:rPr>
          <w:rFonts w:ascii="Arial" w:hAnsi="Arial" w:cs="Arial"/>
        </w:rPr>
        <w:t>z</w:t>
      </w:r>
      <w:r w:rsidR="00C24CB7" w:rsidRPr="00587330">
        <w:rPr>
          <w:rFonts w:ascii="Arial" w:hAnsi="Arial" w:cs="Arial"/>
        </w:rPr>
        <w:t>ast</w:t>
      </w:r>
      <w:r w:rsidRPr="00587330">
        <w:rPr>
          <w:rFonts w:ascii="Arial" w:hAnsi="Arial" w:cs="Arial"/>
        </w:rPr>
        <w:t>oupeno</w:t>
      </w:r>
      <w:r w:rsidR="00C24CB7" w:rsidRPr="00587330">
        <w:rPr>
          <w:rFonts w:ascii="Arial" w:hAnsi="Arial" w:cs="Arial"/>
        </w:rPr>
        <w:t xml:space="preserve">: </w:t>
      </w:r>
      <w:bookmarkStart w:id="0" w:name="_Hlk165967127"/>
      <w:r w:rsidR="00C24CB7" w:rsidRPr="00FF35C0">
        <w:rPr>
          <w:rFonts w:ascii="Arial" w:hAnsi="Arial" w:cs="Arial"/>
        </w:rPr>
        <w:t>RNDr. Ing. Ivo Mac</w:t>
      </w:r>
      <w:r w:rsidR="00C24CB7">
        <w:rPr>
          <w:rFonts w:ascii="Arial" w:hAnsi="Arial" w:cs="Arial"/>
        </w:rPr>
        <w:t>kem</w:t>
      </w:r>
      <w:r w:rsidR="00C24CB7" w:rsidRPr="00FF35C0">
        <w:rPr>
          <w:rFonts w:ascii="Arial" w:hAnsi="Arial" w:cs="Arial"/>
        </w:rPr>
        <w:t>, ředitel</w:t>
      </w:r>
      <w:r w:rsidR="00C24CB7">
        <w:rPr>
          <w:rFonts w:ascii="Arial" w:hAnsi="Arial" w:cs="Arial"/>
        </w:rPr>
        <w:t>em</w:t>
      </w:r>
      <w:bookmarkEnd w:id="0"/>
    </w:p>
    <w:p w14:paraId="29AD19F8" w14:textId="77777777" w:rsidR="00C24CB7" w:rsidRPr="00FF35C0" w:rsidRDefault="00C24CB7" w:rsidP="00C24CB7">
      <w:pPr>
        <w:spacing w:after="0" w:line="240" w:lineRule="auto"/>
        <w:rPr>
          <w:rFonts w:ascii="Arial" w:hAnsi="Arial" w:cs="Arial"/>
        </w:rPr>
      </w:pPr>
      <w:r w:rsidRPr="00FF35C0">
        <w:rPr>
          <w:rFonts w:ascii="Arial" w:hAnsi="Arial" w:cs="Arial"/>
        </w:rPr>
        <w:t>IČO: 00064432</w:t>
      </w:r>
    </w:p>
    <w:p w14:paraId="70CA1AF4" w14:textId="77777777" w:rsidR="00C24CB7" w:rsidRPr="00FF35C0" w:rsidRDefault="00C24CB7" w:rsidP="00C24CB7">
      <w:pPr>
        <w:spacing w:after="0" w:line="240" w:lineRule="auto"/>
        <w:rPr>
          <w:rFonts w:ascii="Arial" w:hAnsi="Arial" w:cs="Arial"/>
        </w:rPr>
      </w:pPr>
      <w:r w:rsidRPr="00FF35C0">
        <w:rPr>
          <w:rFonts w:ascii="Arial" w:hAnsi="Arial" w:cs="Arial"/>
        </w:rPr>
        <w:t>DIČ: CZ00064432</w:t>
      </w:r>
    </w:p>
    <w:p w14:paraId="1478F702" w14:textId="77777777" w:rsidR="00C24CB7" w:rsidRPr="00FF35C0" w:rsidRDefault="00C24CB7" w:rsidP="00C24CB7">
      <w:pPr>
        <w:spacing w:after="0" w:line="240" w:lineRule="auto"/>
        <w:rPr>
          <w:rFonts w:ascii="Arial" w:hAnsi="Arial" w:cs="Arial"/>
        </w:rPr>
      </w:pPr>
      <w:r>
        <w:rPr>
          <w:rFonts w:ascii="Arial" w:hAnsi="Arial" w:cs="Arial"/>
        </w:rPr>
        <w:t>B</w:t>
      </w:r>
      <w:r w:rsidRPr="00FF35C0">
        <w:rPr>
          <w:rFonts w:ascii="Arial" w:hAnsi="Arial" w:cs="Arial"/>
        </w:rPr>
        <w:t>ankovní spojení: Československá obchodní banka, a.s., č. ú. 295329099/0300</w:t>
      </w:r>
    </w:p>
    <w:p w14:paraId="7FA8BEA5" w14:textId="77777777" w:rsidR="00C24CB7" w:rsidRPr="00FF35C0" w:rsidRDefault="00C24CB7" w:rsidP="00C24CB7">
      <w:pPr>
        <w:spacing w:after="0" w:line="240" w:lineRule="auto"/>
        <w:rPr>
          <w:rFonts w:ascii="Arial" w:hAnsi="Arial" w:cs="Arial"/>
        </w:rPr>
      </w:pPr>
      <w:r w:rsidRPr="00FF35C0">
        <w:rPr>
          <w:rFonts w:ascii="Arial" w:hAnsi="Arial" w:cs="Arial"/>
        </w:rPr>
        <w:t>(dále jen „</w:t>
      </w:r>
      <w:r w:rsidRPr="00FF35C0">
        <w:rPr>
          <w:rFonts w:ascii="Arial" w:hAnsi="Arial" w:cs="Arial"/>
          <w:b/>
          <w:bCs/>
        </w:rPr>
        <w:t>příkazce</w:t>
      </w:r>
      <w:r w:rsidRPr="00FF35C0">
        <w:rPr>
          <w:rFonts w:ascii="Arial" w:hAnsi="Arial" w:cs="Arial"/>
        </w:rPr>
        <w:t>“)</w:t>
      </w:r>
    </w:p>
    <w:p w14:paraId="07A6C59E" w14:textId="77777777" w:rsidR="00C24CB7" w:rsidRDefault="00C24CB7" w:rsidP="00C24CB7">
      <w:pPr>
        <w:spacing w:after="0" w:line="240" w:lineRule="auto"/>
        <w:rPr>
          <w:rFonts w:ascii="Arial" w:hAnsi="Arial" w:cs="Arial"/>
        </w:rPr>
      </w:pPr>
    </w:p>
    <w:p w14:paraId="23F7F3AD" w14:textId="77777777" w:rsidR="00C24CB7" w:rsidRPr="00FF35C0" w:rsidRDefault="00C24CB7" w:rsidP="00C24CB7">
      <w:pPr>
        <w:spacing w:after="0" w:line="240" w:lineRule="auto"/>
        <w:rPr>
          <w:rFonts w:ascii="Arial" w:hAnsi="Arial" w:cs="Arial"/>
        </w:rPr>
      </w:pPr>
      <w:r w:rsidRPr="00FF35C0">
        <w:rPr>
          <w:rFonts w:ascii="Arial" w:hAnsi="Arial" w:cs="Arial"/>
        </w:rPr>
        <w:t xml:space="preserve">a </w:t>
      </w:r>
    </w:p>
    <w:p w14:paraId="7A4BECF1" w14:textId="77777777" w:rsidR="00C24CB7" w:rsidRDefault="00C24CB7" w:rsidP="00C24CB7">
      <w:pPr>
        <w:spacing w:after="0" w:line="240" w:lineRule="auto"/>
        <w:rPr>
          <w:rFonts w:ascii="Arial" w:hAnsi="Arial" w:cs="Arial"/>
          <w:b/>
          <w:bCs/>
          <w:highlight w:val="yellow"/>
        </w:rPr>
      </w:pPr>
    </w:p>
    <w:p w14:paraId="3DBDC28C" w14:textId="77777777" w:rsidR="001B0D83" w:rsidRPr="00E42DE5" w:rsidRDefault="001B0D83" w:rsidP="00D516CA">
      <w:pPr>
        <w:spacing w:after="0" w:line="240" w:lineRule="auto"/>
        <w:rPr>
          <w:rFonts w:ascii="Arial" w:hAnsi="Arial" w:cs="Arial"/>
          <w:b/>
          <w:bCs/>
        </w:rPr>
      </w:pPr>
      <w:r w:rsidRPr="00E42DE5">
        <w:rPr>
          <w:rFonts w:ascii="Arial" w:hAnsi="Arial" w:cs="Arial"/>
          <w:b/>
          <w:bCs/>
        </w:rPr>
        <w:t>ARIES PLUS,spol. s r.o.</w:t>
      </w:r>
    </w:p>
    <w:p w14:paraId="6BACE51B" w14:textId="33EB03DB" w:rsidR="00D516CA" w:rsidRPr="00E42DE5" w:rsidRDefault="00180202" w:rsidP="00D516CA">
      <w:pPr>
        <w:spacing w:after="0" w:line="240" w:lineRule="auto"/>
        <w:rPr>
          <w:rFonts w:ascii="Arial" w:hAnsi="Arial" w:cs="Arial"/>
        </w:rPr>
      </w:pPr>
      <w:r w:rsidRPr="00E42DE5">
        <w:rPr>
          <w:rFonts w:ascii="Arial" w:hAnsi="Arial" w:cs="Arial"/>
        </w:rPr>
        <w:t>s</w:t>
      </w:r>
      <w:r w:rsidR="00C24CB7" w:rsidRPr="00E42DE5">
        <w:rPr>
          <w:rFonts w:ascii="Arial" w:hAnsi="Arial" w:cs="Arial"/>
        </w:rPr>
        <w:t xml:space="preserve">e sídlem: </w:t>
      </w:r>
      <w:r w:rsidR="00B85D80" w:rsidRPr="00E42DE5">
        <w:rPr>
          <w:rFonts w:ascii="Arial" w:hAnsi="Arial" w:cs="Arial"/>
        </w:rPr>
        <w:t>Komenského 154, 25230 Řevnice</w:t>
      </w:r>
    </w:p>
    <w:p w14:paraId="074CA3D8" w14:textId="34F1D438" w:rsidR="00D03C67" w:rsidRPr="00E42DE5" w:rsidRDefault="00D03C67" w:rsidP="00D516CA">
      <w:pPr>
        <w:spacing w:after="0" w:line="240" w:lineRule="auto"/>
        <w:rPr>
          <w:rFonts w:ascii="Arial" w:hAnsi="Arial" w:cs="Arial"/>
        </w:rPr>
      </w:pPr>
      <w:r w:rsidRPr="00E42DE5">
        <w:rPr>
          <w:rFonts w:ascii="Arial" w:hAnsi="Arial" w:cs="Arial"/>
        </w:rPr>
        <w:t xml:space="preserve">zastoupen: </w:t>
      </w:r>
      <w:r w:rsidR="008056C2" w:rsidRPr="00E42DE5">
        <w:rPr>
          <w:rFonts w:ascii="Arial" w:hAnsi="Arial" w:cs="Arial"/>
        </w:rPr>
        <w:t>Ing. Petrem Petele, jednatelem</w:t>
      </w:r>
    </w:p>
    <w:p w14:paraId="0F09D433" w14:textId="1F2F4D25" w:rsidR="00D516CA" w:rsidRPr="00E42DE5" w:rsidRDefault="00D516CA" w:rsidP="00D516CA">
      <w:pPr>
        <w:spacing w:after="0" w:line="240" w:lineRule="auto"/>
        <w:rPr>
          <w:rFonts w:ascii="Arial" w:hAnsi="Arial" w:cs="Arial"/>
        </w:rPr>
      </w:pPr>
      <w:r w:rsidRPr="00E42DE5">
        <w:rPr>
          <w:rFonts w:ascii="Arial" w:hAnsi="Arial" w:cs="Arial"/>
        </w:rPr>
        <w:t xml:space="preserve">IČO: </w:t>
      </w:r>
      <w:r w:rsidR="003C09E4" w:rsidRPr="00E42DE5">
        <w:rPr>
          <w:rFonts w:ascii="Arial" w:hAnsi="Arial" w:cs="Arial"/>
        </w:rPr>
        <w:t>48949353</w:t>
      </w:r>
    </w:p>
    <w:p w14:paraId="69C379EA" w14:textId="2B42597E" w:rsidR="00C24CB7" w:rsidRPr="00E42DE5" w:rsidRDefault="00D516CA" w:rsidP="00D516CA">
      <w:pPr>
        <w:spacing w:after="0" w:line="240" w:lineRule="auto"/>
        <w:rPr>
          <w:rFonts w:ascii="Arial" w:hAnsi="Arial" w:cs="Arial"/>
        </w:rPr>
      </w:pPr>
      <w:r w:rsidRPr="00E42DE5">
        <w:rPr>
          <w:rFonts w:ascii="Arial" w:hAnsi="Arial" w:cs="Arial"/>
        </w:rPr>
        <w:t xml:space="preserve">DIČ: </w:t>
      </w:r>
      <w:r w:rsidR="003C09E4" w:rsidRPr="00E42DE5">
        <w:rPr>
          <w:rFonts w:ascii="Arial" w:hAnsi="Arial" w:cs="Arial"/>
        </w:rPr>
        <w:t>CZ48949353</w:t>
      </w:r>
    </w:p>
    <w:p w14:paraId="7B32C95C" w14:textId="428A1D4C" w:rsidR="00F60E8B" w:rsidRPr="00E42DE5" w:rsidRDefault="00F60E8B" w:rsidP="00D03C67">
      <w:pPr>
        <w:spacing w:after="0" w:line="240" w:lineRule="auto"/>
        <w:rPr>
          <w:rFonts w:ascii="Arial" w:hAnsi="Arial" w:cs="Arial"/>
        </w:rPr>
      </w:pPr>
      <w:r w:rsidRPr="00E42DE5">
        <w:rPr>
          <w:rFonts w:ascii="Arial" w:hAnsi="Arial" w:cs="Arial"/>
        </w:rPr>
        <w:t xml:space="preserve">zapsaná v obchodním rejstříku vedeném u </w:t>
      </w:r>
      <w:r w:rsidR="002834C0" w:rsidRPr="00E42DE5">
        <w:rPr>
          <w:rFonts w:ascii="Arial" w:hAnsi="Arial" w:cs="Arial"/>
        </w:rPr>
        <w:t>Městského soudu v Praze pod sp. zn. C 28602</w:t>
      </w:r>
    </w:p>
    <w:p w14:paraId="669B069D" w14:textId="12052DC9" w:rsidR="00F60E8B" w:rsidRPr="00E42DE5" w:rsidRDefault="00C24CB7" w:rsidP="00D03C67">
      <w:pPr>
        <w:spacing w:after="0" w:line="240" w:lineRule="auto"/>
        <w:rPr>
          <w:rFonts w:ascii="Arial" w:hAnsi="Arial" w:cs="Arial"/>
        </w:rPr>
      </w:pPr>
      <w:r w:rsidRPr="00E42DE5">
        <w:rPr>
          <w:rFonts w:ascii="Arial" w:hAnsi="Arial" w:cs="Arial"/>
        </w:rPr>
        <w:t xml:space="preserve">Bankovní spojení: </w:t>
      </w:r>
      <w:r w:rsidR="00E42DE5" w:rsidRPr="00E42DE5">
        <w:rPr>
          <w:rFonts w:ascii="Arial" w:hAnsi="Arial" w:cs="Arial"/>
        </w:rPr>
        <w:t>Československá obchodní banka, a.s., č. ú. 158099768/0300</w:t>
      </w:r>
    </w:p>
    <w:p w14:paraId="7A1C5A9D" w14:textId="77777777" w:rsidR="00C24CB7" w:rsidRPr="00FF35C0" w:rsidRDefault="00C24CB7" w:rsidP="00C24CB7">
      <w:pPr>
        <w:spacing w:after="0" w:line="240" w:lineRule="auto"/>
        <w:rPr>
          <w:rFonts w:ascii="Arial" w:hAnsi="Arial" w:cs="Arial"/>
        </w:rPr>
      </w:pPr>
      <w:r w:rsidRPr="00E42DE5">
        <w:rPr>
          <w:rFonts w:ascii="Arial" w:hAnsi="Arial" w:cs="Arial"/>
        </w:rPr>
        <w:t>(dále jen „</w:t>
      </w:r>
      <w:r w:rsidRPr="00E42DE5">
        <w:rPr>
          <w:rFonts w:ascii="Arial" w:hAnsi="Arial" w:cs="Arial"/>
          <w:b/>
          <w:bCs/>
        </w:rPr>
        <w:t>příkazník</w:t>
      </w:r>
      <w:r w:rsidRPr="00E42DE5">
        <w:rPr>
          <w:rFonts w:ascii="Arial" w:hAnsi="Arial" w:cs="Arial"/>
        </w:rPr>
        <w:t>“)</w:t>
      </w:r>
    </w:p>
    <w:p w14:paraId="500FDAD7" w14:textId="77777777" w:rsidR="008F0B0A" w:rsidRDefault="008F0B0A" w:rsidP="00C24CB7">
      <w:pPr>
        <w:spacing w:after="0" w:line="240" w:lineRule="auto"/>
        <w:rPr>
          <w:rFonts w:ascii="Arial" w:hAnsi="Arial" w:cs="Arial"/>
        </w:rPr>
      </w:pPr>
    </w:p>
    <w:p w14:paraId="5508EE49" w14:textId="4F9F705E" w:rsidR="00C24CB7" w:rsidRPr="00FF35C0" w:rsidRDefault="008F0B0A" w:rsidP="00C24CB7">
      <w:pPr>
        <w:spacing w:after="0" w:line="240" w:lineRule="auto"/>
        <w:rPr>
          <w:rFonts w:ascii="Arial" w:hAnsi="Arial" w:cs="Arial"/>
        </w:rPr>
      </w:pPr>
      <w:r>
        <w:rPr>
          <w:rFonts w:ascii="Arial" w:hAnsi="Arial" w:cs="Arial"/>
        </w:rPr>
        <w:t>(</w:t>
      </w:r>
      <w:r w:rsidR="00C24CB7" w:rsidRPr="00FF35C0">
        <w:rPr>
          <w:rFonts w:ascii="Arial" w:hAnsi="Arial" w:cs="Arial"/>
        </w:rPr>
        <w:t xml:space="preserve">společně </w:t>
      </w:r>
      <w:r w:rsidR="00786152">
        <w:rPr>
          <w:rFonts w:ascii="Arial" w:hAnsi="Arial" w:cs="Arial"/>
        </w:rPr>
        <w:t>jen jako</w:t>
      </w:r>
      <w:r w:rsidR="00C24CB7" w:rsidRPr="00FF35C0">
        <w:rPr>
          <w:rFonts w:ascii="Arial" w:hAnsi="Arial" w:cs="Arial"/>
        </w:rPr>
        <w:t xml:space="preserve"> „</w:t>
      </w:r>
      <w:r w:rsidR="00C24CB7" w:rsidRPr="00FF35C0">
        <w:rPr>
          <w:rFonts w:ascii="Arial" w:hAnsi="Arial" w:cs="Arial"/>
          <w:b/>
          <w:bCs/>
        </w:rPr>
        <w:t>smluvní strany</w:t>
      </w:r>
      <w:r w:rsidR="00C24CB7" w:rsidRPr="00FF35C0">
        <w:rPr>
          <w:rFonts w:ascii="Arial" w:hAnsi="Arial" w:cs="Arial"/>
        </w:rPr>
        <w:t>“</w:t>
      </w:r>
      <w:r w:rsidR="00786152">
        <w:rPr>
          <w:rFonts w:ascii="Arial" w:hAnsi="Arial" w:cs="Arial"/>
        </w:rPr>
        <w:t>)</w:t>
      </w:r>
    </w:p>
    <w:p w14:paraId="52AA5A5C" w14:textId="77777777" w:rsidR="00C24CB7" w:rsidRDefault="00C24CB7" w:rsidP="00C24CB7">
      <w:pPr>
        <w:spacing w:after="0" w:line="240" w:lineRule="auto"/>
        <w:jc w:val="both"/>
        <w:rPr>
          <w:rFonts w:ascii="Arial" w:hAnsi="Arial" w:cs="Arial"/>
        </w:rPr>
      </w:pPr>
    </w:p>
    <w:p w14:paraId="6C594E37" w14:textId="3D320022" w:rsidR="00C24CB7" w:rsidRPr="00FF35C0" w:rsidRDefault="00C24CB7" w:rsidP="00C24CB7">
      <w:pPr>
        <w:spacing w:line="240" w:lineRule="auto"/>
        <w:jc w:val="both"/>
        <w:rPr>
          <w:rFonts w:ascii="Arial" w:hAnsi="Arial" w:cs="Arial"/>
        </w:rPr>
      </w:pPr>
      <w:r w:rsidRPr="00FF35C0">
        <w:rPr>
          <w:rFonts w:ascii="Arial" w:hAnsi="Arial" w:cs="Arial"/>
        </w:rPr>
        <w:t>uzavírají podle § 2430 a násl. zákona č. 89/2012 Sb., občanský zákoník</w:t>
      </w:r>
      <w:bookmarkStart w:id="1" w:name="_Hlk49416299"/>
      <w:r w:rsidRPr="00D03C67">
        <w:rPr>
          <w:rFonts w:ascii="Arial" w:hAnsi="Arial" w:cs="Arial"/>
        </w:rPr>
        <w:t xml:space="preserve">, v platném znění </w:t>
      </w:r>
      <w:bookmarkEnd w:id="1"/>
      <w:r w:rsidRPr="00D03C67">
        <w:rPr>
          <w:rFonts w:ascii="Arial" w:hAnsi="Arial" w:cs="Arial"/>
        </w:rPr>
        <w:t>(dále jen „</w:t>
      </w:r>
      <w:r w:rsidRPr="006717C4">
        <w:rPr>
          <w:rFonts w:ascii="Arial" w:hAnsi="Arial" w:cs="Arial"/>
          <w:b/>
          <w:bCs/>
        </w:rPr>
        <w:t>občanský zákoník</w:t>
      </w:r>
      <w:r w:rsidRPr="00D03C67">
        <w:rPr>
          <w:rFonts w:ascii="Arial" w:hAnsi="Arial" w:cs="Arial"/>
          <w:i/>
          <w:iCs/>
        </w:rPr>
        <w:t>“</w:t>
      </w:r>
      <w:r w:rsidRPr="00D03C67">
        <w:rPr>
          <w:rFonts w:ascii="Arial" w:hAnsi="Arial" w:cs="Arial"/>
        </w:rPr>
        <w:t xml:space="preserve">), tuto příkazní smlouvu o výkonu </w:t>
      </w:r>
      <w:r w:rsidR="00F60E8B">
        <w:rPr>
          <w:rFonts w:ascii="Arial" w:hAnsi="Arial" w:cs="Arial"/>
        </w:rPr>
        <w:t xml:space="preserve">technického dozoru investora </w:t>
      </w:r>
      <w:r w:rsidRPr="00D03C67">
        <w:rPr>
          <w:rFonts w:ascii="Arial" w:hAnsi="Arial" w:cs="Arial"/>
        </w:rPr>
        <w:t xml:space="preserve">a odborného </w:t>
      </w:r>
      <w:r w:rsidR="00F60E8B">
        <w:rPr>
          <w:rFonts w:ascii="Arial" w:hAnsi="Arial" w:cs="Arial"/>
        </w:rPr>
        <w:t xml:space="preserve">koordinátora bezpečnosti a ochrany zdraví při práci </w:t>
      </w:r>
      <w:r w:rsidR="003514AE">
        <w:rPr>
          <w:rFonts w:ascii="Arial" w:hAnsi="Arial" w:cs="Arial"/>
        </w:rPr>
        <w:t>v rámci</w:t>
      </w:r>
      <w:r w:rsidRPr="00D03C67">
        <w:rPr>
          <w:rFonts w:ascii="Arial" w:hAnsi="Arial" w:cs="Arial"/>
        </w:rPr>
        <w:t xml:space="preserve"> realizaci níže uvedené stavby a jí předcházející veřejné soutěže, to vše dle specifikace níže (dá</w:t>
      </w:r>
      <w:r w:rsidRPr="00FF35C0">
        <w:rPr>
          <w:rFonts w:ascii="Arial" w:hAnsi="Arial" w:cs="Arial"/>
        </w:rPr>
        <w:t>le jen „</w:t>
      </w:r>
      <w:r w:rsidRPr="006717C4">
        <w:rPr>
          <w:rFonts w:ascii="Arial" w:hAnsi="Arial" w:cs="Arial"/>
          <w:b/>
          <w:bCs/>
        </w:rPr>
        <w:t>smlouva</w:t>
      </w:r>
      <w:r w:rsidRPr="00FF35C0">
        <w:rPr>
          <w:rFonts w:ascii="Arial" w:hAnsi="Arial" w:cs="Arial"/>
        </w:rPr>
        <w:t>“):</w:t>
      </w:r>
    </w:p>
    <w:p w14:paraId="4A0D13C2"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I.</w:t>
      </w:r>
    </w:p>
    <w:p w14:paraId="72BBCAD9" w14:textId="77777777" w:rsidR="00C24CB7" w:rsidRDefault="00C24CB7" w:rsidP="00C24CB7">
      <w:pPr>
        <w:keepNext/>
        <w:spacing w:after="0" w:line="240" w:lineRule="auto"/>
        <w:jc w:val="center"/>
        <w:rPr>
          <w:rFonts w:ascii="Arial" w:hAnsi="Arial" w:cs="Arial"/>
          <w:b/>
        </w:rPr>
      </w:pPr>
      <w:r w:rsidRPr="00FF35C0">
        <w:rPr>
          <w:rFonts w:ascii="Arial" w:hAnsi="Arial" w:cs="Arial"/>
          <w:b/>
        </w:rPr>
        <w:t>ÚVODNÍ USTANOVENÍ</w:t>
      </w:r>
    </w:p>
    <w:p w14:paraId="27AA86E7" w14:textId="77777777" w:rsidR="00C24CB7" w:rsidRPr="00D03C67" w:rsidRDefault="00C24CB7" w:rsidP="00C24CB7">
      <w:pPr>
        <w:pStyle w:val="Odstavecseseznamem"/>
        <w:numPr>
          <w:ilvl w:val="0"/>
          <w:numId w:val="2"/>
        </w:numPr>
        <w:suppressAutoHyphens/>
        <w:spacing w:after="0" w:line="240" w:lineRule="auto"/>
        <w:ind w:left="0"/>
        <w:contextualSpacing w:val="0"/>
        <w:jc w:val="both"/>
        <w:rPr>
          <w:rFonts w:ascii="Arial" w:hAnsi="Arial"/>
        </w:rPr>
      </w:pPr>
      <w:bookmarkStart w:id="2" w:name="_Ref432619294"/>
      <w:r w:rsidRPr="00D03C67">
        <w:rPr>
          <w:rFonts w:ascii="Arial" w:hAnsi="Arial"/>
          <w:b/>
          <w:bCs/>
        </w:rPr>
        <w:t>Příkazce</w:t>
      </w:r>
      <w:r w:rsidRPr="00D03C67">
        <w:rPr>
          <w:rFonts w:ascii="Arial" w:hAnsi="Arial"/>
        </w:rPr>
        <w:t xml:space="preserve"> prohlašuje, že</w:t>
      </w:r>
      <w:bookmarkEnd w:id="2"/>
      <w:r w:rsidRPr="00D03C67">
        <w:rPr>
          <w:rFonts w:ascii="Arial" w:hAnsi="Arial"/>
        </w:rPr>
        <w:t>:</w:t>
      </w:r>
    </w:p>
    <w:p w14:paraId="54061D24" w14:textId="77777777" w:rsidR="00C24CB7" w:rsidRPr="00D03C67" w:rsidRDefault="00C24CB7" w:rsidP="00C24CB7">
      <w:pPr>
        <w:pStyle w:val="Odstavecseseznamem"/>
        <w:ind w:left="0"/>
        <w:rPr>
          <w:rFonts w:ascii="Arial" w:hAnsi="Arial"/>
          <w:sz w:val="12"/>
          <w:szCs w:val="12"/>
        </w:rPr>
      </w:pPr>
    </w:p>
    <w:p w14:paraId="49FAABD3" w14:textId="0CAF668C" w:rsidR="00236BF9" w:rsidRPr="00236BF9" w:rsidRDefault="00236BF9" w:rsidP="006717C4">
      <w:pPr>
        <w:pStyle w:val="Odstavecseseznamem"/>
        <w:numPr>
          <w:ilvl w:val="0"/>
          <w:numId w:val="3"/>
        </w:numPr>
        <w:ind w:left="709"/>
        <w:jc w:val="both"/>
        <w:rPr>
          <w:rFonts w:ascii="Arial" w:hAnsi="Arial" w:cs="Arial"/>
        </w:rPr>
      </w:pPr>
      <w:r w:rsidRPr="00236BF9">
        <w:rPr>
          <w:rFonts w:ascii="Arial" w:hAnsi="Arial" w:cs="Arial"/>
        </w:rPr>
        <w:t>prohlašuje, že je v souladu se zřizovací listinou příspěvkové organizace Muzea hlavního města Prahy vydané Radou hlavního města Prahy</w:t>
      </w:r>
      <w:r w:rsidR="006A726F">
        <w:rPr>
          <w:rFonts w:ascii="Arial" w:hAnsi="Arial" w:cs="Arial"/>
        </w:rPr>
        <w:t xml:space="preserve"> (dále jen „</w:t>
      </w:r>
      <w:r w:rsidR="006A726F" w:rsidRPr="006717C4">
        <w:rPr>
          <w:rFonts w:ascii="Arial" w:hAnsi="Arial" w:cs="Arial"/>
          <w:b/>
          <w:bCs/>
        </w:rPr>
        <w:t>zřizovací listina</w:t>
      </w:r>
      <w:r w:rsidR="006A726F">
        <w:rPr>
          <w:rFonts w:ascii="Arial" w:hAnsi="Arial" w:cs="Arial"/>
        </w:rPr>
        <w:t>“</w:t>
      </w:r>
      <w:r w:rsidR="00135F05">
        <w:rPr>
          <w:rFonts w:ascii="Arial" w:hAnsi="Arial" w:cs="Arial"/>
        </w:rPr>
        <w:t>)</w:t>
      </w:r>
      <w:r w:rsidRPr="00236BF9">
        <w:rPr>
          <w:rFonts w:ascii="Arial" w:hAnsi="Arial" w:cs="Arial"/>
        </w:rPr>
        <w:t xml:space="preserve"> a právními předpisy platnými a účinnými na území České republiky, zejm. zákonem č. 250/2000 Sb. o rozpočtových pravidlech územních rozpočtů, zákonem č. 131/2000 Sb., o hlavním městě Praze oprávněn tuto </w:t>
      </w:r>
      <w:r w:rsidR="006A726F">
        <w:rPr>
          <w:rFonts w:ascii="Arial" w:hAnsi="Arial" w:cs="Arial"/>
        </w:rPr>
        <w:t>s</w:t>
      </w:r>
      <w:r w:rsidRPr="00236BF9">
        <w:rPr>
          <w:rFonts w:ascii="Arial" w:hAnsi="Arial" w:cs="Arial"/>
        </w:rPr>
        <w:t>mlouvu uzavřít.</w:t>
      </w:r>
      <w:r w:rsidR="006A726F">
        <w:rPr>
          <w:rFonts w:ascii="Arial" w:hAnsi="Arial" w:cs="Arial"/>
        </w:rPr>
        <w:t>,</w:t>
      </w:r>
    </w:p>
    <w:p w14:paraId="0998C406" w14:textId="6FFA4D30" w:rsidR="00C24CB7" w:rsidRPr="00D03C67" w:rsidRDefault="00C24CB7" w:rsidP="00C24CB7">
      <w:pPr>
        <w:numPr>
          <w:ilvl w:val="0"/>
          <w:numId w:val="3"/>
        </w:numPr>
        <w:spacing w:after="0" w:line="240" w:lineRule="auto"/>
        <w:ind w:left="709" w:hanging="425"/>
        <w:jc w:val="both"/>
        <w:rPr>
          <w:rFonts w:ascii="Arial" w:hAnsi="Arial" w:cs="Arial"/>
        </w:rPr>
      </w:pPr>
      <w:r w:rsidRPr="00D03C67">
        <w:rPr>
          <w:rFonts w:ascii="Arial" w:hAnsi="Arial" w:cs="Arial"/>
        </w:rPr>
        <w:t>na základě zřizovací listiny Muzea hlavního města Prahy, příspěvkové organizace hlavního města Prahy, vydané Radou hlavního města Prahy, ve spojení s přílohou č. 1 této zřizovací listiny, má svěřené do správy tyto nemovitosti, vlastnicky patřící Hlavnímu městu Praze a nacházející se na adrese Nad hradním vodojemem 642/14, 162 00 Praha 6 – Střešovice:</w:t>
      </w:r>
    </w:p>
    <w:p w14:paraId="44A4DAC5" w14:textId="77777777" w:rsidR="00C24CB7" w:rsidRPr="00D03C67" w:rsidRDefault="00C24CB7" w:rsidP="006717C4">
      <w:pPr>
        <w:pStyle w:val="Odstavecseseznamem"/>
        <w:numPr>
          <w:ilvl w:val="0"/>
          <w:numId w:val="16"/>
        </w:numPr>
        <w:suppressAutoHyphens/>
        <w:spacing w:after="0" w:line="240" w:lineRule="auto"/>
        <w:ind w:left="1418" w:hanging="284"/>
        <w:contextualSpacing w:val="0"/>
        <w:jc w:val="both"/>
        <w:rPr>
          <w:rFonts w:ascii="Arial" w:hAnsi="Arial"/>
        </w:rPr>
      </w:pPr>
      <w:r w:rsidRPr="00D03C67">
        <w:rPr>
          <w:rFonts w:ascii="Arial" w:hAnsi="Arial"/>
        </w:rPr>
        <w:t>budovu č.p. 642 (stojící na pozemku č. parc. 865), označovanou též jako „Müllerova vila“ (dále jen</w:t>
      </w:r>
      <w:r w:rsidRPr="00D03C67">
        <w:rPr>
          <w:rFonts w:ascii="Arial" w:hAnsi="Arial"/>
          <w:i/>
          <w:iCs/>
        </w:rPr>
        <w:t xml:space="preserve"> „</w:t>
      </w:r>
      <w:r w:rsidRPr="00D03C67">
        <w:rPr>
          <w:rFonts w:ascii="Arial" w:hAnsi="Arial"/>
          <w:b/>
          <w:bCs/>
          <w:i/>
          <w:iCs/>
        </w:rPr>
        <w:t>objekt</w:t>
      </w:r>
      <w:r w:rsidRPr="00D03C67">
        <w:rPr>
          <w:rFonts w:ascii="Arial" w:hAnsi="Arial"/>
          <w:i/>
          <w:iCs/>
        </w:rPr>
        <w:t>“</w:t>
      </w:r>
      <w:r w:rsidRPr="00D03C67">
        <w:rPr>
          <w:rFonts w:ascii="Arial" w:hAnsi="Arial"/>
        </w:rPr>
        <w:t>);</w:t>
      </w:r>
    </w:p>
    <w:p w14:paraId="03698113" w14:textId="77777777" w:rsidR="00C24CB7" w:rsidRPr="00D03C67" w:rsidRDefault="00C24CB7" w:rsidP="006717C4">
      <w:pPr>
        <w:pStyle w:val="Odstavecseseznamem"/>
        <w:numPr>
          <w:ilvl w:val="0"/>
          <w:numId w:val="16"/>
        </w:numPr>
        <w:suppressAutoHyphens/>
        <w:spacing w:after="0" w:line="240" w:lineRule="auto"/>
        <w:ind w:left="1418" w:hanging="284"/>
        <w:contextualSpacing w:val="0"/>
        <w:jc w:val="both"/>
        <w:rPr>
          <w:rFonts w:ascii="Arial" w:hAnsi="Arial"/>
        </w:rPr>
      </w:pPr>
      <w:r w:rsidRPr="00D03C67">
        <w:rPr>
          <w:rFonts w:ascii="Arial" w:hAnsi="Arial"/>
        </w:rPr>
        <w:t xml:space="preserve">pozemek č. parc. 865 </w:t>
      </w:r>
      <w:bookmarkStart w:id="3" w:name="_Hlk164861804"/>
      <w:r w:rsidRPr="00D03C67">
        <w:rPr>
          <w:rFonts w:ascii="Arial" w:hAnsi="Arial"/>
        </w:rPr>
        <w:t xml:space="preserve">v k. ú. Střešovice, o výměře </w:t>
      </w:r>
      <w:bookmarkEnd w:id="3"/>
      <w:r w:rsidRPr="00D03C67">
        <w:rPr>
          <w:rFonts w:ascii="Arial" w:hAnsi="Arial"/>
        </w:rPr>
        <w:t>544 m</w:t>
      </w:r>
      <w:r w:rsidRPr="00D03C67">
        <w:rPr>
          <w:rFonts w:ascii="Arial" w:hAnsi="Arial"/>
          <w:vertAlign w:val="superscript"/>
        </w:rPr>
        <w:t>2</w:t>
      </w:r>
      <w:r w:rsidRPr="00D03C67">
        <w:rPr>
          <w:rFonts w:ascii="Arial" w:hAnsi="Arial"/>
        </w:rPr>
        <w:t xml:space="preserve"> – zastavěná plocha a nádvoří;</w:t>
      </w:r>
    </w:p>
    <w:p w14:paraId="018970A6" w14:textId="77777777" w:rsidR="00C24CB7" w:rsidRPr="00D03C67" w:rsidRDefault="00C24CB7" w:rsidP="006717C4">
      <w:pPr>
        <w:pStyle w:val="Odstavecseseznamem"/>
        <w:numPr>
          <w:ilvl w:val="0"/>
          <w:numId w:val="16"/>
        </w:numPr>
        <w:suppressAutoHyphens/>
        <w:spacing w:after="0" w:line="240" w:lineRule="auto"/>
        <w:ind w:left="1418" w:hanging="284"/>
        <w:contextualSpacing w:val="0"/>
        <w:jc w:val="both"/>
        <w:rPr>
          <w:rFonts w:ascii="Arial" w:hAnsi="Arial"/>
        </w:rPr>
      </w:pPr>
      <w:r w:rsidRPr="00D03C67">
        <w:rPr>
          <w:rFonts w:ascii="Arial" w:hAnsi="Arial"/>
        </w:rPr>
        <w:t xml:space="preserve">pozemek č. parc. 866 v k. ú. Střešovice, o výměře 705 </w:t>
      </w:r>
      <w:bookmarkStart w:id="4" w:name="_Hlk164861849"/>
      <w:r w:rsidRPr="00D03C67">
        <w:rPr>
          <w:rFonts w:ascii="Arial" w:hAnsi="Arial"/>
        </w:rPr>
        <w:t>m</w:t>
      </w:r>
      <w:r w:rsidRPr="00D03C67">
        <w:rPr>
          <w:rFonts w:ascii="Arial" w:hAnsi="Arial"/>
          <w:vertAlign w:val="superscript"/>
        </w:rPr>
        <w:t>2</w:t>
      </w:r>
      <w:bookmarkEnd w:id="4"/>
      <w:r w:rsidRPr="00D03C67">
        <w:rPr>
          <w:rFonts w:ascii="Arial" w:hAnsi="Arial"/>
        </w:rPr>
        <w:t xml:space="preserve"> – zahrada </w:t>
      </w:r>
    </w:p>
    <w:p w14:paraId="10B3535E" w14:textId="77777777" w:rsidR="00C24CB7" w:rsidRPr="00D03C67" w:rsidRDefault="00C24CB7" w:rsidP="006717C4">
      <w:pPr>
        <w:pStyle w:val="Odstavecseseznamem"/>
        <w:ind w:left="1418"/>
        <w:jc w:val="both"/>
        <w:rPr>
          <w:rFonts w:ascii="Arial" w:hAnsi="Arial"/>
        </w:rPr>
      </w:pPr>
      <w:r w:rsidRPr="00D03C67">
        <w:rPr>
          <w:rFonts w:ascii="Arial" w:hAnsi="Arial"/>
        </w:rPr>
        <w:t xml:space="preserve">(dále jen </w:t>
      </w:r>
      <w:r w:rsidRPr="00D03C67">
        <w:rPr>
          <w:rFonts w:ascii="Arial" w:hAnsi="Arial"/>
          <w:i/>
          <w:iCs/>
        </w:rPr>
        <w:t>„</w:t>
      </w:r>
      <w:r w:rsidRPr="00D03C67">
        <w:rPr>
          <w:rFonts w:ascii="Arial" w:hAnsi="Arial"/>
          <w:b/>
          <w:bCs/>
          <w:i/>
          <w:iCs/>
        </w:rPr>
        <w:t>pozemky</w:t>
      </w:r>
      <w:r w:rsidRPr="00D03C67">
        <w:rPr>
          <w:rFonts w:ascii="Arial" w:hAnsi="Arial"/>
          <w:i/>
          <w:iCs/>
        </w:rPr>
        <w:t>“</w:t>
      </w:r>
      <w:r w:rsidRPr="00D03C67">
        <w:rPr>
          <w:rFonts w:ascii="Arial" w:hAnsi="Arial"/>
        </w:rPr>
        <w:t xml:space="preserve">), </w:t>
      </w:r>
    </w:p>
    <w:p w14:paraId="4A92066E" w14:textId="3657A39D" w:rsidR="00C24CB7" w:rsidRPr="00D03C67" w:rsidRDefault="00C24CB7" w:rsidP="006717C4">
      <w:pPr>
        <w:pStyle w:val="Odstavecseseznamem"/>
        <w:spacing w:after="0"/>
        <w:ind w:left="709"/>
        <w:jc w:val="both"/>
        <w:rPr>
          <w:rFonts w:ascii="Arial" w:hAnsi="Arial"/>
        </w:rPr>
      </w:pPr>
      <w:r w:rsidRPr="00D03C67">
        <w:rPr>
          <w:rFonts w:ascii="Arial" w:hAnsi="Arial"/>
        </w:rPr>
        <w:t>to vše zapsáno Katastrálním úřadem pro hlavní město Prahu, Katastrálním pracovištěm Praha, na </w:t>
      </w:r>
      <w:r w:rsidRPr="006717C4">
        <w:rPr>
          <w:rFonts w:ascii="Arial" w:hAnsi="Arial"/>
        </w:rPr>
        <w:t>LV č. 1396</w:t>
      </w:r>
      <w:r w:rsidRPr="00D03C67">
        <w:rPr>
          <w:rFonts w:ascii="Arial" w:hAnsi="Arial"/>
          <w:b/>
          <w:bCs/>
        </w:rPr>
        <w:t xml:space="preserve"> </w:t>
      </w:r>
      <w:r w:rsidRPr="00D03C67">
        <w:rPr>
          <w:rFonts w:ascii="Arial" w:hAnsi="Arial"/>
        </w:rPr>
        <w:t xml:space="preserve">pro obec Praha, k. ú. Střešovice [729302]; </w:t>
      </w:r>
    </w:p>
    <w:p w14:paraId="5F0D81AA" w14:textId="77777777" w:rsidR="00C24CB7" w:rsidRPr="001F482B" w:rsidRDefault="00C24CB7" w:rsidP="00C24CB7">
      <w:pPr>
        <w:spacing w:after="0" w:line="240" w:lineRule="auto"/>
        <w:ind w:left="709"/>
        <w:jc w:val="both"/>
        <w:rPr>
          <w:rFonts w:ascii="Arial" w:hAnsi="Arial" w:cs="Arial"/>
          <w:sz w:val="16"/>
          <w:szCs w:val="16"/>
        </w:rPr>
      </w:pPr>
    </w:p>
    <w:p w14:paraId="243434DF" w14:textId="77777777" w:rsidR="00C24CB7" w:rsidRPr="00181C2D" w:rsidRDefault="00C24CB7" w:rsidP="00C24CB7">
      <w:pPr>
        <w:numPr>
          <w:ilvl w:val="0"/>
          <w:numId w:val="3"/>
        </w:numPr>
        <w:spacing w:after="0" w:line="240" w:lineRule="auto"/>
        <w:ind w:left="709" w:hanging="425"/>
        <w:jc w:val="both"/>
        <w:rPr>
          <w:rFonts w:ascii="Arial" w:hAnsi="Arial" w:cs="Arial"/>
        </w:rPr>
      </w:pPr>
      <w:r w:rsidRPr="003B1308">
        <w:rPr>
          <w:rFonts w:ascii="Arial" w:hAnsi="Arial" w:cs="Arial"/>
        </w:rPr>
        <w:lastRenderedPageBreak/>
        <w:t xml:space="preserve">má záměr realizovat </w:t>
      </w:r>
      <w:r w:rsidRPr="00EC0413">
        <w:rPr>
          <w:rFonts w:ascii="Arial" w:hAnsi="Arial" w:cs="Arial"/>
        </w:rPr>
        <w:t xml:space="preserve">na objektu stavbu </w:t>
      </w:r>
      <w:r w:rsidRPr="006717C4">
        <w:rPr>
          <w:rFonts w:ascii="Arial" w:hAnsi="Arial" w:cs="Arial"/>
        </w:rPr>
        <w:t>„Rekonstrukce střešních plášťů Müllerovy vily“</w:t>
      </w:r>
      <w:r w:rsidRPr="00EC0413">
        <w:rPr>
          <w:rFonts w:ascii="Arial" w:hAnsi="Arial" w:cs="Arial"/>
          <w:b/>
          <w:bCs/>
        </w:rPr>
        <w:t xml:space="preserve"> </w:t>
      </w:r>
      <w:r w:rsidRPr="00EC0413">
        <w:rPr>
          <w:rFonts w:ascii="Arial" w:hAnsi="Arial" w:cs="Arial"/>
        </w:rPr>
        <w:t>(</w:t>
      </w:r>
      <w:r w:rsidRPr="00181C2D">
        <w:rPr>
          <w:rFonts w:ascii="Arial" w:hAnsi="Arial" w:cs="Arial"/>
        </w:rPr>
        <w:t>dále jen „</w:t>
      </w:r>
      <w:r w:rsidRPr="00181C2D">
        <w:rPr>
          <w:rFonts w:ascii="Arial" w:hAnsi="Arial" w:cs="Arial"/>
          <w:b/>
          <w:bCs/>
          <w:i/>
          <w:iCs/>
        </w:rPr>
        <w:t>stavba</w:t>
      </w:r>
      <w:r w:rsidRPr="00181C2D">
        <w:rPr>
          <w:rFonts w:ascii="Arial" w:hAnsi="Arial" w:cs="Arial"/>
        </w:rPr>
        <w:t xml:space="preserve">“); </w:t>
      </w:r>
    </w:p>
    <w:p w14:paraId="01DD07E3" w14:textId="77777777" w:rsidR="00C24CB7" w:rsidRPr="00181C2D" w:rsidRDefault="00C24CB7" w:rsidP="00C24CB7">
      <w:pPr>
        <w:spacing w:after="0" w:line="240" w:lineRule="auto"/>
        <w:ind w:left="709"/>
        <w:jc w:val="both"/>
        <w:rPr>
          <w:rFonts w:ascii="Arial" w:hAnsi="Arial" w:cs="Arial"/>
          <w:sz w:val="16"/>
          <w:szCs w:val="16"/>
        </w:rPr>
      </w:pPr>
    </w:p>
    <w:p w14:paraId="17843DC6" w14:textId="423BFCD5" w:rsidR="00C24CB7" w:rsidRDefault="00C24CB7" w:rsidP="00C24CB7">
      <w:pPr>
        <w:numPr>
          <w:ilvl w:val="0"/>
          <w:numId w:val="3"/>
        </w:numPr>
        <w:spacing w:after="0" w:line="240" w:lineRule="auto"/>
        <w:ind w:left="709" w:hanging="425"/>
        <w:jc w:val="both"/>
        <w:rPr>
          <w:rFonts w:ascii="Arial" w:hAnsi="Arial" w:cs="Arial"/>
        </w:rPr>
      </w:pPr>
      <w:r w:rsidRPr="00587330">
        <w:rPr>
          <w:rFonts w:ascii="Arial" w:hAnsi="Arial" w:cs="Arial"/>
        </w:rPr>
        <w:t xml:space="preserve">za výše uvedeným účelem realizuje výběrové řízení na výběr zhotovitele stavby podle zákona o zadávání veřejných zakázek (dále jen „zákon“), a má proto zájem o výkon </w:t>
      </w:r>
      <w:r w:rsidR="00587330" w:rsidRPr="00587330">
        <w:rPr>
          <w:rFonts w:ascii="Arial" w:hAnsi="Arial" w:cs="Arial"/>
        </w:rPr>
        <w:t xml:space="preserve">technického dozoru investora (dále jen </w:t>
      </w:r>
      <w:r w:rsidR="00587330" w:rsidRPr="00587330">
        <w:rPr>
          <w:rFonts w:ascii="Arial" w:hAnsi="Arial" w:cs="Arial"/>
          <w:b/>
          <w:bCs/>
        </w:rPr>
        <w:t>„TDI“</w:t>
      </w:r>
      <w:r w:rsidR="00587330" w:rsidRPr="00587330">
        <w:rPr>
          <w:rFonts w:ascii="Arial" w:hAnsi="Arial" w:cs="Arial"/>
        </w:rPr>
        <w:t xml:space="preserve">) a odborného koordinátora bezpečnosti a ochrany zdraví při práci (dále jen </w:t>
      </w:r>
      <w:r w:rsidR="00587330" w:rsidRPr="00587330">
        <w:rPr>
          <w:rFonts w:ascii="Arial" w:hAnsi="Arial" w:cs="Arial"/>
          <w:b/>
          <w:bCs/>
        </w:rPr>
        <w:t>„koordinátor BOZP“</w:t>
      </w:r>
      <w:r w:rsidR="00587330" w:rsidRPr="00587330">
        <w:rPr>
          <w:rFonts w:ascii="Arial" w:hAnsi="Arial" w:cs="Arial"/>
        </w:rPr>
        <w:t xml:space="preserve">) </w:t>
      </w:r>
      <w:r w:rsidRPr="00587330">
        <w:rPr>
          <w:rFonts w:ascii="Arial" w:hAnsi="Arial" w:cs="Arial"/>
        </w:rPr>
        <w:t xml:space="preserve">pro příkazce jako zadavatele a stavebníka při realizaci výše uvedené stavby a jí předcházející veřejné soutěže, dle specifikace níže (dále jen souhrnně </w:t>
      </w:r>
      <w:r w:rsidRPr="00587330">
        <w:rPr>
          <w:rFonts w:ascii="Arial" w:hAnsi="Arial" w:cs="Arial"/>
          <w:b/>
          <w:i/>
          <w:iCs/>
        </w:rPr>
        <w:t>„příkaz“</w:t>
      </w:r>
      <w:r w:rsidRPr="00587330">
        <w:rPr>
          <w:rFonts w:ascii="Arial" w:hAnsi="Arial" w:cs="Arial"/>
          <w:i/>
          <w:iCs/>
        </w:rPr>
        <w:t xml:space="preserve"> </w:t>
      </w:r>
      <w:r w:rsidRPr="00587330">
        <w:rPr>
          <w:rFonts w:ascii="Arial" w:hAnsi="Arial" w:cs="Arial"/>
        </w:rPr>
        <w:t xml:space="preserve">nebo </w:t>
      </w:r>
      <w:r w:rsidRPr="00587330">
        <w:rPr>
          <w:rFonts w:ascii="Arial" w:hAnsi="Arial" w:cs="Arial"/>
          <w:b/>
          <w:i/>
          <w:iCs/>
        </w:rPr>
        <w:t>„plnění</w:t>
      </w:r>
      <w:r w:rsidRPr="00587330">
        <w:rPr>
          <w:rFonts w:ascii="Arial" w:hAnsi="Arial" w:cs="Arial"/>
          <w:i/>
          <w:iCs/>
        </w:rPr>
        <w:t>“</w:t>
      </w:r>
      <w:r w:rsidRPr="00587330">
        <w:rPr>
          <w:rFonts w:ascii="Arial" w:hAnsi="Arial" w:cs="Arial"/>
        </w:rPr>
        <w:t xml:space="preserve">): </w:t>
      </w:r>
    </w:p>
    <w:p w14:paraId="47429226" w14:textId="77777777" w:rsidR="00C24CB7" w:rsidRPr="00181C2D" w:rsidRDefault="00C24CB7" w:rsidP="00C24CB7">
      <w:pPr>
        <w:spacing w:after="0" w:line="240" w:lineRule="auto"/>
        <w:ind w:left="709"/>
        <w:jc w:val="both"/>
        <w:rPr>
          <w:rFonts w:ascii="Arial" w:hAnsi="Arial" w:cs="Arial"/>
        </w:rPr>
      </w:pPr>
    </w:p>
    <w:p w14:paraId="5FED95A4" w14:textId="77777777" w:rsidR="00C24CB7" w:rsidRPr="00181C2D" w:rsidRDefault="00C24CB7" w:rsidP="00C24CB7">
      <w:pPr>
        <w:pStyle w:val="Odstavecseseznamem"/>
        <w:numPr>
          <w:ilvl w:val="0"/>
          <w:numId w:val="2"/>
        </w:numPr>
        <w:suppressAutoHyphens/>
        <w:spacing w:after="0" w:line="240" w:lineRule="auto"/>
        <w:ind w:left="0"/>
        <w:contextualSpacing w:val="0"/>
        <w:jc w:val="both"/>
        <w:rPr>
          <w:rFonts w:ascii="Arial" w:hAnsi="Arial"/>
        </w:rPr>
      </w:pPr>
      <w:bookmarkStart w:id="5" w:name="_Hlk178848581"/>
      <w:r w:rsidRPr="00181C2D">
        <w:rPr>
          <w:rFonts w:ascii="Arial" w:hAnsi="Arial"/>
          <w:b/>
          <w:bCs/>
        </w:rPr>
        <w:t>Příkazník</w:t>
      </w:r>
      <w:r w:rsidRPr="00181C2D">
        <w:rPr>
          <w:rFonts w:ascii="Arial" w:hAnsi="Arial"/>
        </w:rPr>
        <w:t xml:space="preserve"> prohlašuje, že:</w:t>
      </w:r>
    </w:p>
    <w:bookmarkEnd w:id="5"/>
    <w:p w14:paraId="3892AC9D" w14:textId="77777777" w:rsidR="00C24CB7" w:rsidRPr="00181C2D" w:rsidRDefault="00C24CB7" w:rsidP="00C24CB7">
      <w:pPr>
        <w:pStyle w:val="Odstavecseseznamem"/>
        <w:ind w:left="0"/>
        <w:rPr>
          <w:rFonts w:ascii="Arial" w:hAnsi="Arial"/>
          <w:sz w:val="12"/>
          <w:szCs w:val="12"/>
        </w:rPr>
      </w:pPr>
    </w:p>
    <w:p w14:paraId="1055E102" w14:textId="78976067" w:rsidR="00745107" w:rsidRPr="00CB240F" w:rsidRDefault="00745107" w:rsidP="006717C4">
      <w:pPr>
        <w:pStyle w:val="Odstavecseseznamem"/>
        <w:numPr>
          <w:ilvl w:val="0"/>
          <w:numId w:val="26"/>
        </w:numPr>
        <w:suppressAutoHyphens/>
        <w:spacing w:before="120" w:after="0" w:line="240" w:lineRule="auto"/>
        <w:ind w:left="709" w:hanging="425"/>
        <w:contextualSpacing w:val="0"/>
        <w:jc w:val="both"/>
        <w:rPr>
          <w:sz w:val="24"/>
          <w:szCs w:val="24"/>
        </w:rPr>
      </w:pPr>
      <w:r w:rsidRPr="00CB240F">
        <w:rPr>
          <w:sz w:val="24"/>
          <w:szCs w:val="24"/>
        </w:rPr>
        <w:t>j</w:t>
      </w:r>
      <w:bookmarkStart w:id="6" w:name="_Hlk178665715"/>
      <w:r w:rsidRPr="00CB240F">
        <w:rPr>
          <w:sz w:val="24"/>
          <w:szCs w:val="24"/>
        </w:rPr>
        <w:t xml:space="preserve">e právnickou osobou disponující veškerými potřebnými oprávněními pro realizaci díla, jak je specifikováno v této </w:t>
      </w:r>
      <w:r>
        <w:rPr>
          <w:sz w:val="24"/>
          <w:szCs w:val="24"/>
        </w:rPr>
        <w:t>S</w:t>
      </w:r>
      <w:r w:rsidRPr="00CB240F">
        <w:rPr>
          <w:sz w:val="24"/>
          <w:szCs w:val="24"/>
        </w:rPr>
        <w:t>mlouvě</w:t>
      </w:r>
      <w:bookmarkEnd w:id="6"/>
      <w:r w:rsidR="00A76053">
        <w:rPr>
          <w:sz w:val="24"/>
          <w:szCs w:val="24"/>
        </w:rPr>
        <w:t>;</w:t>
      </w:r>
    </w:p>
    <w:p w14:paraId="65B90FD2" w14:textId="77777777" w:rsidR="00C24CB7" w:rsidRPr="00865893" w:rsidRDefault="00C24CB7" w:rsidP="00865893">
      <w:pPr>
        <w:spacing w:after="0" w:line="240" w:lineRule="auto"/>
        <w:ind w:left="709"/>
        <w:jc w:val="both"/>
        <w:rPr>
          <w:rFonts w:ascii="Arial" w:hAnsi="Arial" w:cs="Arial"/>
          <w:sz w:val="16"/>
          <w:szCs w:val="16"/>
        </w:rPr>
      </w:pPr>
    </w:p>
    <w:p w14:paraId="07A0DD69" w14:textId="77777777" w:rsidR="00C24CB7" w:rsidRPr="00181C2D" w:rsidRDefault="00C24CB7" w:rsidP="00C24CB7">
      <w:pPr>
        <w:numPr>
          <w:ilvl w:val="0"/>
          <w:numId w:val="11"/>
        </w:numPr>
        <w:spacing w:after="0" w:line="240" w:lineRule="auto"/>
        <w:ind w:left="709" w:hanging="425"/>
        <w:jc w:val="both"/>
        <w:rPr>
          <w:rFonts w:ascii="Arial" w:hAnsi="Arial" w:cs="Arial"/>
        </w:rPr>
      </w:pPr>
      <w:r w:rsidRPr="00181C2D">
        <w:rPr>
          <w:rFonts w:ascii="Arial" w:hAnsi="Arial" w:cs="Arial"/>
        </w:rPr>
        <w:t>je odborně způsobilý a má dostatečné zkušenosti i kapacity pro výkon všech plnění dle této smlouvy;</w:t>
      </w:r>
    </w:p>
    <w:p w14:paraId="415AAAC2" w14:textId="77777777" w:rsidR="00C24CB7" w:rsidRPr="00D03C67" w:rsidRDefault="00C24CB7" w:rsidP="00C24CB7">
      <w:pPr>
        <w:spacing w:after="0" w:line="240" w:lineRule="auto"/>
        <w:ind w:left="709"/>
        <w:jc w:val="both"/>
        <w:rPr>
          <w:rFonts w:ascii="Arial" w:hAnsi="Arial" w:cs="Arial"/>
          <w:sz w:val="16"/>
          <w:szCs w:val="16"/>
        </w:rPr>
      </w:pPr>
    </w:p>
    <w:p w14:paraId="4E55B55C" w14:textId="77777777" w:rsidR="00C24CB7" w:rsidRPr="00D03C67" w:rsidRDefault="00C24CB7" w:rsidP="00C24CB7">
      <w:pPr>
        <w:numPr>
          <w:ilvl w:val="0"/>
          <w:numId w:val="11"/>
        </w:numPr>
        <w:spacing w:after="0" w:line="240" w:lineRule="auto"/>
        <w:ind w:left="709" w:hanging="425"/>
        <w:jc w:val="both"/>
        <w:rPr>
          <w:rFonts w:ascii="Arial" w:hAnsi="Arial" w:cs="Arial"/>
        </w:rPr>
      </w:pPr>
      <w:r w:rsidRPr="00D03C67">
        <w:rPr>
          <w:rFonts w:ascii="Arial" w:hAnsi="Arial" w:cs="Arial"/>
        </w:rPr>
        <w:t>má veškerá oprávnění potřebná pro výkon všech plnění dle této smlouvy na území České republiky;</w:t>
      </w:r>
    </w:p>
    <w:p w14:paraId="491B5EF1" w14:textId="77777777" w:rsidR="00C24CB7" w:rsidRPr="00D03C67" w:rsidRDefault="00C24CB7" w:rsidP="00C24CB7">
      <w:pPr>
        <w:spacing w:after="0" w:line="240" w:lineRule="auto"/>
        <w:ind w:left="709"/>
        <w:jc w:val="both"/>
        <w:rPr>
          <w:rFonts w:ascii="Arial" w:hAnsi="Arial" w:cs="Arial"/>
          <w:sz w:val="16"/>
          <w:szCs w:val="16"/>
        </w:rPr>
      </w:pPr>
    </w:p>
    <w:p w14:paraId="3A161932" w14:textId="77777777" w:rsidR="00C24CB7" w:rsidRDefault="00C24CB7" w:rsidP="00C24CB7">
      <w:pPr>
        <w:numPr>
          <w:ilvl w:val="0"/>
          <w:numId w:val="11"/>
        </w:numPr>
        <w:spacing w:after="0" w:line="240" w:lineRule="auto"/>
        <w:ind w:left="709" w:hanging="425"/>
        <w:jc w:val="both"/>
        <w:rPr>
          <w:rFonts w:ascii="Arial" w:hAnsi="Arial" w:cs="Arial"/>
        </w:rPr>
      </w:pPr>
      <w:r w:rsidRPr="00D03C67">
        <w:rPr>
          <w:rFonts w:ascii="Arial" w:hAnsi="Arial" w:cs="Arial"/>
        </w:rPr>
        <w:t>je plně obeznámen se stavem předmětného objektu a pozemků, jakož i se všemi podklady poskytnutými mu příkazcem, a prohlašuje, že tyto podklady jsou pro úspěšné plnění příkazu dostatečné a že neshledal nic, co by jakkoli znemožňovalo nebo omezovalo poskytování plnění v celém rozsahu dle této smlouvy.</w:t>
      </w:r>
    </w:p>
    <w:p w14:paraId="41885B7C" w14:textId="77777777" w:rsidR="00135F05" w:rsidRDefault="00135F05" w:rsidP="00135F05">
      <w:pPr>
        <w:spacing w:after="0" w:line="240" w:lineRule="auto"/>
        <w:jc w:val="both"/>
        <w:rPr>
          <w:rFonts w:ascii="Arial" w:hAnsi="Arial" w:cs="Arial"/>
        </w:rPr>
      </w:pPr>
    </w:p>
    <w:p w14:paraId="2FBCE510" w14:textId="64A74857" w:rsidR="00135F05" w:rsidRPr="006717C4" w:rsidRDefault="00135F05" w:rsidP="00135F05">
      <w:pPr>
        <w:pStyle w:val="Odstavecseseznamem"/>
        <w:numPr>
          <w:ilvl w:val="0"/>
          <w:numId w:val="2"/>
        </w:numPr>
        <w:suppressAutoHyphens/>
        <w:spacing w:after="0" w:line="240" w:lineRule="auto"/>
        <w:ind w:left="0"/>
        <w:contextualSpacing w:val="0"/>
        <w:jc w:val="both"/>
        <w:rPr>
          <w:rFonts w:ascii="Arial" w:hAnsi="Arial"/>
        </w:rPr>
      </w:pPr>
      <w:r w:rsidRPr="006717C4">
        <w:rPr>
          <w:rFonts w:ascii="Arial" w:hAnsi="Arial" w:cs="Arial"/>
        </w:rPr>
        <w:t>Tato Smlouva se uzavírá na základě rozhodnutí příkazce o schválení veřejné zakázky malého rozsahu na služby ve smyslu § 27 a § 31 zákona č. 134/2016 Sb., o zadávání veřejných zakázek, v platném znění, v řízení s názvem „</w:t>
      </w:r>
      <w:r w:rsidR="006717C4" w:rsidRPr="006717C4">
        <w:rPr>
          <w:rFonts w:ascii="Arial" w:hAnsi="Arial" w:cs="Arial"/>
        </w:rPr>
        <w:t>Rekonstrukce střešních plášťů Müllerovi vily – technický dozor investora (TDI) a koordinátor BOZP</w:t>
      </w:r>
      <w:r w:rsidRPr="006717C4">
        <w:rPr>
          <w:rFonts w:ascii="Arial" w:hAnsi="Arial" w:cs="Arial"/>
        </w:rPr>
        <w:t xml:space="preserve">“, zadané poptávkovým řízením a evidované pod č. </w:t>
      </w:r>
      <w:r w:rsidR="006717C4" w:rsidRPr="006717C4">
        <w:rPr>
          <w:rFonts w:ascii="Arial" w:hAnsi="Arial" w:cs="Arial"/>
        </w:rPr>
        <w:t>13/2024</w:t>
      </w:r>
      <w:r w:rsidRPr="006717C4">
        <w:rPr>
          <w:rFonts w:ascii="Arial" w:hAnsi="Arial" w:cs="Arial"/>
        </w:rPr>
        <w:t xml:space="preserve"> ze dne </w:t>
      </w:r>
      <w:r w:rsidR="006717C4" w:rsidRPr="006717C4">
        <w:rPr>
          <w:rFonts w:ascii="Arial" w:hAnsi="Arial" w:cs="Arial"/>
        </w:rPr>
        <w:t>22. 5</w:t>
      </w:r>
      <w:r w:rsidRPr="006717C4">
        <w:rPr>
          <w:rFonts w:ascii="Arial" w:hAnsi="Arial" w:cs="Arial"/>
        </w:rPr>
        <w:t>. 2024.</w:t>
      </w:r>
    </w:p>
    <w:p w14:paraId="07194A84" w14:textId="77777777" w:rsidR="00C24CB7" w:rsidRDefault="00C24CB7" w:rsidP="00C24CB7">
      <w:pPr>
        <w:keepNext/>
        <w:spacing w:after="0" w:line="240" w:lineRule="auto"/>
        <w:jc w:val="center"/>
        <w:rPr>
          <w:rFonts w:ascii="Arial" w:hAnsi="Arial" w:cs="Arial"/>
          <w:b/>
        </w:rPr>
      </w:pPr>
      <w:bookmarkStart w:id="7" w:name="_Ref432619255"/>
    </w:p>
    <w:p w14:paraId="704C6345"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II.</w:t>
      </w:r>
    </w:p>
    <w:p w14:paraId="3D894C8C"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PŘEDMĚT SMLOUVY</w:t>
      </w:r>
    </w:p>
    <w:p w14:paraId="574A61B6" w14:textId="77777777" w:rsidR="00C24CB7" w:rsidRPr="00D03C67" w:rsidRDefault="00C24CB7" w:rsidP="00C24CB7">
      <w:pPr>
        <w:pStyle w:val="Odstavecseseznamem"/>
        <w:numPr>
          <w:ilvl w:val="0"/>
          <w:numId w:val="4"/>
        </w:numPr>
        <w:suppressAutoHyphens/>
        <w:spacing w:before="120" w:after="0" w:line="240" w:lineRule="auto"/>
        <w:ind w:left="142" w:hanging="426"/>
        <w:contextualSpacing w:val="0"/>
        <w:jc w:val="both"/>
        <w:rPr>
          <w:rFonts w:ascii="Arial" w:hAnsi="Arial"/>
        </w:rPr>
      </w:pPr>
      <w:r w:rsidRPr="00D03C67">
        <w:rPr>
          <w:rFonts w:ascii="Arial" w:hAnsi="Arial"/>
        </w:rPr>
        <w:t xml:space="preserve">Předmětem této smlouvy je </w:t>
      </w:r>
      <w:r w:rsidRPr="00D03C67">
        <w:rPr>
          <w:rFonts w:ascii="Arial" w:hAnsi="Arial"/>
          <w:b/>
          <w:bCs/>
        </w:rPr>
        <w:t>plnění příkazu příkazce.</w:t>
      </w:r>
      <w:r w:rsidRPr="00D03C67">
        <w:rPr>
          <w:rFonts w:ascii="Arial" w:hAnsi="Arial"/>
        </w:rPr>
        <w:t xml:space="preserve"> Příkaz zahrnuje zejména následující úkony a služby poskytované příkazníkem: </w:t>
      </w:r>
    </w:p>
    <w:p w14:paraId="5B936E90" w14:textId="77777777" w:rsidR="00C24CB7" w:rsidRPr="001C5E77" w:rsidRDefault="00C24CB7" w:rsidP="00C24CB7">
      <w:pPr>
        <w:pStyle w:val="Odstavecseseznamem"/>
        <w:ind w:left="360"/>
        <w:rPr>
          <w:rFonts w:ascii="Arial" w:hAnsi="Arial"/>
          <w:sz w:val="16"/>
          <w:szCs w:val="16"/>
        </w:rPr>
      </w:pPr>
    </w:p>
    <w:p w14:paraId="206F0654" w14:textId="4CC82BBF" w:rsidR="00C24CB7" w:rsidRPr="00895AEC" w:rsidRDefault="00C24CB7" w:rsidP="00EA2A2B">
      <w:pPr>
        <w:pStyle w:val="Odstavecseseznamem"/>
        <w:numPr>
          <w:ilvl w:val="0"/>
          <w:numId w:val="15"/>
        </w:numPr>
        <w:suppressAutoHyphens/>
        <w:spacing w:after="0" w:line="240" w:lineRule="auto"/>
        <w:ind w:left="709" w:hanging="425"/>
        <w:contextualSpacing w:val="0"/>
        <w:jc w:val="both"/>
        <w:rPr>
          <w:rFonts w:ascii="Arial" w:hAnsi="Arial"/>
        </w:rPr>
      </w:pPr>
      <w:bookmarkStart w:id="8" w:name="_Hlk166143824"/>
      <w:r w:rsidRPr="00895AEC">
        <w:rPr>
          <w:rFonts w:ascii="Arial" w:hAnsi="Arial"/>
          <w:b/>
          <w:bCs/>
        </w:rPr>
        <w:t xml:space="preserve">výkon </w:t>
      </w:r>
      <w:r w:rsidR="00587330">
        <w:rPr>
          <w:rFonts w:ascii="Arial" w:hAnsi="Arial"/>
          <w:b/>
          <w:bCs/>
        </w:rPr>
        <w:t>TDI</w:t>
      </w:r>
      <w:r w:rsidRPr="00895AEC">
        <w:rPr>
          <w:rFonts w:ascii="Arial" w:hAnsi="Arial"/>
        </w:rPr>
        <w:t xml:space="preserve"> v souladu se zákonem č. 283/2021 Sb., stavební zákon, v platném znění</w:t>
      </w:r>
      <w:r w:rsidR="0087587C">
        <w:rPr>
          <w:rFonts w:ascii="Arial" w:hAnsi="Arial"/>
        </w:rPr>
        <w:t>,</w:t>
      </w:r>
      <w:r w:rsidRPr="00895AEC">
        <w:rPr>
          <w:rFonts w:ascii="Arial" w:hAnsi="Arial"/>
        </w:rPr>
        <w:t xml:space="preserve"> (dále jen „</w:t>
      </w:r>
      <w:r w:rsidRPr="006717C4">
        <w:rPr>
          <w:rFonts w:ascii="Arial" w:hAnsi="Arial"/>
          <w:b/>
          <w:bCs/>
        </w:rPr>
        <w:t>stavební zákon</w:t>
      </w:r>
      <w:r w:rsidRPr="00895AEC">
        <w:rPr>
          <w:rFonts w:ascii="Arial" w:hAnsi="Arial"/>
        </w:rPr>
        <w:t>“), a to zejména těchto činností a služeb:</w:t>
      </w:r>
    </w:p>
    <w:bookmarkEnd w:id="8"/>
    <w:p w14:paraId="396FB164"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provádění stavby podle obecně závazných technických předpisů a norem, dodržování provádění a rozsahu prací dle projektu, dodržování podmínek stavebního povolení;</w:t>
      </w:r>
    </w:p>
    <w:p w14:paraId="0CF51695" w14:textId="25417A15"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dodržování kvality prací a objemu provedených prací ve vztahu k</w:t>
      </w:r>
      <w:r w:rsidR="00226AF8">
        <w:rPr>
          <w:rFonts w:ascii="Arial" w:hAnsi="Arial"/>
        </w:rPr>
        <w:t> </w:t>
      </w:r>
      <w:r w:rsidRPr="00587330">
        <w:rPr>
          <w:rFonts w:ascii="Arial" w:hAnsi="Arial"/>
        </w:rPr>
        <w:t>projektu a popisu výkonů z nabídky zhotovitele stavby;</w:t>
      </w:r>
    </w:p>
    <w:p w14:paraId="31701005"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sledovat předepsané zkoušky materiálů, konstrukcí, výrobků a prací a shromažďování dokladů o těchto zkouškách;</w:t>
      </w:r>
    </w:p>
    <w:p w14:paraId="33236B01"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věcnou a cenovou správnost platebních dokladů a potvrzovat jejich věcnou správnost,</w:t>
      </w:r>
    </w:p>
    <w:p w14:paraId="70CCE15F"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sledovat postup prací z hlediska schváleného harmonogramu prací, informovat příkazce o závažných okolnostech týkající se zejména prodlení prací;</w:t>
      </w:r>
    </w:p>
    <w:p w14:paraId="7EEEFBCF"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pečovat o systematické doplňování dokumentace pro provedení stavby;</w:t>
      </w:r>
    </w:p>
    <w:p w14:paraId="313F2F9B" w14:textId="5BF538E4"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lastRenderedPageBreak/>
        <w:t>vypracovat stanoviska k uvažovaným změnám v průběhu realizace stavby a k</w:t>
      </w:r>
      <w:r w:rsidR="009271BA">
        <w:rPr>
          <w:rFonts w:ascii="Arial" w:hAnsi="Arial"/>
        </w:rPr>
        <w:t> </w:t>
      </w:r>
      <w:r w:rsidRPr="00587330">
        <w:rPr>
          <w:rFonts w:ascii="Arial" w:hAnsi="Arial"/>
        </w:rPr>
        <w:t>vícepracím, zvyšujícím náklady stavby;</w:t>
      </w:r>
    </w:p>
    <w:p w14:paraId="60122D71"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průběžně informovat příkazce o všech závažných skutečnostech;</w:t>
      </w:r>
    </w:p>
    <w:p w14:paraId="3466239D"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konstrukce a práce, které budou v dalším postupu zakryty nebo se stanou nepřístupnými, zapsání výsledku kontroly do stavebního deníku;</w:t>
      </w:r>
    </w:p>
    <w:p w14:paraId="4D711686"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stavební připravenost při předání dalším zhotovitelům stavby na navazující činnosti,</w:t>
      </w:r>
    </w:p>
    <w:p w14:paraId="067A0061" w14:textId="0E8861EB"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 xml:space="preserve">spolupracovat při výběru vzorků, koordinovat činnost </w:t>
      </w:r>
      <w:r>
        <w:rPr>
          <w:rFonts w:ascii="Arial" w:hAnsi="Arial"/>
        </w:rPr>
        <w:t>projektanta</w:t>
      </w:r>
      <w:r w:rsidRPr="00587330">
        <w:rPr>
          <w:rFonts w:ascii="Arial" w:hAnsi="Arial"/>
        </w:rPr>
        <w:t>;</w:t>
      </w:r>
    </w:p>
    <w:p w14:paraId="116D39B8"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zúčastnit se na pokyn příkazce jednání se správci sítí, dotčenými orgány státní správy a dalšími účastníky stavby v souvislosti s její realizací;</w:t>
      </w:r>
    </w:p>
    <w:p w14:paraId="264C0F54"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vliv výstavby na životní prostředí v okolí stavby a v případě zjištění nedostatků navrhnout řešení;</w:t>
      </w:r>
    </w:p>
    <w:p w14:paraId="4EF4C7EE"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v případě potřeby zajistit technický dozor příkazce při činnostech zhotovitele stavby i mimo obvyklou pracovní dobu;</w:t>
      </w:r>
    </w:p>
    <w:p w14:paraId="1FA6DB11"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vedení stavebního deníku;</w:t>
      </w:r>
    </w:p>
    <w:p w14:paraId="5F2EDA57" w14:textId="4B86439D"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 xml:space="preserve">organizovat a vést pravidelné kontrolní dny </w:t>
      </w:r>
      <w:r w:rsidR="000856A7">
        <w:rPr>
          <w:rFonts w:ascii="Arial" w:hAnsi="Arial"/>
        </w:rPr>
        <w:t xml:space="preserve">za osobní účasti </w:t>
      </w:r>
      <w:r w:rsidRPr="00587330">
        <w:rPr>
          <w:rFonts w:ascii="Arial" w:hAnsi="Arial"/>
        </w:rPr>
        <w:t xml:space="preserve">1x týdně, </w:t>
      </w:r>
      <w:r w:rsidR="000856A7">
        <w:rPr>
          <w:rFonts w:ascii="Arial" w:hAnsi="Arial"/>
        </w:rPr>
        <w:t xml:space="preserve">není-li dohodnuto jinak, </w:t>
      </w:r>
      <w:r w:rsidRPr="00587330">
        <w:rPr>
          <w:rFonts w:ascii="Arial" w:hAnsi="Arial"/>
        </w:rPr>
        <w:t>operativní porady dle potřeby zhotovitele stavby nebo příkazce;</w:t>
      </w:r>
    </w:p>
    <w:p w14:paraId="237B1A2B"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v případě potřeby navrhnout opatření k zamezení škod;</w:t>
      </w:r>
    </w:p>
    <w:p w14:paraId="44A79FF0"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provádět dohled při individuálních provozních a komplexních zkouškách a kontrolovat splnění požadovaných technických parametrů;</w:t>
      </w:r>
    </w:p>
    <w:p w14:paraId="63A2DF4D" w14:textId="77777777" w:rsidR="000856A7" w:rsidRPr="000856A7" w:rsidRDefault="000856A7" w:rsidP="000856A7">
      <w:pPr>
        <w:pStyle w:val="Odstavecseseznamem"/>
        <w:numPr>
          <w:ilvl w:val="0"/>
          <w:numId w:val="16"/>
        </w:numPr>
        <w:suppressAutoHyphens/>
        <w:spacing w:before="240" w:after="0" w:line="240" w:lineRule="auto"/>
        <w:ind w:left="1134" w:hanging="425"/>
        <w:contextualSpacing w:val="0"/>
        <w:jc w:val="both"/>
        <w:rPr>
          <w:rFonts w:ascii="Arial" w:hAnsi="Arial"/>
        </w:rPr>
      </w:pPr>
      <w:r w:rsidRPr="000856A7">
        <w:rPr>
          <w:rFonts w:ascii="Arial" w:hAnsi="Arial"/>
        </w:rPr>
        <w:t>účast na přejímacích řízeních, tj. zejm. předání a převzetí staveniště, přejímka zhotovené stavby (popř. její dílčí části), účast při kolaudaci (bude-li prováděna), popř. účast při zkušebním provozu stavby (bude-li prováděn);</w:t>
      </w:r>
    </w:p>
    <w:p w14:paraId="6DAF9C7E"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zajistit od zhotovitele stavby veškeré doklady pro provedení předávacího a přejímkového řízení, soupis vad a nedodělků včetně kontroly jejich odstranění, připravit a organizovat předávací a přejímkové řízení, zkontrolovat návrh protokolu o předání a převzetí stavby;</w:t>
      </w:r>
    </w:p>
    <w:p w14:paraId="0513739B"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spolupracovat se zhotovitelem stavby na podkladech a návrhu na kolaudaci, zajistit organizaci samotného kolaudačního řízení;</w:t>
      </w:r>
    </w:p>
    <w:p w14:paraId="5646AF17"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spolupracovat při organizaci uvedení stavby a jednotlivých provozních částí do provozu;</w:t>
      </w:r>
    </w:p>
    <w:p w14:paraId="70B7DE84"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provádět dohled nad vyklízením zařízení staveniště a pozemků zhotovitelem stavby;</w:t>
      </w:r>
    </w:p>
    <w:p w14:paraId="58E07400"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kontrolovat dokumentaci skutečného provedení stavby a úplnost dokladů včetně záručních listů;</w:t>
      </w:r>
    </w:p>
    <w:p w14:paraId="35CEFC31"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spolupracovat při závěrečném technicko-ekonomickém vyhodnocení;</w:t>
      </w:r>
    </w:p>
    <w:p w14:paraId="60ADB59F" w14:textId="7777777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předat veškeré doklady příkazci a vrátit zapůjčené podklady;</w:t>
      </w:r>
    </w:p>
    <w:p w14:paraId="08B268F8" w14:textId="750C5127" w:rsidR="00C24CB7" w:rsidRPr="000856A7" w:rsidRDefault="00C24CB7" w:rsidP="000856A7">
      <w:pPr>
        <w:pStyle w:val="Odstavecseseznamem"/>
        <w:numPr>
          <w:ilvl w:val="0"/>
          <w:numId w:val="16"/>
        </w:numPr>
        <w:suppressAutoHyphens/>
        <w:spacing w:before="240" w:line="240" w:lineRule="auto"/>
        <w:ind w:left="1134" w:hanging="425"/>
        <w:contextualSpacing w:val="0"/>
        <w:jc w:val="both"/>
        <w:rPr>
          <w:rFonts w:ascii="Arial" w:hAnsi="Arial"/>
        </w:rPr>
      </w:pPr>
      <w:r w:rsidRPr="000856A7">
        <w:rPr>
          <w:rFonts w:ascii="Arial" w:hAnsi="Arial"/>
        </w:rPr>
        <w:t xml:space="preserve">vyjadřování k požadavkům zhotovitele na provedení nebo uznání již provedených víceprací z hlediska jejich realizační nezbytnosti, důvodnosti a souladu se </w:t>
      </w:r>
      <w:r w:rsidRPr="000856A7">
        <w:rPr>
          <w:rFonts w:ascii="Arial" w:hAnsi="Arial"/>
        </w:rPr>
        <w:lastRenderedPageBreak/>
        <w:t xml:space="preserve">soutěžním právem ve smyslu přípustnosti požadovaných změn již zasmluvněných závazků podle zákona o zadávání veřejných zakázek. Každé takové vyjádření příkazníka musí být písemné, jím podepsané a prokazatelně doručené zadavateli i zhotoviteli. Stejnou formou se musí vyjádřit i </w:t>
      </w:r>
      <w:r w:rsidR="000856A7">
        <w:rPr>
          <w:rFonts w:ascii="Arial" w:hAnsi="Arial"/>
        </w:rPr>
        <w:t>autorský</w:t>
      </w:r>
      <w:r w:rsidRPr="000856A7">
        <w:rPr>
          <w:rFonts w:ascii="Arial" w:hAnsi="Arial"/>
        </w:rPr>
        <w:t xml:space="preserve"> dozor investora (</w:t>
      </w:r>
      <w:r w:rsidR="000856A7">
        <w:rPr>
          <w:rFonts w:ascii="Arial" w:hAnsi="Arial"/>
        </w:rPr>
        <w:t>AD</w:t>
      </w:r>
      <w:r w:rsidRPr="000856A7">
        <w:rPr>
          <w:rFonts w:ascii="Arial" w:hAnsi="Arial"/>
        </w:rPr>
        <w:t xml:space="preserve">). Budou-li požadované změny posouzeny jako z výše uvedených hledisek přípustné, musí být v každém případě zasmluvněny formou dodatku/dodatků ke zhotovitelské smlouvě, jinak nebudou zhotoviteli uznány ani proplaceny;  </w:t>
      </w:r>
    </w:p>
    <w:p w14:paraId="3FA695C3" w14:textId="5D6E8ACE" w:rsidR="00587330" w:rsidRDefault="00587330" w:rsidP="00EA2A2B">
      <w:pPr>
        <w:pStyle w:val="Odstavecseseznamem"/>
        <w:numPr>
          <w:ilvl w:val="0"/>
          <w:numId w:val="15"/>
        </w:numPr>
        <w:spacing w:before="240"/>
        <w:ind w:left="709" w:hanging="425"/>
        <w:rPr>
          <w:rFonts w:ascii="Arial" w:hAnsi="Arial"/>
        </w:rPr>
      </w:pPr>
      <w:r w:rsidRPr="00587330">
        <w:rPr>
          <w:rFonts w:ascii="Arial" w:hAnsi="Arial"/>
        </w:rPr>
        <w:t xml:space="preserve">výkon </w:t>
      </w:r>
      <w:r w:rsidR="00EA2A2B">
        <w:rPr>
          <w:rFonts w:ascii="Arial" w:hAnsi="Arial"/>
        </w:rPr>
        <w:t>koordinátora BOZP</w:t>
      </w:r>
      <w:r w:rsidRPr="00587330">
        <w:rPr>
          <w:rFonts w:ascii="Arial" w:hAnsi="Arial"/>
        </w:rPr>
        <w:t xml:space="preserve"> a to zejména těchto činností a služeb:</w:t>
      </w:r>
    </w:p>
    <w:p w14:paraId="19C4A1D0" w14:textId="61CAFE1D"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plnění povinností vyplývajících z příslušných ustanovení zákona č. 309/2006 Sb., (zákon o zajištění dalších podmínek bezpečnosti a ochrany zdraví při práci);</w:t>
      </w:r>
    </w:p>
    <w:p w14:paraId="27806BB3" w14:textId="699464AF"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před zahájením stavby (</w:t>
      </w:r>
      <w:bookmarkStart w:id="9" w:name="_Hlk166147541"/>
      <w:r w:rsidRPr="00587330">
        <w:rPr>
          <w:rFonts w:ascii="Arial" w:hAnsi="Arial"/>
        </w:rPr>
        <w:t>zpracování a podání oznámení o zahájení stavby oblastnímu inspektorátu práce, zpracování plánu BOZP</w:t>
      </w:r>
      <w:bookmarkEnd w:id="9"/>
      <w:r w:rsidRPr="00587330">
        <w:rPr>
          <w:rFonts w:ascii="Arial" w:hAnsi="Arial"/>
        </w:rPr>
        <w:t>);</w:t>
      </w:r>
    </w:p>
    <w:p w14:paraId="04B08248" w14:textId="34D57FA1"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v průběhu realizace stavby (kontrola dodržování BOZP, návrhy na odstranění nedostatků);</w:t>
      </w:r>
    </w:p>
    <w:p w14:paraId="0282A5E1" w14:textId="63043024"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průběžně informovat příkazce o všech závažných skutečnostech;</w:t>
      </w:r>
    </w:p>
    <w:p w14:paraId="6922522C" w14:textId="4F841397" w:rsidR="00587330" w:rsidRP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zúčastnit se na pokyn příkazce jednání se správci sítí, dotčenými orgány</w:t>
      </w:r>
      <w:r>
        <w:rPr>
          <w:rFonts w:ascii="Arial" w:hAnsi="Arial"/>
        </w:rPr>
        <w:t xml:space="preserve"> </w:t>
      </w:r>
      <w:r w:rsidRPr="00587330">
        <w:rPr>
          <w:rFonts w:ascii="Arial" w:hAnsi="Arial"/>
        </w:rPr>
        <w:t>státní správy a dalšími účastníky stavby v souvislosti s její realizací;</w:t>
      </w:r>
    </w:p>
    <w:p w14:paraId="35BE94DD" w14:textId="7DA55588" w:rsidR="00587330" w:rsidRDefault="00587330" w:rsidP="00EA2A2B">
      <w:pPr>
        <w:pStyle w:val="Odstavecseseznamem"/>
        <w:numPr>
          <w:ilvl w:val="0"/>
          <w:numId w:val="16"/>
        </w:numPr>
        <w:suppressAutoHyphens/>
        <w:spacing w:before="240" w:after="0" w:line="240" w:lineRule="auto"/>
        <w:ind w:left="1134" w:hanging="425"/>
        <w:contextualSpacing w:val="0"/>
        <w:jc w:val="both"/>
        <w:rPr>
          <w:rFonts w:ascii="Arial" w:hAnsi="Arial"/>
        </w:rPr>
      </w:pPr>
      <w:r w:rsidRPr="00587330">
        <w:rPr>
          <w:rFonts w:ascii="Arial" w:hAnsi="Arial"/>
        </w:rPr>
        <w:t>po dokončení stavby (zpracování závěrečné zprávy koordinátora BOZP).</w:t>
      </w:r>
    </w:p>
    <w:p w14:paraId="1AB97DCE" w14:textId="77777777" w:rsidR="00587330" w:rsidRPr="00587330" w:rsidRDefault="00587330" w:rsidP="00587330">
      <w:pPr>
        <w:pStyle w:val="Odstavecseseznamem"/>
        <w:ind w:left="709" w:hanging="1134"/>
        <w:rPr>
          <w:rFonts w:ascii="Arial" w:hAnsi="Arial"/>
        </w:rPr>
      </w:pPr>
    </w:p>
    <w:p w14:paraId="3F719D07" w14:textId="0E507509" w:rsidR="00C24CB7" w:rsidRPr="00895AEC" w:rsidRDefault="00C24CB7" w:rsidP="00EA2A2B">
      <w:pPr>
        <w:pStyle w:val="Odstavecseseznamem"/>
        <w:numPr>
          <w:ilvl w:val="0"/>
          <w:numId w:val="15"/>
        </w:numPr>
        <w:suppressAutoHyphens/>
        <w:spacing w:after="0" w:line="240" w:lineRule="auto"/>
        <w:ind w:left="709" w:hanging="425"/>
        <w:contextualSpacing w:val="0"/>
        <w:jc w:val="both"/>
        <w:rPr>
          <w:rFonts w:ascii="Arial" w:hAnsi="Arial"/>
        </w:rPr>
      </w:pPr>
      <w:r w:rsidRPr="00895AEC">
        <w:rPr>
          <w:rFonts w:ascii="Arial" w:hAnsi="Arial"/>
          <w:b/>
          <w:bCs/>
        </w:rPr>
        <w:t xml:space="preserve">provádění případných dalších činností </w:t>
      </w:r>
      <w:r w:rsidRPr="00895AEC">
        <w:rPr>
          <w:rFonts w:ascii="Arial" w:hAnsi="Arial"/>
        </w:rPr>
        <w:t xml:space="preserve">vyplynuvších z průběhu realizace stavby nebo z požadavků příkazce, jsou-li tyto činnosti objektivně nezbytné pro kvalitní a úplný výkon příkazu v souladu se stavebním zákonem; </w:t>
      </w:r>
    </w:p>
    <w:p w14:paraId="04A1F275" w14:textId="77777777" w:rsidR="00C24CB7" w:rsidRPr="00895AEC" w:rsidRDefault="00C24CB7" w:rsidP="00C24CB7">
      <w:pPr>
        <w:spacing w:after="0" w:line="240" w:lineRule="auto"/>
        <w:ind w:left="1080" w:hanging="1080"/>
        <w:rPr>
          <w:rFonts w:ascii="Arial" w:hAnsi="Arial" w:cs="Arial"/>
        </w:rPr>
      </w:pPr>
    </w:p>
    <w:p w14:paraId="53DF2EF8" w14:textId="77777777" w:rsidR="00C24CB7" w:rsidRPr="00895AEC" w:rsidRDefault="00C24CB7" w:rsidP="00C24CB7">
      <w:pPr>
        <w:spacing w:after="0" w:line="240" w:lineRule="auto"/>
        <w:ind w:left="1080" w:hanging="938"/>
        <w:rPr>
          <w:rFonts w:ascii="Arial" w:hAnsi="Arial" w:cs="Arial"/>
        </w:rPr>
      </w:pPr>
      <w:r w:rsidRPr="00895AEC">
        <w:rPr>
          <w:rFonts w:ascii="Arial" w:hAnsi="Arial" w:cs="Arial"/>
        </w:rPr>
        <w:t xml:space="preserve">to vše dále </w:t>
      </w:r>
      <w:r w:rsidRPr="00895AEC">
        <w:rPr>
          <w:rFonts w:ascii="Arial" w:hAnsi="Arial"/>
        </w:rPr>
        <w:t>jako „</w:t>
      </w:r>
      <w:r w:rsidRPr="00895AEC">
        <w:rPr>
          <w:rFonts w:ascii="Arial" w:hAnsi="Arial"/>
          <w:b/>
          <w:bCs/>
          <w:i/>
          <w:iCs/>
        </w:rPr>
        <w:t>obsah příkazu</w:t>
      </w:r>
      <w:r w:rsidRPr="00895AEC">
        <w:rPr>
          <w:rFonts w:ascii="Arial" w:hAnsi="Arial"/>
        </w:rPr>
        <w:t>“.</w:t>
      </w:r>
    </w:p>
    <w:p w14:paraId="3419D056" w14:textId="77777777" w:rsidR="00C24CB7" w:rsidRPr="00895AEC" w:rsidRDefault="00C24CB7" w:rsidP="00C24CB7">
      <w:pPr>
        <w:spacing w:after="0" w:line="240" w:lineRule="auto"/>
        <w:ind w:left="1080" w:hanging="87"/>
        <w:rPr>
          <w:rFonts w:ascii="Arial" w:hAnsi="Arial" w:cs="Arial"/>
        </w:rPr>
      </w:pPr>
    </w:p>
    <w:p w14:paraId="5D5A50D3" w14:textId="77777777" w:rsidR="00C24CB7" w:rsidRPr="00895AEC"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 xml:space="preserve">Příkazník je povinen vykonávat příkaz dle této smlouvy s veškerou </w:t>
      </w:r>
      <w:r w:rsidRPr="00895AEC">
        <w:rPr>
          <w:rFonts w:ascii="Arial" w:hAnsi="Arial"/>
          <w:b/>
          <w:bCs/>
        </w:rPr>
        <w:t>odbornou péčí,</w:t>
      </w:r>
      <w:r w:rsidRPr="00895AEC">
        <w:rPr>
          <w:rFonts w:ascii="Arial" w:hAnsi="Arial"/>
        </w:rPr>
        <w:t xml:space="preserve"> ke které je jakožto odborný a kvalifikovaný subjekt povinen a jakou je možno od něho v tomto kontextu spravedlivě očekávat. </w:t>
      </w:r>
    </w:p>
    <w:p w14:paraId="6CDBA9D5" w14:textId="77777777" w:rsidR="00C24CB7" w:rsidRPr="00895AEC" w:rsidRDefault="00C24CB7" w:rsidP="00C24CB7">
      <w:pPr>
        <w:pStyle w:val="Odstavecseseznamem"/>
        <w:ind w:left="142"/>
        <w:rPr>
          <w:rFonts w:ascii="Arial" w:hAnsi="Arial"/>
          <w:sz w:val="16"/>
          <w:szCs w:val="16"/>
        </w:rPr>
      </w:pPr>
    </w:p>
    <w:p w14:paraId="420F41E5" w14:textId="77777777" w:rsidR="00C24CB7" w:rsidRPr="00895AEC"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Součástí obsahu příkazu jsou i činnosti v této smlouvě nespecifikované, které však jsou k řádnému výkonu příkazu objektivně nezbytné a o kterých příkazník vzhledem ke své kvalifikaci a zkušenostem měl a mohl vědět. Provedení těchto činností však v žádném případě nezvyšuje touto smlouvou sjednanou odměnu.</w:t>
      </w:r>
    </w:p>
    <w:p w14:paraId="5E5FCF39" w14:textId="77777777" w:rsidR="00C24CB7" w:rsidRPr="00895AEC" w:rsidRDefault="00C24CB7" w:rsidP="00C24CB7">
      <w:pPr>
        <w:spacing w:after="0" w:line="240" w:lineRule="auto"/>
        <w:ind w:left="1080" w:hanging="1080"/>
        <w:rPr>
          <w:rFonts w:ascii="Arial" w:hAnsi="Arial" w:cs="Arial"/>
          <w:sz w:val="16"/>
          <w:szCs w:val="16"/>
        </w:rPr>
      </w:pPr>
    </w:p>
    <w:p w14:paraId="1C9DA02A" w14:textId="55BED06F" w:rsidR="00C24CB7" w:rsidRPr="00895AEC"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 xml:space="preserve">Příkazník bere na vědomí, že </w:t>
      </w:r>
      <w:r w:rsidR="00F96CB6">
        <w:rPr>
          <w:rFonts w:ascii="Arial" w:hAnsi="Arial"/>
        </w:rPr>
        <w:t>objektu</w:t>
      </w:r>
      <w:r w:rsidRPr="00895AEC">
        <w:rPr>
          <w:rFonts w:ascii="Arial" w:hAnsi="Arial"/>
        </w:rPr>
        <w:t xml:space="preserve"> </w:t>
      </w:r>
      <w:r w:rsidR="00F96CB6">
        <w:rPr>
          <w:rFonts w:ascii="Arial" w:hAnsi="Arial"/>
        </w:rPr>
        <w:t>specifikovaný</w:t>
      </w:r>
      <w:r w:rsidRPr="00895AEC">
        <w:rPr>
          <w:rFonts w:ascii="Arial" w:hAnsi="Arial"/>
        </w:rPr>
        <w:t xml:space="preserve"> v článku I. odst. 1. této smlouvy má status nemovité národní kulturní památky a nachází se v památkové zóně, a zavazuje se při všech svých činnostech dle této smlouvy tento status zohledňovat a respektovat. </w:t>
      </w:r>
    </w:p>
    <w:p w14:paraId="661638A8" w14:textId="77777777" w:rsidR="00C24CB7" w:rsidRPr="00895AEC" w:rsidRDefault="00C24CB7" w:rsidP="00C24CB7">
      <w:pPr>
        <w:spacing w:after="0" w:line="240" w:lineRule="auto"/>
        <w:ind w:left="1080" w:hanging="1080"/>
        <w:rPr>
          <w:rFonts w:ascii="Arial" w:hAnsi="Arial" w:cs="Arial"/>
          <w:sz w:val="16"/>
          <w:szCs w:val="16"/>
        </w:rPr>
      </w:pPr>
    </w:p>
    <w:p w14:paraId="7D887738" w14:textId="39BB4A4E" w:rsidR="00C24CB7" w:rsidRPr="009E574B" w:rsidRDefault="00C24CB7" w:rsidP="00C24CB7">
      <w:pPr>
        <w:pStyle w:val="Odstavecseseznamem"/>
        <w:numPr>
          <w:ilvl w:val="0"/>
          <w:numId w:val="4"/>
        </w:numPr>
        <w:suppressAutoHyphens/>
        <w:spacing w:after="0" w:line="240" w:lineRule="auto"/>
        <w:ind w:left="142" w:hanging="426"/>
        <w:contextualSpacing w:val="0"/>
        <w:jc w:val="both"/>
        <w:rPr>
          <w:rFonts w:ascii="Arial" w:hAnsi="Arial"/>
        </w:rPr>
      </w:pPr>
      <w:r w:rsidRPr="00895AEC">
        <w:rPr>
          <w:rFonts w:ascii="Arial" w:hAnsi="Arial"/>
        </w:rPr>
        <w:t xml:space="preserve">Předmětem této smlouvy je dále závazek příkazce </w:t>
      </w:r>
      <w:r w:rsidRPr="00895AEC">
        <w:rPr>
          <w:rFonts w:ascii="Arial" w:hAnsi="Arial"/>
          <w:b/>
          <w:bCs/>
        </w:rPr>
        <w:t>zaplatit příkazníkovi za řádný výkon příkazu odměnu</w:t>
      </w:r>
      <w:r w:rsidRPr="00895AEC">
        <w:rPr>
          <w:rFonts w:ascii="Arial" w:hAnsi="Arial"/>
        </w:rPr>
        <w:t xml:space="preserve"> </w:t>
      </w:r>
      <w:r w:rsidR="00710782">
        <w:rPr>
          <w:rFonts w:ascii="Arial" w:hAnsi="Arial"/>
        </w:rPr>
        <w:t>specifikovanou</w:t>
      </w:r>
      <w:r w:rsidR="00710782" w:rsidRPr="00895AEC">
        <w:rPr>
          <w:rFonts w:ascii="Arial" w:hAnsi="Arial"/>
        </w:rPr>
        <w:t xml:space="preserve"> </w:t>
      </w:r>
      <w:r w:rsidRPr="00895AEC">
        <w:rPr>
          <w:rFonts w:ascii="Arial" w:hAnsi="Arial"/>
        </w:rPr>
        <w:t xml:space="preserve">v čl. V. smlouvy, v souladu s cenovou nabídkou </w:t>
      </w:r>
      <w:bookmarkStart w:id="10" w:name="_Hlk120874782"/>
      <w:r w:rsidRPr="00895AEC">
        <w:rPr>
          <w:rFonts w:ascii="Arial" w:hAnsi="Arial"/>
        </w:rPr>
        <w:t>ze</w:t>
      </w:r>
      <w:r w:rsidR="00DA7ABE">
        <w:rPr>
          <w:rFonts w:ascii="Arial" w:hAnsi="Arial"/>
        </w:rPr>
        <w:t xml:space="preserve"> </w:t>
      </w:r>
      <w:r w:rsidRPr="00895AEC">
        <w:rPr>
          <w:rFonts w:ascii="Arial" w:hAnsi="Arial"/>
        </w:rPr>
        <w:t>dne</w:t>
      </w:r>
      <w:r w:rsidR="00A668AB">
        <w:rPr>
          <w:rFonts w:ascii="Arial" w:hAnsi="Arial"/>
        </w:rPr>
        <w:t xml:space="preserve"> </w:t>
      </w:r>
      <w:bookmarkEnd w:id="10"/>
      <w:r w:rsidR="00EA54CD" w:rsidRPr="006717C4">
        <w:rPr>
          <w:rFonts w:ascii="Arial" w:hAnsi="Arial"/>
        </w:rPr>
        <w:t>3. 5</w:t>
      </w:r>
      <w:r w:rsidR="00895AEC" w:rsidRPr="006717C4">
        <w:rPr>
          <w:rFonts w:ascii="Arial" w:hAnsi="Arial"/>
        </w:rPr>
        <w:t>. 2024</w:t>
      </w:r>
      <w:r w:rsidRPr="00895AEC">
        <w:rPr>
          <w:rFonts w:ascii="Arial" w:hAnsi="Arial"/>
        </w:rPr>
        <w:t>,</w:t>
      </w:r>
      <w:r w:rsidRPr="00FF35C0">
        <w:rPr>
          <w:rFonts w:ascii="Arial" w:hAnsi="Arial"/>
        </w:rPr>
        <w:t xml:space="preserve"> která </w:t>
      </w:r>
      <w:r w:rsidRPr="00895AEC">
        <w:rPr>
          <w:rFonts w:ascii="Arial" w:hAnsi="Arial"/>
        </w:rPr>
        <w:t>tvoří přílohu č. 1 k této smlouvě</w:t>
      </w:r>
      <w:r w:rsidRPr="00FF35C0">
        <w:rPr>
          <w:rFonts w:ascii="Arial" w:hAnsi="Arial"/>
        </w:rPr>
        <w:t>.</w:t>
      </w:r>
      <w:bookmarkEnd w:id="7"/>
    </w:p>
    <w:p w14:paraId="775298A6" w14:textId="77777777" w:rsidR="00C24CB7" w:rsidRDefault="00C24CB7" w:rsidP="00C24CB7">
      <w:pPr>
        <w:keepNext/>
        <w:spacing w:after="0" w:line="240" w:lineRule="auto"/>
        <w:jc w:val="center"/>
        <w:rPr>
          <w:rFonts w:ascii="Arial" w:hAnsi="Arial" w:cs="Arial"/>
          <w:b/>
        </w:rPr>
      </w:pPr>
    </w:p>
    <w:p w14:paraId="29A6FFCD"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III.</w:t>
      </w:r>
    </w:p>
    <w:p w14:paraId="06B03072" w14:textId="77777777" w:rsidR="00C24CB7" w:rsidRPr="00FF35C0" w:rsidRDefault="00C24CB7" w:rsidP="00C24CB7">
      <w:pPr>
        <w:keepNext/>
        <w:spacing w:after="0" w:line="240" w:lineRule="auto"/>
        <w:jc w:val="center"/>
        <w:rPr>
          <w:rFonts w:ascii="Arial" w:hAnsi="Arial" w:cs="Arial"/>
          <w:b/>
        </w:rPr>
      </w:pPr>
      <w:r w:rsidRPr="00FF35C0">
        <w:rPr>
          <w:rFonts w:ascii="Arial" w:hAnsi="Arial" w:cs="Arial"/>
          <w:b/>
        </w:rPr>
        <w:t xml:space="preserve">DOBA </w:t>
      </w:r>
      <w:r>
        <w:rPr>
          <w:rFonts w:ascii="Arial" w:hAnsi="Arial" w:cs="Arial"/>
          <w:b/>
        </w:rPr>
        <w:t>TRVÁNÍ SMLOUVY</w:t>
      </w:r>
    </w:p>
    <w:p w14:paraId="303F3824" w14:textId="77777777" w:rsidR="00C24CB7" w:rsidRPr="00EC0413" w:rsidRDefault="00C24CB7" w:rsidP="00C24CB7">
      <w:pPr>
        <w:keepNext/>
        <w:spacing w:after="0" w:line="240" w:lineRule="auto"/>
        <w:jc w:val="center"/>
        <w:rPr>
          <w:rFonts w:ascii="Arial" w:hAnsi="Arial" w:cs="Arial"/>
          <w:b/>
          <w:sz w:val="16"/>
          <w:szCs w:val="16"/>
        </w:rPr>
      </w:pPr>
    </w:p>
    <w:p w14:paraId="045995CC" w14:textId="2371D1A2" w:rsidR="00C24CB7" w:rsidRPr="00EC0413" w:rsidRDefault="00C24CB7" w:rsidP="00C24CB7">
      <w:pPr>
        <w:pStyle w:val="Odstavecseseznamem"/>
        <w:numPr>
          <w:ilvl w:val="0"/>
          <w:numId w:val="19"/>
        </w:numPr>
        <w:suppressAutoHyphens/>
        <w:spacing w:after="0" w:line="240" w:lineRule="auto"/>
        <w:contextualSpacing w:val="0"/>
        <w:jc w:val="both"/>
        <w:rPr>
          <w:rFonts w:ascii="Arial" w:hAnsi="Arial"/>
        </w:rPr>
      </w:pPr>
      <w:r w:rsidRPr="00EC0413">
        <w:rPr>
          <w:rFonts w:ascii="Arial" w:hAnsi="Arial"/>
        </w:rPr>
        <w:t xml:space="preserve">Tato smlouva se sjednává </w:t>
      </w:r>
      <w:r w:rsidRPr="00EC0413">
        <w:rPr>
          <w:rFonts w:ascii="Arial" w:hAnsi="Arial"/>
          <w:b/>
          <w:bCs/>
        </w:rPr>
        <w:t>na dobu určitou</w:t>
      </w:r>
      <w:r w:rsidRPr="00EC0413">
        <w:rPr>
          <w:rFonts w:ascii="Arial" w:hAnsi="Arial"/>
        </w:rPr>
        <w:t xml:space="preserve">, a to od </w:t>
      </w:r>
      <w:r w:rsidR="00710782">
        <w:rPr>
          <w:rFonts w:ascii="Arial" w:hAnsi="Arial"/>
        </w:rPr>
        <w:t>nabytí účinno</w:t>
      </w:r>
      <w:r w:rsidR="00B559B1">
        <w:rPr>
          <w:rFonts w:ascii="Arial" w:hAnsi="Arial"/>
        </w:rPr>
        <w:t>sti této</w:t>
      </w:r>
      <w:r w:rsidR="00710782" w:rsidRPr="00EC0413">
        <w:rPr>
          <w:rFonts w:ascii="Arial" w:hAnsi="Arial"/>
        </w:rPr>
        <w:t xml:space="preserve"> </w:t>
      </w:r>
      <w:r w:rsidRPr="00EC0413">
        <w:rPr>
          <w:rFonts w:ascii="Arial" w:hAnsi="Arial"/>
        </w:rPr>
        <w:t xml:space="preserve">smlouvy do dne ukončení stavby. </w:t>
      </w:r>
      <w:r w:rsidRPr="00EC0413">
        <w:rPr>
          <w:rFonts w:ascii="Arial" w:hAnsi="Arial"/>
          <w:b/>
          <w:bCs/>
        </w:rPr>
        <w:t>Dnem ukončení stavby</w:t>
      </w:r>
      <w:r w:rsidRPr="00EC0413">
        <w:rPr>
          <w:rFonts w:ascii="Arial" w:hAnsi="Arial"/>
        </w:rPr>
        <w:t xml:space="preserve"> se pro účely této smlouvy rozumí datum oboustranného podpisu protokolu o předání a převzetí</w:t>
      </w:r>
      <w:r w:rsidR="00EA54CD">
        <w:rPr>
          <w:rFonts w:ascii="Arial" w:hAnsi="Arial"/>
        </w:rPr>
        <w:t xml:space="preserve"> stavby</w:t>
      </w:r>
      <w:r w:rsidRPr="00EC0413">
        <w:rPr>
          <w:rFonts w:ascii="Arial" w:hAnsi="Arial"/>
        </w:rPr>
        <w:t xml:space="preserve"> bez vad a nedodělků, popř. datum právní moci kolaudačního rozhodnutí, je-li u dané stavby kolaudace vyžadována. </w:t>
      </w:r>
    </w:p>
    <w:p w14:paraId="7BD468FB" w14:textId="77777777" w:rsidR="00C24CB7" w:rsidRPr="001B1F9C" w:rsidRDefault="00C24CB7" w:rsidP="00C24CB7">
      <w:pPr>
        <w:pStyle w:val="Odstavecseseznamem"/>
        <w:ind w:left="76"/>
        <w:rPr>
          <w:rFonts w:ascii="Arial" w:hAnsi="Arial"/>
          <w:color w:val="ED0000"/>
          <w:sz w:val="16"/>
          <w:szCs w:val="16"/>
        </w:rPr>
      </w:pPr>
    </w:p>
    <w:p w14:paraId="1ECC5607" w14:textId="6083F603" w:rsidR="00C24CB7" w:rsidRPr="00895AEC" w:rsidRDefault="00C24CB7" w:rsidP="00C24CB7">
      <w:pPr>
        <w:pStyle w:val="Odstavecseseznamem"/>
        <w:numPr>
          <w:ilvl w:val="0"/>
          <w:numId w:val="19"/>
        </w:numPr>
        <w:suppressAutoHyphens/>
        <w:spacing w:after="0" w:line="240" w:lineRule="auto"/>
        <w:contextualSpacing w:val="0"/>
        <w:jc w:val="both"/>
        <w:rPr>
          <w:rFonts w:ascii="Arial" w:hAnsi="Arial"/>
        </w:rPr>
      </w:pPr>
      <w:r w:rsidRPr="00EC0413">
        <w:rPr>
          <w:rFonts w:ascii="Arial" w:hAnsi="Arial"/>
        </w:rPr>
        <w:t xml:space="preserve">Kterákoliv ze smluvních stran může tuto smlouvu před ukončením smluvního plnění vypovědět bez udání důvodu, avšak pouze písemnou výpovědí, podepsanou </w:t>
      </w:r>
      <w:r w:rsidRPr="00895AEC">
        <w:rPr>
          <w:rFonts w:ascii="Arial" w:hAnsi="Arial"/>
        </w:rPr>
        <w:t xml:space="preserve">statutárním orgánem vypovídající strany a prokazatelně doručenou straně druhé, s výpovědní dobou tři (3) měsíce, </w:t>
      </w:r>
      <w:r w:rsidRPr="00895AEC">
        <w:rPr>
          <w:rFonts w:ascii="Arial" w:hAnsi="Arial"/>
        </w:rPr>
        <w:lastRenderedPageBreak/>
        <w:t>která začíná běžet prvním dnem kalendářního měsíce následujícího po měsíci, ve kterém byla výpověď druhé smluvní straně doručena.</w:t>
      </w:r>
    </w:p>
    <w:p w14:paraId="200D134D" w14:textId="77777777" w:rsidR="00C24CB7" w:rsidRPr="00895AEC" w:rsidRDefault="00C24CB7" w:rsidP="00C24CB7">
      <w:pPr>
        <w:spacing w:after="0"/>
        <w:rPr>
          <w:rFonts w:ascii="Arial" w:hAnsi="Arial"/>
          <w:sz w:val="16"/>
          <w:szCs w:val="16"/>
        </w:rPr>
      </w:pPr>
    </w:p>
    <w:p w14:paraId="30AA32C3" w14:textId="28C34466" w:rsidR="00C24CB7" w:rsidRPr="00895AEC" w:rsidRDefault="00C24CB7" w:rsidP="00C24CB7">
      <w:pPr>
        <w:pStyle w:val="Odstavecseseznamem"/>
        <w:numPr>
          <w:ilvl w:val="0"/>
          <w:numId w:val="19"/>
        </w:numPr>
        <w:suppressAutoHyphens/>
        <w:spacing w:after="0" w:line="240" w:lineRule="auto"/>
        <w:contextualSpacing w:val="0"/>
        <w:jc w:val="both"/>
        <w:rPr>
          <w:rFonts w:ascii="Arial" w:hAnsi="Arial"/>
          <w:b/>
          <w:bCs/>
        </w:rPr>
      </w:pPr>
      <w:r w:rsidRPr="00895AEC">
        <w:rPr>
          <w:rFonts w:ascii="Arial" w:hAnsi="Arial"/>
        </w:rPr>
        <w:t xml:space="preserve">Kterákoli ze smluvních stran může od této smlouvy odstoupit, poruší-li strana druhá smlouvu podstatným způsobem ve smyslu ust. § 2001 a násl. občanského zákoníku. Může tak učinit pouze písemným oznámením, podepsaným statutárním orgánem odstupující strany a prokazatelně doručeným straně druhé (dále jen „oznámení“). Odstupující strana je povinna v tomto oznámení důvod odstoupení řádně a dostatečně specifikovat v souladu se zákonem, jinak může být oznámení považováno za bezúčinné a nebude na něj brán zřetel. Právní účinky odstoupení nastávají dnem doručení oznámení straně druhé. </w:t>
      </w:r>
    </w:p>
    <w:p w14:paraId="0C6A28C0" w14:textId="77777777" w:rsidR="00C24CB7" w:rsidRPr="00895AEC" w:rsidRDefault="00C24CB7" w:rsidP="00C24CB7">
      <w:pPr>
        <w:pStyle w:val="Odstavecseseznamem"/>
        <w:ind w:left="1080"/>
        <w:rPr>
          <w:rFonts w:ascii="Arial" w:hAnsi="Arial"/>
          <w:sz w:val="16"/>
          <w:szCs w:val="16"/>
        </w:rPr>
      </w:pPr>
    </w:p>
    <w:p w14:paraId="5FAA1348" w14:textId="77777777" w:rsidR="00C24CB7" w:rsidRPr="00895AEC" w:rsidRDefault="00C24CB7" w:rsidP="00C24CB7">
      <w:pPr>
        <w:pStyle w:val="Odstavecseseznamem"/>
        <w:ind w:left="76"/>
        <w:rPr>
          <w:rFonts w:ascii="Arial" w:hAnsi="Arial"/>
        </w:rPr>
      </w:pPr>
      <w:r w:rsidRPr="00895AEC">
        <w:rPr>
          <w:rFonts w:ascii="Arial" w:hAnsi="Arial"/>
        </w:rPr>
        <w:t>Za podstatné porušení smlouvy se považuje zejména:</w:t>
      </w:r>
    </w:p>
    <w:p w14:paraId="1AB2A094" w14:textId="77777777" w:rsidR="00C24CB7" w:rsidRPr="00895AEC" w:rsidRDefault="00C24CB7" w:rsidP="00C24CB7">
      <w:pPr>
        <w:pStyle w:val="Odstavecseseznamem"/>
        <w:ind w:left="76"/>
        <w:rPr>
          <w:rFonts w:ascii="Arial" w:hAnsi="Arial"/>
          <w:b/>
          <w:bCs/>
          <w:sz w:val="16"/>
          <w:szCs w:val="16"/>
        </w:rPr>
      </w:pPr>
    </w:p>
    <w:p w14:paraId="51C70510"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provádění příkazu v rozporu s obsahem příkazu dle čl. II. této smlouvy nebo povinnostmi příkazníka dle článku IV. této smlouvy;</w:t>
      </w:r>
    </w:p>
    <w:p w14:paraId="5B1A1299"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prodlení příkazce s úhradou odměny o více než třicet (30) kalendářních dnů;</w:t>
      </w:r>
    </w:p>
    <w:p w14:paraId="124864FB"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 xml:space="preserve">zahájení insolvenčního řízení proti příkazníkovi dle insolvenčního zákona, včetně vstupu příkazníka do likvidace na základě jeho vlastního rozhodnutí; </w:t>
      </w:r>
    </w:p>
    <w:p w14:paraId="7E56AC26" w14:textId="77777777" w:rsidR="00C24CB7" w:rsidRPr="00895AEC" w:rsidRDefault="00C24CB7" w:rsidP="00C24CB7">
      <w:pPr>
        <w:pStyle w:val="Odstavecseseznamem"/>
        <w:numPr>
          <w:ilvl w:val="0"/>
          <w:numId w:val="8"/>
        </w:numPr>
        <w:suppressAutoHyphens/>
        <w:spacing w:after="0" w:line="240" w:lineRule="auto"/>
        <w:ind w:left="1418" w:hanging="425"/>
        <w:contextualSpacing w:val="0"/>
        <w:jc w:val="both"/>
        <w:rPr>
          <w:rFonts w:ascii="Arial" w:hAnsi="Arial"/>
        </w:rPr>
      </w:pPr>
      <w:r w:rsidRPr="00895AEC">
        <w:rPr>
          <w:rFonts w:ascii="Arial" w:hAnsi="Arial"/>
        </w:rPr>
        <w:t xml:space="preserve">opakované zanedbávání a porušování povinností příkazníka uvedených v této smlouvě, navzdory písemnému upozornění a výzvě k nápravě ze strany příkazce.  </w:t>
      </w:r>
    </w:p>
    <w:p w14:paraId="5E172C22" w14:textId="77777777" w:rsidR="00C24CB7" w:rsidRPr="00462326" w:rsidRDefault="00C24CB7" w:rsidP="00C24CB7">
      <w:pPr>
        <w:spacing w:after="0" w:line="240" w:lineRule="auto"/>
        <w:ind w:firstLine="142"/>
        <w:rPr>
          <w:rFonts w:ascii="Arial" w:hAnsi="Arial"/>
          <w:sz w:val="16"/>
          <w:szCs w:val="16"/>
        </w:rPr>
      </w:pPr>
    </w:p>
    <w:p w14:paraId="7C63260D" w14:textId="0922E42A" w:rsidR="00C87A89" w:rsidRPr="001B72F6" w:rsidRDefault="00C24CB7" w:rsidP="00B31C5B">
      <w:pPr>
        <w:spacing w:after="0" w:line="240" w:lineRule="auto"/>
        <w:ind w:left="142"/>
        <w:jc w:val="both"/>
        <w:rPr>
          <w:rFonts w:ascii="Arial" w:hAnsi="Arial"/>
        </w:rPr>
      </w:pPr>
      <w:r w:rsidRPr="001B72F6">
        <w:rPr>
          <w:rFonts w:ascii="Arial" w:hAnsi="Arial"/>
        </w:rPr>
        <w:t xml:space="preserve">Odstoupením se smlouva </w:t>
      </w:r>
      <w:r w:rsidRPr="001B72F6">
        <w:rPr>
          <w:rFonts w:ascii="Arial" w:hAnsi="Arial"/>
          <w:b/>
        </w:rPr>
        <w:t>ruší.</w:t>
      </w:r>
      <w:r w:rsidRPr="001B72F6">
        <w:rPr>
          <w:rFonts w:ascii="Arial" w:hAnsi="Arial"/>
        </w:rPr>
        <w:t xml:space="preserve"> Bylo-li však odstupující stranou již smluvně plněno, bude odstoupení provedeno pouze s účinky do budoucna, tj. bude se týkat pouze dosud neprove-deného zbytku plnění. V souladu s ust. § 2005 občanského zákoníku </w:t>
      </w:r>
      <w:r w:rsidRPr="001B72F6">
        <w:rPr>
          <w:rFonts w:ascii="Arial" w:hAnsi="Arial"/>
          <w:b/>
        </w:rPr>
        <w:t>odstoupením nejsou dotčena</w:t>
      </w:r>
      <w:r w:rsidRPr="001B72F6">
        <w:rPr>
          <w:rFonts w:ascii="Arial" w:hAnsi="Arial"/>
        </w:rPr>
        <w:t xml:space="preserve"> práva třetích osob nabytá v dobré víře, právo na zaplacení smluvní pokuty nebo úroku z prodlení, právo na náhradu škody vzniklé porušením smluvní povinnosti, zajištění dluhu ani taková ujednání mezi stranami, která měla vzhledem ke své povaze strany zavazovat i po zániku smluvního vztahu. </w:t>
      </w:r>
    </w:p>
    <w:p w14:paraId="72C7700D" w14:textId="77777777" w:rsidR="001B72F6" w:rsidRPr="001B72F6" w:rsidRDefault="001B72F6" w:rsidP="00B31C5B">
      <w:pPr>
        <w:spacing w:after="0" w:line="240" w:lineRule="auto"/>
        <w:ind w:left="142"/>
        <w:jc w:val="both"/>
        <w:rPr>
          <w:rFonts w:ascii="Arial" w:hAnsi="Arial"/>
        </w:rPr>
      </w:pPr>
    </w:p>
    <w:p w14:paraId="6BA28EEB" w14:textId="3391D347" w:rsidR="00C24CB7" w:rsidRPr="001B72F6" w:rsidRDefault="00C24CB7" w:rsidP="00C24CB7">
      <w:pPr>
        <w:keepNext/>
        <w:spacing w:after="0" w:line="240" w:lineRule="auto"/>
        <w:jc w:val="center"/>
        <w:rPr>
          <w:rFonts w:ascii="Arial" w:hAnsi="Arial" w:cs="Arial"/>
          <w:b/>
        </w:rPr>
      </w:pPr>
      <w:r w:rsidRPr="001B72F6">
        <w:rPr>
          <w:rFonts w:ascii="Arial" w:hAnsi="Arial" w:cs="Arial"/>
          <w:b/>
        </w:rPr>
        <w:t>IV.</w:t>
      </w:r>
    </w:p>
    <w:p w14:paraId="5651B05A" w14:textId="77777777" w:rsidR="00C24CB7" w:rsidRPr="001B72F6" w:rsidRDefault="00C24CB7" w:rsidP="00C24CB7">
      <w:pPr>
        <w:keepNext/>
        <w:spacing w:after="0" w:line="240" w:lineRule="auto"/>
        <w:jc w:val="center"/>
        <w:rPr>
          <w:rFonts w:ascii="Arial" w:hAnsi="Arial" w:cs="Arial"/>
          <w:b/>
        </w:rPr>
      </w:pPr>
      <w:r w:rsidRPr="001B72F6">
        <w:rPr>
          <w:rFonts w:ascii="Arial" w:hAnsi="Arial" w:cs="Arial"/>
          <w:b/>
        </w:rPr>
        <w:t>DALŠÍ PRÁVA A POVINNOSTI SMLUVNÍCH STRAN</w:t>
      </w:r>
    </w:p>
    <w:p w14:paraId="16E74497" w14:textId="77777777" w:rsidR="00C24CB7" w:rsidRPr="001B72F6" w:rsidRDefault="00C24CB7" w:rsidP="00C24CB7">
      <w:pPr>
        <w:keepNext/>
        <w:spacing w:after="0" w:line="240" w:lineRule="auto"/>
        <w:jc w:val="center"/>
        <w:rPr>
          <w:rFonts w:ascii="Arial" w:hAnsi="Arial" w:cs="Arial"/>
          <w:b/>
          <w:sz w:val="16"/>
          <w:szCs w:val="16"/>
        </w:rPr>
      </w:pPr>
    </w:p>
    <w:p w14:paraId="413F0ACE" w14:textId="77777777" w:rsidR="00C24CB7" w:rsidRPr="001B72F6" w:rsidRDefault="00C24CB7" w:rsidP="00C24CB7">
      <w:pPr>
        <w:pStyle w:val="Odstavecseseznamem"/>
        <w:numPr>
          <w:ilvl w:val="0"/>
          <w:numId w:val="17"/>
        </w:numPr>
        <w:suppressAutoHyphens/>
        <w:spacing w:after="0" w:line="240" w:lineRule="auto"/>
        <w:ind w:left="142" w:hanging="284"/>
        <w:contextualSpacing w:val="0"/>
        <w:jc w:val="both"/>
        <w:rPr>
          <w:rFonts w:ascii="Arial" w:hAnsi="Arial"/>
        </w:rPr>
      </w:pPr>
      <w:r w:rsidRPr="006717C4">
        <w:rPr>
          <w:rFonts w:ascii="Arial" w:eastAsiaTheme="minorEastAsia" w:hAnsi="Arial"/>
          <w:b/>
          <w:bCs/>
        </w:rPr>
        <w:t>Příkazník</w:t>
      </w:r>
      <w:r w:rsidRPr="001B72F6">
        <w:rPr>
          <w:rFonts w:ascii="Arial" w:hAnsi="Arial"/>
          <w:b/>
          <w:bCs/>
        </w:rPr>
        <w:t xml:space="preserve"> </w:t>
      </w:r>
      <w:r w:rsidRPr="001B72F6">
        <w:rPr>
          <w:rFonts w:ascii="Arial" w:hAnsi="Arial"/>
        </w:rPr>
        <w:t>je při provádění příkazu povinen zejména:</w:t>
      </w:r>
    </w:p>
    <w:p w14:paraId="2A8E5249" w14:textId="77777777" w:rsidR="00C24CB7" w:rsidRPr="00744709" w:rsidRDefault="00C24CB7" w:rsidP="00C24CB7">
      <w:pPr>
        <w:pStyle w:val="Odstavecseseznamem"/>
        <w:ind w:left="0"/>
        <w:rPr>
          <w:rFonts w:ascii="Arial" w:hAnsi="Arial"/>
          <w:sz w:val="16"/>
          <w:szCs w:val="16"/>
        </w:rPr>
      </w:pPr>
    </w:p>
    <w:p w14:paraId="30F77F01" w14:textId="05BBDA9A"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 xml:space="preserve">seznámit se se všemi podklady nutnými pro řádný výkon příkazu, a to zejména s projektovou dokumentací stavby, stavebním povolením  a všemi dalšími souvisejícími rozhodnutími a stanovisky příslušného stavebního úřadu, orgánu památkové péče i dalších orgánů a institucí, které se před vydáním </w:t>
      </w:r>
      <w:r w:rsidR="00A42AC8">
        <w:rPr>
          <w:rFonts w:ascii="Arial" w:hAnsi="Arial"/>
        </w:rPr>
        <w:t>stavebníhho povolení</w:t>
      </w:r>
      <w:r w:rsidRPr="001B72F6">
        <w:rPr>
          <w:rFonts w:ascii="Arial" w:hAnsi="Arial"/>
        </w:rPr>
        <w:t xml:space="preserve"> k věci vyjadřovaly, jakož i se smlouvou o dílo uzavřenou příkazcem se zhotovitelem stavby;</w:t>
      </w:r>
    </w:p>
    <w:p w14:paraId="21D023F4" w14:textId="77777777" w:rsidR="00C24CB7" w:rsidRPr="001B72F6" w:rsidRDefault="00C24CB7" w:rsidP="00C24CB7">
      <w:pPr>
        <w:pStyle w:val="Odstavecseseznamem"/>
        <w:ind w:left="1418"/>
        <w:rPr>
          <w:rFonts w:ascii="Arial" w:hAnsi="Arial"/>
          <w:sz w:val="16"/>
          <w:szCs w:val="16"/>
        </w:rPr>
      </w:pPr>
    </w:p>
    <w:p w14:paraId="49001245" w14:textId="77777777"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při plnění příkazu postupovat s veškerou odbornou péčí, chránit zájmy příkazce a respektovat všechny dotčené obecně závazné právní předpisy v aktuálně platném znění;</w:t>
      </w:r>
    </w:p>
    <w:p w14:paraId="22C9B79C" w14:textId="77777777" w:rsidR="00C24CB7" w:rsidRPr="001B72F6" w:rsidRDefault="00C24CB7" w:rsidP="00C24CB7">
      <w:pPr>
        <w:pStyle w:val="Odstavecseseznamem"/>
        <w:ind w:left="1080"/>
        <w:rPr>
          <w:rFonts w:ascii="Arial" w:hAnsi="Arial"/>
          <w:sz w:val="16"/>
          <w:szCs w:val="16"/>
        </w:rPr>
      </w:pPr>
    </w:p>
    <w:p w14:paraId="2F95ADA5" w14:textId="77777777"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 xml:space="preserve">respektovat pokyny </w:t>
      </w:r>
      <w:bookmarkStart w:id="11" w:name="_Hlk164067589"/>
      <w:r w:rsidRPr="001B72F6">
        <w:rPr>
          <w:rFonts w:ascii="Arial" w:hAnsi="Arial"/>
        </w:rPr>
        <w:t>odpovědných pracovníků příkazce</w:t>
      </w:r>
      <w:bookmarkEnd w:id="11"/>
      <w:r w:rsidRPr="001B72F6">
        <w:rPr>
          <w:rFonts w:ascii="Arial" w:hAnsi="Arial"/>
        </w:rPr>
        <w:t>;</w:t>
      </w:r>
    </w:p>
    <w:p w14:paraId="1C3361D8" w14:textId="77777777" w:rsidR="00C24CB7" w:rsidRPr="001B72F6" w:rsidRDefault="00C24CB7" w:rsidP="00C24CB7">
      <w:pPr>
        <w:pStyle w:val="Odstavecseseznamem"/>
        <w:ind w:left="1418"/>
        <w:rPr>
          <w:rFonts w:ascii="Arial" w:hAnsi="Arial"/>
          <w:sz w:val="16"/>
          <w:szCs w:val="16"/>
        </w:rPr>
      </w:pPr>
    </w:p>
    <w:p w14:paraId="7A3D5935" w14:textId="77777777" w:rsidR="00C24CB7" w:rsidRPr="001B72F6" w:rsidRDefault="00C24CB7" w:rsidP="00C24CB7">
      <w:pPr>
        <w:pStyle w:val="Odstavecseseznamem"/>
        <w:numPr>
          <w:ilvl w:val="0"/>
          <w:numId w:val="14"/>
        </w:numPr>
        <w:suppressAutoHyphens/>
        <w:spacing w:after="0" w:line="240" w:lineRule="auto"/>
        <w:ind w:left="1418" w:hanging="425"/>
        <w:contextualSpacing w:val="0"/>
        <w:jc w:val="both"/>
        <w:rPr>
          <w:rFonts w:ascii="Arial" w:hAnsi="Arial"/>
        </w:rPr>
      </w:pPr>
      <w:r w:rsidRPr="001B72F6">
        <w:rPr>
          <w:rFonts w:ascii="Arial" w:hAnsi="Arial"/>
        </w:rPr>
        <w:t xml:space="preserve">oznámit příkazci bez zbytečného odkladu veškeré informace zjištěné při výkonu příkazu, relevantní pro účel příkazu a jeho plnění, zejména pak takové, které se týkají stavby, způsobu jejího provádění a prováděcích pokynů stavbyvedoucího a TDI stavby. </w:t>
      </w:r>
    </w:p>
    <w:p w14:paraId="1E9439DF" w14:textId="77777777" w:rsidR="00C24CB7" w:rsidRPr="001B72F6" w:rsidRDefault="00C24CB7" w:rsidP="00C24CB7">
      <w:pPr>
        <w:pStyle w:val="Odstavecseseznamem"/>
        <w:ind w:left="1080"/>
        <w:rPr>
          <w:rFonts w:ascii="Arial" w:hAnsi="Arial"/>
          <w:sz w:val="16"/>
          <w:szCs w:val="16"/>
        </w:rPr>
      </w:pPr>
    </w:p>
    <w:p w14:paraId="377CDDFA" w14:textId="77777777" w:rsidR="00C24CB7" w:rsidRPr="001B72F6" w:rsidRDefault="00C24CB7" w:rsidP="00C24CB7">
      <w:pPr>
        <w:pStyle w:val="Odstavecseseznamem"/>
        <w:numPr>
          <w:ilvl w:val="0"/>
          <w:numId w:val="17"/>
        </w:numPr>
        <w:suppressAutoHyphens/>
        <w:spacing w:after="0" w:line="240" w:lineRule="auto"/>
        <w:ind w:left="284" w:hanging="426"/>
        <w:contextualSpacing w:val="0"/>
        <w:jc w:val="both"/>
        <w:rPr>
          <w:rFonts w:ascii="Arial" w:hAnsi="Arial"/>
        </w:rPr>
      </w:pPr>
      <w:r w:rsidRPr="001B72F6">
        <w:rPr>
          <w:rFonts w:ascii="Arial" w:hAnsi="Arial"/>
        </w:rPr>
        <w:t xml:space="preserve">Příkazník bere na vědomí, že případný posun zahájení předmětné stavby nebo případné dočasné přerušení jejího provádění nebo případný posun jejího dokončení nemají vliv na výši jeho odměny dle této smlouvy. V případě eventuálního zastavení předmětné stavby vyřeší smluvní strany výši odměny příkazníka dohodou jako alikvotní část sjednané odměny, odpovídající množství práce odvedené příkazníkem na provádění příkazu ke dni zastavení stavby.   </w:t>
      </w:r>
    </w:p>
    <w:p w14:paraId="4C5CA1FA" w14:textId="77777777" w:rsidR="00C24CB7" w:rsidRPr="001B72F6" w:rsidRDefault="00C24CB7" w:rsidP="00C24CB7">
      <w:pPr>
        <w:pStyle w:val="Odstavecseseznamem"/>
        <w:ind w:left="1080"/>
        <w:rPr>
          <w:rFonts w:ascii="Arial" w:hAnsi="Arial"/>
          <w:sz w:val="16"/>
          <w:szCs w:val="16"/>
        </w:rPr>
      </w:pPr>
    </w:p>
    <w:p w14:paraId="18BECBB7" w14:textId="77777777" w:rsidR="00C24CB7" w:rsidRPr="001B72F6" w:rsidRDefault="00C24CB7" w:rsidP="00C24CB7">
      <w:pPr>
        <w:pStyle w:val="Odstavecseseznamem"/>
        <w:numPr>
          <w:ilvl w:val="0"/>
          <w:numId w:val="17"/>
        </w:numPr>
        <w:suppressAutoHyphens/>
        <w:spacing w:after="0" w:line="240" w:lineRule="auto"/>
        <w:ind w:left="284" w:hanging="426"/>
        <w:contextualSpacing w:val="0"/>
        <w:jc w:val="both"/>
        <w:rPr>
          <w:rFonts w:ascii="Arial" w:hAnsi="Arial"/>
        </w:rPr>
      </w:pPr>
      <w:r w:rsidRPr="001B72F6">
        <w:rPr>
          <w:rFonts w:ascii="Arial" w:hAnsi="Arial"/>
        </w:rPr>
        <w:lastRenderedPageBreak/>
        <w:t>Příkazník je odpovědný v plném rozsahu za všechny škody, které vzniknou v důsledku prokazatelně chybného nebo nedostatečného nebo absentujícího provádění příkazu jak příkazci, tak i třetím osobám, a je povinen je neprodleně uhradit.</w:t>
      </w:r>
    </w:p>
    <w:p w14:paraId="6A99E16D" w14:textId="77777777" w:rsidR="00C24CB7" w:rsidRPr="00E03E40" w:rsidRDefault="00C24CB7" w:rsidP="00C24CB7">
      <w:pPr>
        <w:pStyle w:val="Odstavecseseznamem"/>
        <w:ind w:left="284"/>
        <w:rPr>
          <w:rFonts w:ascii="Arial" w:hAnsi="Arial"/>
          <w:sz w:val="16"/>
          <w:szCs w:val="16"/>
        </w:rPr>
      </w:pPr>
    </w:p>
    <w:p w14:paraId="2C6A0A69" w14:textId="77777777" w:rsidR="00C24CB7" w:rsidRPr="001B72F6" w:rsidRDefault="00C24CB7" w:rsidP="00C24CB7">
      <w:pPr>
        <w:pStyle w:val="Odstavecseseznamem"/>
        <w:numPr>
          <w:ilvl w:val="0"/>
          <w:numId w:val="17"/>
        </w:numPr>
        <w:suppressAutoHyphens/>
        <w:spacing w:after="0" w:line="240" w:lineRule="auto"/>
        <w:ind w:left="284" w:hanging="426"/>
        <w:contextualSpacing w:val="0"/>
        <w:jc w:val="both"/>
        <w:rPr>
          <w:rFonts w:ascii="Arial" w:hAnsi="Arial"/>
        </w:rPr>
      </w:pPr>
      <w:r w:rsidRPr="006717C4">
        <w:rPr>
          <w:rFonts w:ascii="Arial" w:hAnsi="Arial"/>
          <w:b/>
          <w:bCs/>
        </w:rPr>
        <w:t>Příkazce</w:t>
      </w:r>
      <w:r w:rsidRPr="001B72F6">
        <w:rPr>
          <w:rFonts w:ascii="Arial" w:hAnsi="Arial"/>
        </w:rPr>
        <w:t xml:space="preserve"> je povinen:</w:t>
      </w:r>
    </w:p>
    <w:p w14:paraId="7B1E22A0" w14:textId="77777777" w:rsidR="00C24CB7" w:rsidRPr="001B72F6" w:rsidRDefault="00C24CB7" w:rsidP="00C24CB7">
      <w:pPr>
        <w:pStyle w:val="Odstavecseseznamem"/>
        <w:ind w:left="284"/>
        <w:rPr>
          <w:rFonts w:ascii="Arial" w:hAnsi="Arial"/>
          <w:sz w:val="16"/>
          <w:szCs w:val="16"/>
        </w:rPr>
      </w:pPr>
      <w:r w:rsidRPr="001B72F6">
        <w:rPr>
          <w:rFonts w:ascii="Arial" w:hAnsi="Arial"/>
        </w:rPr>
        <w:t xml:space="preserve"> </w:t>
      </w:r>
    </w:p>
    <w:p w14:paraId="4E235513" w14:textId="77777777"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poskytnout příkazníkovi veškerou součinnost objektivně nezbytnou pro řádné plnění příkazu;</w:t>
      </w:r>
    </w:p>
    <w:p w14:paraId="3C83AAF8" w14:textId="77777777" w:rsidR="00C24CB7" w:rsidRPr="001B72F6" w:rsidRDefault="00C24CB7" w:rsidP="00C24CB7">
      <w:pPr>
        <w:pStyle w:val="Odstavecseseznamem"/>
        <w:ind w:left="851"/>
        <w:rPr>
          <w:rFonts w:ascii="Arial" w:hAnsi="Arial"/>
          <w:sz w:val="16"/>
          <w:szCs w:val="16"/>
        </w:rPr>
      </w:pPr>
    </w:p>
    <w:p w14:paraId="2242C99B" w14:textId="77777777"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zaplatit příkazníkovi odměnu dle čl. V. této smlouvy, a to způsobem a za podmí-nek tímto článkem stanovených;</w:t>
      </w:r>
    </w:p>
    <w:p w14:paraId="773D0D28" w14:textId="77777777" w:rsidR="00C24CB7" w:rsidRPr="001B72F6" w:rsidRDefault="00C24CB7" w:rsidP="00C24CB7">
      <w:pPr>
        <w:pStyle w:val="Odstavecseseznamem"/>
        <w:ind w:left="851"/>
        <w:rPr>
          <w:rFonts w:ascii="Arial" w:hAnsi="Arial"/>
          <w:sz w:val="16"/>
          <w:szCs w:val="16"/>
        </w:rPr>
      </w:pPr>
    </w:p>
    <w:p w14:paraId="7C2EAD2A" w14:textId="77777777"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bezodkladně informovat příkazníka o všech změnách a jiných okolnostech dotýkajících se plnění závazků vyplývajících z této smlouvy;</w:t>
      </w:r>
    </w:p>
    <w:p w14:paraId="25B62B5B" w14:textId="77777777" w:rsidR="00C24CB7" w:rsidRPr="001B72F6" w:rsidRDefault="00C24CB7" w:rsidP="00C24CB7">
      <w:pPr>
        <w:pStyle w:val="Odstavecseseznamem"/>
        <w:ind w:left="851"/>
        <w:rPr>
          <w:rFonts w:ascii="Arial" w:hAnsi="Arial"/>
          <w:sz w:val="16"/>
          <w:szCs w:val="16"/>
        </w:rPr>
      </w:pPr>
    </w:p>
    <w:p w14:paraId="58AA08B7" w14:textId="77777777" w:rsidR="00C24CB7" w:rsidRPr="001B72F6" w:rsidRDefault="00C24CB7" w:rsidP="00C24CB7">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zajistit příkazníkovi přístup do objektu stavby a na související pozemky, v rozsahu nezbytném pro řádné plnění příkazu;</w:t>
      </w:r>
    </w:p>
    <w:p w14:paraId="0E1D3956" w14:textId="77777777" w:rsidR="00C24CB7" w:rsidRPr="001B72F6" w:rsidRDefault="00C24CB7" w:rsidP="00C24CB7">
      <w:pPr>
        <w:pStyle w:val="Odstavecseseznamem"/>
        <w:ind w:left="851"/>
        <w:rPr>
          <w:rFonts w:ascii="Arial" w:hAnsi="Arial"/>
          <w:sz w:val="16"/>
          <w:szCs w:val="16"/>
        </w:rPr>
      </w:pPr>
    </w:p>
    <w:p w14:paraId="53574102" w14:textId="71701145" w:rsidR="00C24CB7" w:rsidRPr="001B72F6" w:rsidRDefault="00C24CB7" w:rsidP="00C87A89">
      <w:pPr>
        <w:pStyle w:val="Odstavecseseznamem"/>
        <w:numPr>
          <w:ilvl w:val="0"/>
          <w:numId w:val="10"/>
        </w:numPr>
        <w:suppressAutoHyphens/>
        <w:spacing w:after="0" w:line="240" w:lineRule="auto"/>
        <w:ind w:left="1418" w:hanging="425"/>
        <w:contextualSpacing w:val="0"/>
        <w:jc w:val="both"/>
        <w:rPr>
          <w:rFonts w:ascii="Arial" w:hAnsi="Arial"/>
        </w:rPr>
      </w:pPr>
      <w:r w:rsidRPr="001B72F6">
        <w:rPr>
          <w:rFonts w:ascii="Arial" w:hAnsi="Arial"/>
        </w:rPr>
        <w:t>bez zbytečného odkladu oznámit příkazníkovi případné omezení rozsahu příkazu či zastavení předmětné stavby. Příkazník je povinen takové oznámení respektovat a smluvní strany se následně dohodnou na adekvátní změně původní výše dohodnuté odměny.</w:t>
      </w:r>
    </w:p>
    <w:p w14:paraId="7F7F1256" w14:textId="77777777" w:rsidR="00B31C5B" w:rsidRPr="001B72F6" w:rsidRDefault="00B31C5B" w:rsidP="00C24CB7">
      <w:pPr>
        <w:keepNext/>
        <w:spacing w:after="0" w:line="240" w:lineRule="auto"/>
        <w:jc w:val="center"/>
        <w:rPr>
          <w:rFonts w:ascii="Arial" w:hAnsi="Arial" w:cs="Arial"/>
          <w:b/>
        </w:rPr>
      </w:pPr>
    </w:p>
    <w:p w14:paraId="5565C8F6" w14:textId="7F126379" w:rsidR="00C24CB7" w:rsidRPr="001B72F6" w:rsidRDefault="00C24CB7" w:rsidP="00C24CB7">
      <w:pPr>
        <w:keepNext/>
        <w:spacing w:after="0" w:line="240" w:lineRule="auto"/>
        <w:jc w:val="center"/>
        <w:rPr>
          <w:rFonts w:ascii="Arial" w:hAnsi="Arial" w:cs="Arial"/>
          <w:b/>
        </w:rPr>
      </w:pPr>
      <w:r w:rsidRPr="001B72F6">
        <w:rPr>
          <w:rFonts w:ascii="Arial" w:hAnsi="Arial" w:cs="Arial"/>
          <w:b/>
        </w:rPr>
        <w:t>V.</w:t>
      </w:r>
    </w:p>
    <w:p w14:paraId="3CDB5A09" w14:textId="77777777" w:rsidR="00C24CB7" w:rsidRPr="001B72F6" w:rsidRDefault="00C24CB7" w:rsidP="00C24CB7">
      <w:pPr>
        <w:keepNext/>
        <w:spacing w:after="0" w:line="240" w:lineRule="auto"/>
        <w:jc w:val="center"/>
        <w:rPr>
          <w:rFonts w:ascii="Arial" w:hAnsi="Arial" w:cs="Arial"/>
          <w:b/>
        </w:rPr>
      </w:pPr>
      <w:r w:rsidRPr="001B72F6">
        <w:rPr>
          <w:rFonts w:ascii="Arial" w:hAnsi="Arial" w:cs="Arial"/>
          <w:b/>
        </w:rPr>
        <w:t>ODMĚNA A PLATEBNÍ PODMÍNKY</w:t>
      </w:r>
    </w:p>
    <w:p w14:paraId="4619EED9" w14:textId="77777777" w:rsidR="00C24CB7" w:rsidRPr="001B72F6" w:rsidRDefault="00C24CB7" w:rsidP="00C24CB7">
      <w:pPr>
        <w:keepNext/>
        <w:spacing w:after="0" w:line="240" w:lineRule="auto"/>
        <w:jc w:val="center"/>
        <w:rPr>
          <w:rFonts w:ascii="Arial" w:hAnsi="Arial" w:cs="Arial"/>
          <w:b/>
          <w:sz w:val="16"/>
          <w:szCs w:val="16"/>
        </w:rPr>
      </w:pPr>
    </w:p>
    <w:p w14:paraId="6BECE407" w14:textId="77777777" w:rsidR="00C24CB7" w:rsidRPr="001B72F6" w:rsidRDefault="00C24CB7" w:rsidP="00C24CB7">
      <w:pPr>
        <w:pStyle w:val="Odstavecseseznamem"/>
        <w:numPr>
          <w:ilvl w:val="0"/>
          <w:numId w:val="6"/>
        </w:numPr>
        <w:suppressAutoHyphens/>
        <w:spacing w:after="0" w:line="240" w:lineRule="auto"/>
        <w:ind w:left="426" w:hanging="426"/>
        <w:contextualSpacing w:val="0"/>
        <w:jc w:val="both"/>
        <w:rPr>
          <w:rFonts w:ascii="Arial" w:hAnsi="Arial"/>
        </w:rPr>
      </w:pPr>
      <w:r w:rsidRPr="001B72F6">
        <w:rPr>
          <w:rFonts w:ascii="Arial" w:hAnsi="Arial"/>
        </w:rPr>
        <w:t xml:space="preserve">Odměna stanovená touto smlouvou je konečná a neměnná a zahrnuje i veškeré náklady příkazníka spojené s plněním dle této smlouvy. </w:t>
      </w:r>
    </w:p>
    <w:p w14:paraId="79F4E1A4" w14:textId="77777777" w:rsidR="00C24CB7" w:rsidRPr="001B72F6" w:rsidRDefault="00C24CB7" w:rsidP="00C24CB7">
      <w:pPr>
        <w:pStyle w:val="Odstavecseseznamem"/>
        <w:ind w:left="426"/>
        <w:rPr>
          <w:rFonts w:ascii="Arial" w:hAnsi="Arial"/>
        </w:rPr>
      </w:pPr>
    </w:p>
    <w:p w14:paraId="42814F95" w14:textId="77777777" w:rsidR="00C24CB7" w:rsidRPr="00CA42D1" w:rsidRDefault="00C24CB7" w:rsidP="00C24CB7">
      <w:pPr>
        <w:pStyle w:val="Odstavecseseznamem"/>
        <w:numPr>
          <w:ilvl w:val="0"/>
          <w:numId w:val="6"/>
        </w:numPr>
        <w:suppressAutoHyphens/>
        <w:spacing w:after="0" w:line="240" w:lineRule="auto"/>
        <w:ind w:left="426" w:hanging="426"/>
        <w:contextualSpacing w:val="0"/>
        <w:jc w:val="both"/>
        <w:rPr>
          <w:rFonts w:ascii="Arial" w:hAnsi="Arial"/>
        </w:rPr>
      </w:pPr>
      <w:r w:rsidRPr="001B72F6">
        <w:rPr>
          <w:rFonts w:ascii="Arial" w:hAnsi="Arial"/>
        </w:rPr>
        <w:t xml:space="preserve">Příkazce se zavazuje na </w:t>
      </w:r>
      <w:r w:rsidRPr="00CA42D1">
        <w:rPr>
          <w:rFonts w:ascii="Arial" w:hAnsi="Arial"/>
        </w:rPr>
        <w:t xml:space="preserve">základě nabídky, která je přílohou č. 1 této smlouvy, zaplatit příkazníkovi za řádně provedené plnění dle této smlouvy odměnu </w:t>
      </w:r>
      <w:r w:rsidRPr="00CA42D1">
        <w:rPr>
          <w:rFonts w:ascii="Arial" w:hAnsi="Arial"/>
          <w:b/>
          <w:bCs/>
        </w:rPr>
        <w:t>v celkové výši:</w:t>
      </w:r>
    </w:p>
    <w:p w14:paraId="75D6DC78" w14:textId="77777777" w:rsidR="00C24CB7" w:rsidRPr="00CA42D1" w:rsidRDefault="00C24CB7" w:rsidP="00C24CB7">
      <w:pPr>
        <w:pStyle w:val="Odstavecseseznamem"/>
        <w:ind w:left="360" w:firstLine="66"/>
        <w:rPr>
          <w:rFonts w:ascii="Arial" w:hAnsi="Arial"/>
          <w:b/>
          <w:bCs/>
        </w:rPr>
      </w:pPr>
      <w:bookmarkStart w:id="12" w:name="_Hlk166148400"/>
    </w:p>
    <w:p w14:paraId="4ED4E386" w14:textId="6BADB3B6" w:rsidR="00C24CB7" w:rsidRPr="00CA42D1" w:rsidRDefault="00EA54CD" w:rsidP="00C24CB7">
      <w:pPr>
        <w:pStyle w:val="Odstavecseseznamem"/>
        <w:ind w:left="360" w:firstLine="66"/>
        <w:jc w:val="center"/>
        <w:rPr>
          <w:rFonts w:ascii="Arial" w:hAnsi="Arial"/>
          <w:b/>
          <w:bCs/>
        </w:rPr>
      </w:pPr>
      <w:r>
        <w:rPr>
          <w:rFonts w:ascii="Arial" w:hAnsi="Arial"/>
          <w:b/>
          <w:bCs/>
        </w:rPr>
        <w:t>264.355</w:t>
      </w:r>
      <w:bookmarkEnd w:id="12"/>
      <w:r w:rsidR="00C24CB7" w:rsidRPr="00CA42D1">
        <w:rPr>
          <w:rFonts w:ascii="Arial" w:hAnsi="Arial"/>
          <w:b/>
          <w:bCs/>
        </w:rPr>
        <w:t>,- Kč bez DPH</w:t>
      </w:r>
    </w:p>
    <w:p w14:paraId="5829764D" w14:textId="60489072" w:rsidR="00C24CB7" w:rsidRPr="00CA42D1" w:rsidRDefault="00EA54CD" w:rsidP="00C24CB7">
      <w:pPr>
        <w:pStyle w:val="Odstavecseseznamem"/>
        <w:ind w:left="357" w:firstLine="66"/>
        <w:jc w:val="center"/>
        <w:rPr>
          <w:rFonts w:ascii="Arial" w:hAnsi="Arial"/>
        </w:rPr>
      </w:pPr>
      <w:r>
        <w:rPr>
          <w:rFonts w:ascii="Arial" w:hAnsi="Arial"/>
        </w:rPr>
        <w:t>55.514,55</w:t>
      </w:r>
      <w:r w:rsidR="00C24CB7" w:rsidRPr="00CA42D1">
        <w:rPr>
          <w:rFonts w:ascii="Arial" w:hAnsi="Arial"/>
        </w:rPr>
        <w:t xml:space="preserve">,- Kč DPH </w:t>
      </w:r>
      <w:r w:rsidR="00CA42D1">
        <w:rPr>
          <w:rFonts w:ascii="Arial" w:hAnsi="Arial"/>
        </w:rPr>
        <w:t>21</w:t>
      </w:r>
      <w:r w:rsidR="00C24CB7" w:rsidRPr="00CA42D1">
        <w:rPr>
          <w:rFonts w:ascii="Arial" w:hAnsi="Arial"/>
        </w:rPr>
        <w:t xml:space="preserve"> %</w:t>
      </w:r>
    </w:p>
    <w:p w14:paraId="49AC5405" w14:textId="48685CEB" w:rsidR="00C24CB7" w:rsidRPr="00CA3133" w:rsidRDefault="00EA54CD" w:rsidP="00B31C5B">
      <w:pPr>
        <w:pStyle w:val="Odstavecseseznamem"/>
        <w:spacing w:after="0"/>
        <w:ind w:left="357" w:firstLine="66"/>
        <w:jc w:val="center"/>
        <w:rPr>
          <w:rFonts w:ascii="Arial" w:hAnsi="Arial"/>
        </w:rPr>
      </w:pPr>
      <w:r>
        <w:rPr>
          <w:rFonts w:ascii="Arial" w:hAnsi="Arial"/>
        </w:rPr>
        <w:t>319.869,55</w:t>
      </w:r>
      <w:r w:rsidR="00C24CB7" w:rsidRPr="00CA42D1">
        <w:rPr>
          <w:rFonts w:ascii="Arial" w:hAnsi="Arial"/>
        </w:rPr>
        <w:t xml:space="preserve"> Kč včetně DPH</w:t>
      </w:r>
    </w:p>
    <w:p w14:paraId="73201ACE" w14:textId="77777777" w:rsidR="00C24CB7" w:rsidRDefault="00C24CB7" w:rsidP="00C24CB7">
      <w:pPr>
        <w:spacing w:after="0" w:line="240" w:lineRule="auto"/>
        <w:ind w:left="142" w:firstLine="284"/>
        <w:rPr>
          <w:rFonts w:ascii="Arial" w:eastAsia="Times New Roman" w:hAnsi="Arial" w:cs="Arial"/>
          <w:color w:val="ED0000"/>
          <w:lang w:eastAsia="cs-CZ"/>
        </w:rPr>
      </w:pPr>
    </w:p>
    <w:p w14:paraId="31B14C9E" w14:textId="77777777" w:rsidR="00C24CB7" w:rsidRPr="00CA42D1" w:rsidRDefault="00C24CB7" w:rsidP="00C24CB7">
      <w:pPr>
        <w:spacing w:after="0" w:line="240" w:lineRule="auto"/>
        <w:ind w:left="142" w:firstLine="284"/>
        <w:rPr>
          <w:rFonts w:ascii="Arial" w:eastAsia="Times New Roman" w:hAnsi="Arial" w:cs="Arial"/>
          <w:lang w:eastAsia="cs-CZ"/>
        </w:rPr>
      </w:pPr>
      <w:r w:rsidRPr="00CA42D1">
        <w:rPr>
          <w:rFonts w:ascii="Arial" w:eastAsia="Times New Roman" w:hAnsi="Arial" w:cs="Arial"/>
          <w:lang w:eastAsia="cs-CZ"/>
        </w:rPr>
        <w:t>která je členěna na dvě části takto:</w:t>
      </w:r>
    </w:p>
    <w:p w14:paraId="79D525EF" w14:textId="77777777" w:rsidR="00C24CB7" w:rsidRPr="00CA42D1" w:rsidRDefault="00C24CB7" w:rsidP="00C24CB7">
      <w:pPr>
        <w:spacing w:after="0" w:line="240" w:lineRule="auto"/>
        <w:ind w:left="142" w:firstLine="284"/>
        <w:rPr>
          <w:rFonts w:ascii="Arial" w:eastAsia="Times New Roman" w:hAnsi="Arial" w:cs="Arial"/>
          <w:lang w:eastAsia="cs-CZ"/>
        </w:rPr>
      </w:pPr>
    </w:p>
    <w:p w14:paraId="011D282E" w14:textId="37C4B5DF" w:rsidR="00C24CB7" w:rsidRPr="00CA42D1" w:rsidRDefault="00C24CB7" w:rsidP="00C24CB7">
      <w:pPr>
        <w:pStyle w:val="Odstavecseseznamem"/>
        <w:numPr>
          <w:ilvl w:val="0"/>
          <w:numId w:val="18"/>
        </w:numPr>
        <w:suppressAutoHyphens/>
        <w:spacing w:after="0" w:line="240" w:lineRule="auto"/>
        <w:ind w:left="1418" w:hanging="425"/>
        <w:contextualSpacing w:val="0"/>
        <w:jc w:val="both"/>
        <w:rPr>
          <w:rFonts w:ascii="Arial" w:hAnsi="Arial"/>
        </w:rPr>
      </w:pPr>
      <w:r w:rsidRPr="00CA42D1">
        <w:rPr>
          <w:rFonts w:ascii="Arial" w:hAnsi="Arial"/>
          <w:b/>
          <w:bCs/>
        </w:rPr>
        <w:t>první část celkové odměny</w:t>
      </w:r>
      <w:r w:rsidRPr="00CA42D1">
        <w:rPr>
          <w:rFonts w:ascii="Arial" w:hAnsi="Arial"/>
        </w:rPr>
        <w:t xml:space="preserve"> tvoří odměna za činnosti příkazníka podle článku II. této smlouvy</w:t>
      </w:r>
      <w:r w:rsidR="00051F36">
        <w:rPr>
          <w:rFonts w:ascii="Arial" w:hAnsi="Arial"/>
        </w:rPr>
        <w:t>, tj.</w:t>
      </w:r>
      <w:r w:rsidR="00051F36" w:rsidRPr="00051F36">
        <w:t xml:space="preserve"> </w:t>
      </w:r>
      <w:r w:rsidR="00051F36" w:rsidRPr="00051F36">
        <w:rPr>
          <w:rFonts w:ascii="Arial" w:hAnsi="Arial"/>
        </w:rPr>
        <w:t xml:space="preserve">zpracování a podání oznámení </w:t>
      </w:r>
      <w:bookmarkStart w:id="13" w:name="_Hlk166147609"/>
      <w:r w:rsidR="00051F36" w:rsidRPr="00051F36">
        <w:rPr>
          <w:rFonts w:ascii="Arial" w:hAnsi="Arial"/>
        </w:rPr>
        <w:t xml:space="preserve">o zahájení stavby oblastnímu inspektorátu práce </w:t>
      </w:r>
      <w:bookmarkEnd w:id="13"/>
      <w:r w:rsidR="00051F36" w:rsidRPr="00051F36">
        <w:rPr>
          <w:rFonts w:ascii="Arial" w:hAnsi="Arial"/>
        </w:rPr>
        <w:t>, zpracování plánu BOZP</w:t>
      </w:r>
      <w:r w:rsidRPr="00CA42D1">
        <w:rPr>
          <w:rFonts w:ascii="Arial" w:hAnsi="Arial"/>
        </w:rPr>
        <w:t xml:space="preserve"> vykonané </w:t>
      </w:r>
      <w:r w:rsidRPr="00CA42D1">
        <w:rPr>
          <w:rFonts w:ascii="Arial" w:hAnsi="Arial"/>
          <w:u w:val="single"/>
        </w:rPr>
        <w:t xml:space="preserve">od začátku plnění příkazu až do dne </w:t>
      </w:r>
      <w:r w:rsidR="00051F36">
        <w:rPr>
          <w:rFonts w:ascii="Arial" w:hAnsi="Arial"/>
          <w:u w:val="single"/>
        </w:rPr>
        <w:t xml:space="preserve">odeslání </w:t>
      </w:r>
      <w:r w:rsidR="00051F36" w:rsidRPr="00051F36">
        <w:rPr>
          <w:rFonts w:ascii="Arial" w:hAnsi="Arial"/>
          <w:u w:val="single"/>
        </w:rPr>
        <w:t>oznámení</w:t>
      </w:r>
      <w:r w:rsidR="00051F36" w:rsidRPr="00051F36">
        <w:rPr>
          <w:u w:val="single"/>
        </w:rPr>
        <w:t xml:space="preserve"> </w:t>
      </w:r>
      <w:r w:rsidR="00051F36" w:rsidRPr="00051F36">
        <w:rPr>
          <w:rFonts w:ascii="Arial" w:hAnsi="Arial"/>
          <w:u w:val="single"/>
        </w:rPr>
        <w:t>o zahájení stavby oblastnímu inspektorátu</w:t>
      </w:r>
      <w:r w:rsidRPr="00CA42D1">
        <w:rPr>
          <w:rFonts w:ascii="Arial" w:hAnsi="Arial"/>
        </w:rPr>
        <w:t xml:space="preserve">. Tato první část odměny bude vyplacena </w:t>
      </w:r>
      <w:r w:rsidRPr="00CA42D1">
        <w:rPr>
          <w:rFonts w:ascii="Arial" w:hAnsi="Arial"/>
          <w:b/>
          <w:bCs/>
          <w:u w:val="single"/>
        </w:rPr>
        <w:t>jednorázově</w:t>
      </w:r>
      <w:r w:rsidRPr="00CA42D1">
        <w:rPr>
          <w:rFonts w:ascii="Arial" w:hAnsi="Arial"/>
        </w:rPr>
        <w:t xml:space="preserve"> proti faktuře, kterou je příkazník povinen vyhotovit a příkazci doručit nejpozději do 10 dnů po ukončení výběru zhotovitele. </w:t>
      </w:r>
      <w:r w:rsidRPr="00CA42D1">
        <w:rPr>
          <w:rFonts w:ascii="Arial" w:hAnsi="Arial"/>
          <w:u w:val="single"/>
        </w:rPr>
        <w:t>První část celkové odměny činí</w:t>
      </w:r>
      <w:r w:rsidRPr="00CA42D1">
        <w:rPr>
          <w:rFonts w:ascii="Arial" w:hAnsi="Arial"/>
        </w:rPr>
        <w:t>:</w:t>
      </w:r>
    </w:p>
    <w:p w14:paraId="569B24FB" w14:textId="77777777" w:rsidR="00C24CB7" w:rsidRPr="00CA42D1" w:rsidRDefault="00C24CB7" w:rsidP="00C24CB7">
      <w:pPr>
        <w:spacing w:after="0" w:line="240" w:lineRule="auto"/>
        <w:ind w:left="1080" w:firstLine="338"/>
        <w:rPr>
          <w:rFonts w:ascii="Arial" w:hAnsi="Arial"/>
          <w:b/>
          <w:bCs/>
          <w:sz w:val="16"/>
          <w:szCs w:val="16"/>
        </w:rPr>
      </w:pPr>
    </w:p>
    <w:p w14:paraId="18E69AD6" w14:textId="6D9686A6" w:rsidR="00C24CB7" w:rsidRPr="00CA42D1" w:rsidRDefault="001B72F6" w:rsidP="00C24CB7">
      <w:pPr>
        <w:spacing w:after="0" w:line="240" w:lineRule="auto"/>
        <w:ind w:left="1080" w:firstLine="338"/>
        <w:rPr>
          <w:rFonts w:ascii="Arial" w:hAnsi="Arial"/>
          <w:b/>
          <w:bCs/>
        </w:rPr>
      </w:pPr>
      <w:r w:rsidRPr="00CA42D1">
        <w:rPr>
          <w:rFonts w:ascii="Arial" w:hAnsi="Arial"/>
          <w:b/>
          <w:bCs/>
        </w:rPr>
        <w:t>1</w:t>
      </w:r>
      <w:r w:rsidR="00051F36">
        <w:rPr>
          <w:rFonts w:ascii="Arial" w:hAnsi="Arial"/>
          <w:b/>
          <w:bCs/>
        </w:rPr>
        <w:t>6</w:t>
      </w:r>
      <w:r w:rsidRPr="00CA42D1">
        <w:rPr>
          <w:rFonts w:ascii="Arial" w:hAnsi="Arial"/>
          <w:b/>
          <w:bCs/>
        </w:rPr>
        <w:t>.</w:t>
      </w:r>
      <w:r w:rsidR="00051F36">
        <w:rPr>
          <w:rFonts w:ascii="Arial" w:hAnsi="Arial"/>
          <w:b/>
          <w:bCs/>
        </w:rPr>
        <w:t>5</w:t>
      </w:r>
      <w:r w:rsidRPr="00CA42D1">
        <w:rPr>
          <w:rFonts w:ascii="Arial" w:hAnsi="Arial"/>
          <w:b/>
          <w:bCs/>
        </w:rPr>
        <w:t>00</w:t>
      </w:r>
      <w:r w:rsidR="00C24CB7" w:rsidRPr="00CA42D1">
        <w:rPr>
          <w:rFonts w:ascii="Arial" w:hAnsi="Arial"/>
          <w:b/>
          <w:bCs/>
        </w:rPr>
        <w:t>,- Kč bez DPH</w:t>
      </w:r>
    </w:p>
    <w:p w14:paraId="61CEC707" w14:textId="3384CAB7" w:rsidR="00C24CB7" w:rsidRPr="00CA42D1" w:rsidRDefault="001B72F6" w:rsidP="00C24CB7">
      <w:pPr>
        <w:spacing w:after="0" w:line="240" w:lineRule="auto"/>
        <w:ind w:left="1418"/>
        <w:rPr>
          <w:rFonts w:ascii="Arial" w:hAnsi="Arial" w:cs="Arial"/>
        </w:rPr>
      </w:pPr>
      <w:r w:rsidRPr="00CA42D1">
        <w:rPr>
          <w:rFonts w:ascii="Arial" w:hAnsi="Arial"/>
        </w:rPr>
        <w:t>3.</w:t>
      </w:r>
      <w:r w:rsidR="00051F36">
        <w:rPr>
          <w:rFonts w:ascii="Arial" w:hAnsi="Arial"/>
        </w:rPr>
        <w:t>465</w:t>
      </w:r>
      <w:r w:rsidR="00C24CB7" w:rsidRPr="00CA42D1">
        <w:rPr>
          <w:rFonts w:ascii="Arial" w:hAnsi="Arial" w:cs="Arial"/>
        </w:rPr>
        <w:t>,- Kč DPH</w:t>
      </w:r>
      <w:r w:rsidR="00C24CB7" w:rsidRPr="00CA42D1">
        <w:rPr>
          <w:rFonts w:ascii="Arial" w:hAnsi="Arial"/>
        </w:rPr>
        <w:t xml:space="preserve"> </w:t>
      </w:r>
      <w:r w:rsidRPr="00CA42D1">
        <w:rPr>
          <w:rFonts w:ascii="Arial" w:hAnsi="Arial"/>
        </w:rPr>
        <w:t xml:space="preserve">21 </w:t>
      </w:r>
      <w:r w:rsidR="00C24CB7" w:rsidRPr="00CA42D1">
        <w:rPr>
          <w:rFonts w:ascii="Arial" w:hAnsi="Arial"/>
        </w:rPr>
        <w:t>%</w:t>
      </w:r>
    </w:p>
    <w:p w14:paraId="54B635BA" w14:textId="17029FE5" w:rsidR="00C24CB7" w:rsidRPr="00CA42D1" w:rsidRDefault="00051F36" w:rsidP="00C24CB7">
      <w:pPr>
        <w:spacing w:after="0" w:line="240" w:lineRule="auto"/>
        <w:ind w:left="1080" w:firstLine="338"/>
        <w:rPr>
          <w:rFonts w:ascii="Arial" w:hAnsi="Arial"/>
        </w:rPr>
      </w:pPr>
      <w:r>
        <w:rPr>
          <w:rFonts w:ascii="Arial" w:hAnsi="Arial"/>
        </w:rPr>
        <w:t>19.965</w:t>
      </w:r>
      <w:r w:rsidR="00C24CB7" w:rsidRPr="00CA42D1">
        <w:rPr>
          <w:rFonts w:ascii="Arial" w:hAnsi="Arial"/>
        </w:rPr>
        <w:t>,- Kč včetně DPH</w:t>
      </w:r>
    </w:p>
    <w:p w14:paraId="6D3806C5" w14:textId="77777777" w:rsidR="00C24CB7" w:rsidRPr="00CA42D1" w:rsidRDefault="00C24CB7" w:rsidP="00C24CB7">
      <w:pPr>
        <w:spacing w:after="0" w:line="240" w:lineRule="auto"/>
        <w:ind w:left="1080" w:firstLine="338"/>
        <w:rPr>
          <w:rFonts w:ascii="Arial" w:hAnsi="Arial"/>
        </w:rPr>
      </w:pPr>
    </w:p>
    <w:p w14:paraId="1968AA7B" w14:textId="45531368" w:rsidR="00C24CB7" w:rsidRPr="00CA42D1" w:rsidRDefault="00C24CB7" w:rsidP="00B31C5B">
      <w:pPr>
        <w:pStyle w:val="Odstavecseseznamem"/>
        <w:numPr>
          <w:ilvl w:val="0"/>
          <w:numId w:val="18"/>
        </w:numPr>
        <w:suppressAutoHyphens/>
        <w:spacing w:after="0" w:line="240" w:lineRule="auto"/>
        <w:ind w:left="1418" w:hanging="425"/>
        <w:contextualSpacing w:val="0"/>
        <w:jc w:val="both"/>
        <w:rPr>
          <w:rFonts w:ascii="Arial" w:hAnsi="Arial"/>
        </w:rPr>
      </w:pPr>
      <w:r w:rsidRPr="00CA42D1">
        <w:rPr>
          <w:rFonts w:ascii="Arial" w:hAnsi="Arial"/>
          <w:b/>
          <w:bCs/>
        </w:rPr>
        <w:t>druhou část celkové odměny</w:t>
      </w:r>
      <w:r w:rsidRPr="00CA42D1">
        <w:rPr>
          <w:rFonts w:ascii="Arial" w:hAnsi="Arial"/>
        </w:rPr>
        <w:t xml:space="preserve"> tvoří odměna za veškeré činnosti příkazníka podle článku II. této smlouvy, vykonané </w:t>
      </w:r>
      <w:r w:rsidRPr="00CA42D1">
        <w:rPr>
          <w:rFonts w:ascii="Arial" w:hAnsi="Arial"/>
          <w:u w:val="single"/>
        </w:rPr>
        <w:t>od začátku realizace stavby až do jejího úplného ukončení</w:t>
      </w:r>
      <w:r w:rsidRPr="00CA42D1">
        <w:rPr>
          <w:rFonts w:ascii="Arial" w:hAnsi="Arial"/>
        </w:rPr>
        <w:t xml:space="preserve"> (čímž se rozumí den úspěšného předání a převzetí stavby bez vad a nedodělků nebo den právní moci kolaudačního rozhodnutí, bude-li kolaudace na stavbě prováděna). Tato druhá část odměny bude vyplácena </w:t>
      </w:r>
      <w:r w:rsidRPr="00CA42D1">
        <w:rPr>
          <w:rFonts w:ascii="Arial" w:hAnsi="Arial"/>
          <w:b/>
          <w:bCs/>
          <w:u w:val="single"/>
        </w:rPr>
        <w:t>postupně</w:t>
      </w:r>
      <w:r w:rsidRPr="00CA42D1">
        <w:rPr>
          <w:rFonts w:ascii="Arial" w:hAnsi="Arial"/>
        </w:rPr>
        <w:t xml:space="preserve">, a to jednotlivými platbami proti měsíčním fakturám, jimiž bude příkazník účtovat skutečně vykonané práce v předcházejícím měsíci. Měsíční fakturu je příkazník povinen vyhotovit a příkazci doručit vždy nejpozději do 10. dne měsíce následujícího po měsíci, za který je fakturováno. Povinnou přílohou </w:t>
      </w:r>
      <w:r w:rsidRPr="00CA42D1">
        <w:rPr>
          <w:rFonts w:ascii="Arial" w:hAnsi="Arial"/>
        </w:rPr>
        <w:lastRenderedPageBreak/>
        <w:t xml:space="preserve">každé takové měsíční faktury je </w:t>
      </w:r>
      <w:r w:rsidRPr="00CA42D1">
        <w:rPr>
          <w:rFonts w:ascii="Arial" w:hAnsi="Arial"/>
          <w:b/>
          <w:bCs/>
        </w:rPr>
        <w:t>měsíční výkaz činnosti</w:t>
      </w:r>
      <w:r w:rsidRPr="00CA42D1">
        <w:rPr>
          <w:rFonts w:ascii="Arial" w:hAnsi="Arial"/>
        </w:rPr>
        <w:t xml:space="preserve">, ve kterém příkazník podrobně uvede, jaké konkrétní práce prováděl a v jakém časovém rozsahu. Nebude-li k některé měsíční faktuře taková příloha přiložena, nebude příkazce fakturu akceptovat, vrátí ji příkazníkovi k doplnění a dále bude postupováno dle odst. 7. tohoto článku smlouvy. Takto bude příkazník účtovat až do úhrnné výše druhé části odměny. </w:t>
      </w:r>
      <w:r w:rsidRPr="00CA42D1">
        <w:rPr>
          <w:rFonts w:ascii="Arial" w:hAnsi="Arial"/>
          <w:u w:val="single"/>
        </w:rPr>
        <w:t>Druhá část celkové odměny činí (v úhrnu)</w:t>
      </w:r>
      <w:r w:rsidRPr="00CA42D1">
        <w:rPr>
          <w:rFonts w:ascii="Arial" w:hAnsi="Arial"/>
        </w:rPr>
        <w:t xml:space="preserve">:  </w:t>
      </w:r>
    </w:p>
    <w:p w14:paraId="5F60EE59" w14:textId="77777777" w:rsidR="00C24CB7" w:rsidRPr="00CA42D1" w:rsidRDefault="00C24CB7" w:rsidP="00C24CB7">
      <w:pPr>
        <w:pStyle w:val="Odstavecseseznamem"/>
        <w:ind w:left="1418"/>
        <w:rPr>
          <w:rFonts w:ascii="Arial" w:hAnsi="Arial"/>
          <w:b/>
          <w:bCs/>
          <w:sz w:val="16"/>
          <w:szCs w:val="16"/>
        </w:rPr>
      </w:pPr>
    </w:p>
    <w:p w14:paraId="24A4B8FB" w14:textId="0676142E" w:rsidR="00C24CB7" w:rsidRPr="00CA42D1" w:rsidRDefault="00E80CFF" w:rsidP="00C24CB7">
      <w:pPr>
        <w:pStyle w:val="Odstavecseseznamem"/>
        <w:ind w:left="1418"/>
        <w:rPr>
          <w:rFonts w:ascii="Arial" w:hAnsi="Arial"/>
          <w:b/>
          <w:bCs/>
        </w:rPr>
      </w:pPr>
      <w:r>
        <w:rPr>
          <w:rFonts w:ascii="Arial" w:hAnsi="Arial"/>
          <w:b/>
          <w:bCs/>
        </w:rPr>
        <w:t>247</w:t>
      </w:r>
      <w:r w:rsidR="001B72F6" w:rsidRPr="00CA42D1">
        <w:rPr>
          <w:rFonts w:ascii="Arial" w:hAnsi="Arial"/>
          <w:b/>
          <w:bCs/>
        </w:rPr>
        <w:t>.</w:t>
      </w:r>
      <w:r>
        <w:rPr>
          <w:rFonts w:ascii="Arial" w:hAnsi="Arial"/>
          <w:b/>
          <w:bCs/>
        </w:rPr>
        <w:t>855</w:t>
      </w:r>
      <w:r w:rsidR="00C24CB7" w:rsidRPr="00CA42D1">
        <w:rPr>
          <w:rFonts w:ascii="Arial" w:hAnsi="Arial"/>
          <w:b/>
          <w:bCs/>
        </w:rPr>
        <w:t>,- Kč bez DPH</w:t>
      </w:r>
    </w:p>
    <w:p w14:paraId="5E593732" w14:textId="68C49BAA" w:rsidR="00C24CB7" w:rsidRPr="00CA42D1" w:rsidRDefault="00E80CFF" w:rsidP="00C24CB7">
      <w:pPr>
        <w:pStyle w:val="Odstavecseseznamem"/>
        <w:ind w:left="2340" w:hanging="922"/>
        <w:rPr>
          <w:rFonts w:ascii="Arial" w:hAnsi="Arial"/>
        </w:rPr>
      </w:pPr>
      <w:r>
        <w:rPr>
          <w:rFonts w:ascii="Arial" w:hAnsi="Arial"/>
        </w:rPr>
        <w:t>52.049,55</w:t>
      </w:r>
      <w:r w:rsidR="00C24CB7" w:rsidRPr="00CA42D1">
        <w:rPr>
          <w:rFonts w:ascii="Arial" w:hAnsi="Arial"/>
        </w:rPr>
        <w:t xml:space="preserve"> Kč DPH </w:t>
      </w:r>
      <w:r w:rsidR="001B72F6" w:rsidRPr="00CA42D1">
        <w:rPr>
          <w:rFonts w:ascii="Arial" w:hAnsi="Arial"/>
        </w:rPr>
        <w:t xml:space="preserve">21 </w:t>
      </w:r>
      <w:r w:rsidR="00C24CB7" w:rsidRPr="00CA42D1">
        <w:rPr>
          <w:rFonts w:ascii="Arial" w:hAnsi="Arial"/>
        </w:rPr>
        <w:t>%</w:t>
      </w:r>
    </w:p>
    <w:p w14:paraId="1FA753FB" w14:textId="3CA6662B" w:rsidR="00C24CB7" w:rsidRPr="00CA42D1" w:rsidRDefault="00E80CFF" w:rsidP="00C24CB7">
      <w:pPr>
        <w:pStyle w:val="Odstavecseseznamem"/>
        <w:ind w:left="2340" w:hanging="922"/>
        <w:rPr>
          <w:rFonts w:ascii="Arial" w:hAnsi="Arial"/>
          <w:sz w:val="16"/>
          <w:szCs w:val="16"/>
        </w:rPr>
      </w:pPr>
      <w:r>
        <w:rPr>
          <w:rFonts w:ascii="Arial" w:hAnsi="Arial"/>
        </w:rPr>
        <w:t>299.904,55</w:t>
      </w:r>
      <w:r w:rsidR="00C24CB7" w:rsidRPr="00CA42D1">
        <w:rPr>
          <w:rFonts w:ascii="Arial" w:hAnsi="Arial"/>
        </w:rPr>
        <w:t xml:space="preserve"> Kč včetně DPH </w:t>
      </w:r>
    </w:p>
    <w:p w14:paraId="714D7D5A" w14:textId="77777777" w:rsidR="00C24CB7" w:rsidRPr="004C6130" w:rsidRDefault="00C24CB7" w:rsidP="00C24CB7">
      <w:pPr>
        <w:pStyle w:val="Odstavecseseznamem"/>
        <w:ind w:left="2340" w:hanging="922"/>
        <w:rPr>
          <w:rFonts w:ascii="Arial" w:hAnsi="Arial"/>
        </w:rPr>
      </w:pPr>
    </w:p>
    <w:p w14:paraId="44CED63D" w14:textId="1D44EF4C" w:rsidR="00C24CB7" w:rsidRPr="00EF7819" w:rsidRDefault="00C24CB7" w:rsidP="00C24CB7">
      <w:pPr>
        <w:pStyle w:val="Odstavecseseznamem"/>
        <w:numPr>
          <w:ilvl w:val="0"/>
          <w:numId w:val="6"/>
        </w:numPr>
        <w:suppressAutoHyphens/>
        <w:spacing w:after="0" w:line="240" w:lineRule="auto"/>
        <w:ind w:left="426" w:hanging="426"/>
        <w:contextualSpacing w:val="0"/>
        <w:jc w:val="both"/>
        <w:rPr>
          <w:rFonts w:ascii="Arial" w:hAnsi="Arial"/>
        </w:rPr>
      </w:pPr>
      <w:r w:rsidRPr="00EF7819">
        <w:rPr>
          <w:rFonts w:ascii="Arial" w:hAnsi="Arial"/>
        </w:rPr>
        <w:t xml:space="preserve">Každá faktura vystavená podle této smlouvy musí </w:t>
      </w:r>
      <w:r w:rsidRPr="006717C4">
        <w:rPr>
          <w:rFonts w:ascii="Arial" w:hAnsi="Arial"/>
        </w:rPr>
        <w:t xml:space="preserve">obsahovat </w:t>
      </w:r>
      <w:r w:rsidRPr="00EF7819">
        <w:rPr>
          <w:rFonts w:ascii="Arial" w:hAnsi="Arial"/>
        </w:rPr>
        <w:t xml:space="preserve">podrobný popis fakturovaného plnění, přílohu „měsíční výkaz činnosti“ a veškeré náležitosti daňového a účetního dokladu, stanovené </w:t>
      </w:r>
      <w:r w:rsidR="00BE7D16">
        <w:rPr>
          <w:rFonts w:ascii="Arial" w:hAnsi="Arial"/>
        </w:rPr>
        <w:t xml:space="preserve">příslušnými právními předpisy, zejména pak </w:t>
      </w:r>
      <w:r w:rsidRPr="00EF7819">
        <w:rPr>
          <w:rFonts w:ascii="Arial" w:hAnsi="Arial"/>
        </w:rPr>
        <w:t xml:space="preserve">zákonem o účetnictví a zákonem o dani z přidané hodnoty (dále jen </w:t>
      </w:r>
      <w:r w:rsidRPr="00EF7819">
        <w:rPr>
          <w:rFonts w:ascii="Arial" w:hAnsi="Arial"/>
          <w:i/>
        </w:rPr>
        <w:t>„</w:t>
      </w:r>
      <w:r w:rsidRPr="006717C4">
        <w:rPr>
          <w:rFonts w:ascii="Arial" w:hAnsi="Arial"/>
          <w:b/>
          <w:bCs/>
          <w:iCs/>
        </w:rPr>
        <w:t>zákon o DPH</w:t>
      </w:r>
      <w:r w:rsidRPr="00EF7819">
        <w:rPr>
          <w:rFonts w:ascii="Arial" w:hAnsi="Arial"/>
          <w:i/>
        </w:rPr>
        <w:t>“</w:t>
      </w:r>
      <w:r w:rsidRPr="00EF7819">
        <w:rPr>
          <w:rFonts w:ascii="Arial" w:hAnsi="Arial"/>
        </w:rPr>
        <w:t>) v platném znění.</w:t>
      </w:r>
    </w:p>
    <w:p w14:paraId="4DFDB568" w14:textId="77777777"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V případě jiného způsobu ukončení této smlouvy (tj. výpovědí nebo odstoupením podle článku III.) nebo v případě úplného zastavení ještě nehotové stavby příkazcem bude odměna doúčtována formou alikvotního doplatku odpovídajícího tomu, do kdy příkazce svoji činnost vykonával a jaká plnění provedl.</w:t>
      </w:r>
    </w:p>
    <w:p w14:paraId="1925290E" w14:textId="13A7D473" w:rsidR="00C24CB7" w:rsidRPr="00EF7819" w:rsidRDefault="007F6CEE"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6717C4">
        <w:rPr>
          <w:rFonts w:ascii="Arial" w:hAnsi="Arial"/>
        </w:rPr>
        <w:t xml:space="preserve">Příkazník se zavazuje zaslat </w:t>
      </w:r>
      <w:r w:rsidR="00367A4D" w:rsidRPr="006717C4">
        <w:rPr>
          <w:rFonts w:ascii="Arial" w:hAnsi="Arial"/>
        </w:rPr>
        <w:t xml:space="preserve">fakturu </w:t>
      </w:r>
      <w:r w:rsidRPr="006717C4">
        <w:rPr>
          <w:rFonts w:ascii="Arial" w:hAnsi="Arial"/>
        </w:rPr>
        <w:t>příkaz</w:t>
      </w:r>
      <w:r w:rsidR="00367A4D" w:rsidRPr="006717C4">
        <w:rPr>
          <w:rFonts w:ascii="Arial" w:hAnsi="Arial"/>
        </w:rPr>
        <w:t>ci se všemi náležitostmi</w:t>
      </w:r>
      <w:r w:rsidRPr="006717C4">
        <w:rPr>
          <w:rFonts w:ascii="Arial" w:hAnsi="Arial"/>
        </w:rPr>
        <w:t xml:space="preserve"> v elektronické podobě na emailovou adresu:</w:t>
      </w:r>
      <w:r w:rsidR="00EF7819" w:rsidRPr="00D655B3">
        <w:rPr>
          <w:rFonts w:ascii="Arial" w:hAnsi="Arial"/>
        </w:rPr>
        <w:t xml:space="preserve"> </w:t>
      </w:r>
      <w:hyperlink r:id="rId8" w:history="1">
        <w:r w:rsidR="003F2012" w:rsidRPr="00213456">
          <w:rPr>
            <w:rStyle w:val="Hypertextovodkaz"/>
            <w:rFonts w:ascii="Arial" w:hAnsi="Arial"/>
          </w:rPr>
          <w:t>faktury@muzeumprahy.cz</w:t>
        </w:r>
      </w:hyperlink>
      <w:r w:rsidR="00D655B3">
        <w:rPr>
          <w:rFonts w:ascii="Arial" w:hAnsi="Arial"/>
        </w:rPr>
        <w:t>.</w:t>
      </w:r>
      <w:r w:rsidR="003F2012">
        <w:rPr>
          <w:rFonts w:ascii="Arial" w:hAnsi="Arial"/>
        </w:rPr>
        <w:t xml:space="preserve"> </w:t>
      </w:r>
    </w:p>
    <w:p w14:paraId="41A4C27F" w14:textId="288DF1E8"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b/>
          <w:bCs/>
        </w:rPr>
        <w:t>Lhůta splatnosti</w:t>
      </w:r>
      <w:r w:rsidRPr="00EF7819">
        <w:rPr>
          <w:rFonts w:ascii="Arial" w:hAnsi="Arial"/>
        </w:rPr>
        <w:t xml:space="preserve"> faktury je třicet (30) dnů od jejího doručení.</w:t>
      </w:r>
    </w:p>
    <w:p w14:paraId="68C655C1" w14:textId="77777777"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 xml:space="preserve">V případě, že faktura nebude obsahovat dostatečný popis a ocenění fakturovaného plnění nebo náležitosti daňového dokladu dle zákona o účetnictví a zákona o DPH nebo nebudou přiloženy přílohy touto smlouvou vyžadované nebo bude faktura obsahovat jinou vadu (např. početní chyby, účtování neprovedených prací apod.), je příkazce oprávněn fakturu do 10 dnů od doručení </w:t>
      </w:r>
      <w:r w:rsidRPr="00EF7819">
        <w:rPr>
          <w:rFonts w:ascii="Arial" w:hAnsi="Arial"/>
          <w:b/>
          <w:bCs/>
        </w:rPr>
        <w:t>vrátit příkazníkovi</w:t>
      </w:r>
      <w:r w:rsidRPr="00EF7819">
        <w:rPr>
          <w:rFonts w:ascii="Arial" w:hAnsi="Arial"/>
        </w:rPr>
        <w:t xml:space="preserve"> s vytčením vad a požadovat vystavení faktury nové, příslušně opravené nebo doplněné. V takovém případě se běh původní lhůty splat-nosti přerušuje a doručením nové, opravené nebo doplněné faktury začíná běžet lhůta nová. </w:t>
      </w:r>
    </w:p>
    <w:p w14:paraId="1BD4C23B" w14:textId="77777777" w:rsidR="00C24CB7" w:rsidRPr="00EF7819" w:rsidRDefault="00C24CB7" w:rsidP="00C24CB7">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 xml:space="preserve">Faktura je považována za </w:t>
      </w:r>
      <w:r w:rsidRPr="00A30036">
        <w:rPr>
          <w:rFonts w:ascii="Arial" w:hAnsi="Arial"/>
        </w:rPr>
        <w:t>uhrazenou</w:t>
      </w:r>
      <w:r w:rsidRPr="00EF7819">
        <w:rPr>
          <w:rFonts w:ascii="Arial" w:hAnsi="Arial"/>
        </w:rPr>
        <w:t xml:space="preserve"> </w:t>
      </w:r>
      <w:r w:rsidRPr="00A30036">
        <w:rPr>
          <w:rFonts w:ascii="Arial" w:hAnsi="Arial"/>
          <w:b/>
          <w:bCs/>
        </w:rPr>
        <w:t>dnem odepsání</w:t>
      </w:r>
      <w:r w:rsidRPr="00EF7819">
        <w:rPr>
          <w:rFonts w:ascii="Arial" w:hAnsi="Arial"/>
        </w:rPr>
        <w:t xml:space="preserve"> fakturované částky z účtu příkazce. </w:t>
      </w:r>
    </w:p>
    <w:p w14:paraId="4C2C013D" w14:textId="77777777" w:rsidR="00C24CB7" w:rsidRPr="00EF7819" w:rsidRDefault="00C24CB7" w:rsidP="00A30036">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Pokud se během účinnosti této smlouvy příkazník stane nespolehlivým plátcem daně ve smyslu ustanovení § 109 odst. 3 zákona č. 235/2004 Sb., o dani z přidané hodnoty, v platném znění, má příkazce právo uhradit DPH za zdanitelné plnění přímo správci daně příslušejícímu příkazníkovi. Takto provedená úhrada daně se považuje za řádné uhrazení části ceny rovnající se výši DPH.</w:t>
      </w:r>
    </w:p>
    <w:p w14:paraId="4F3856A7" w14:textId="623F22F5" w:rsidR="00C24CB7" w:rsidRPr="00A30036" w:rsidRDefault="00C24CB7" w:rsidP="00A30036">
      <w:pPr>
        <w:pStyle w:val="Odstavecseseznamem"/>
        <w:numPr>
          <w:ilvl w:val="0"/>
          <w:numId w:val="6"/>
        </w:numPr>
        <w:suppressAutoHyphens/>
        <w:spacing w:before="120" w:after="0" w:line="240" w:lineRule="auto"/>
        <w:ind w:left="426" w:hanging="426"/>
        <w:contextualSpacing w:val="0"/>
        <w:jc w:val="both"/>
        <w:rPr>
          <w:rFonts w:ascii="Arial" w:hAnsi="Arial"/>
        </w:rPr>
      </w:pPr>
      <w:r w:rsidRPr="00EF7819">
        <w:rPr>
          <w:rFonts w:ascii="Arial" w:hAnsi="Arial"/>
        </w:rPr>
        <w:t xml:space="preserve">Příkazník bere na vědomí, že </w:t>
      </w:r>
      <w:r w:rsidRPr="00A30036">
        <w:rPr>
          <w:rFonts w:ascii="Arial" w:hAnsi="Arial"/>
          <w:b/>
          <w:bCs/>
        </w:rPr>
        <w:t>celková cena plnění</w:t>
      </w:r>
      <w:r w:rsidRPr="00EF7819">
        <w:rPr>
          <w:rFonts w:ascii="Arial" w:hAnsi="Arial"/>
        </w:rPr>
        <w:t xml:space="preserve"> dle této smlouvy nesmí překročit částku</w:t>
      </w:r>
      <w:r w:rsidR="00A30036">
        <w:rPr>
          <w:rFonts w:ascii="Arial" w:hAnsi="Arial"/>
        </w:rPr>
        <w:t xml:space="preserve"> </w:t>
      </w:r>
      <w:r w:rsidR="00A30036" w:rsidRPr="00A30036">
        <w:rPr>
          <w:rFonts w:ascii="Arial" w:hAnsi="Arial"/>
        </w:rPr>
        <w:t>264.355</w:t>
      </w:r>
      <w:r w:rsidRPr="00A30036">
        <w:rPr>
          <w:rFonts w:ascii="Arial" w:hAnsi="Arial"/>
        </w:rPr>
        <w:t>,- Kč bez DPH</w:t>
      </w:r>
      <w:r w:rsidRPr="00A30036" w:rsidDel="00964034">
        <w:rPr>
          <w:rFonts w:ascii="Arial" w:hAnsi="Arial"/>
        </w:rPr>
        <w:t>.</w:t>
      </w:r>
    </w:p>
    <w:p w14:paraId="3F61282C" w14:textId="77777777" w:rsidR="00C24CB7" w:rsidRPr="00262512" w:rsidRDefault="00C24CB7" w:rsidP="00C24CB7">
      <w:pPr>
        <w:keepNext/>
        <w:spacing w:after="0" w:line="240" w:lineRule="auto"/>
        <w:rPr>
          <w:rFonts w:ascii="Arial" w:hAnsi="Arial" w:cs="Arial"/>
          <w:b/>
          <w:sz w:val="16"/>
          <w:szCs w:val="16"/>
        </w:rPr>
      </w:pPr>
    </w:p>
    <w:p w14:paraId="2B14D6D7" w14:textId="77777777" w:rsidR="00C24CB7" w:rsidRPr="00F21721" w:rsidRDefault="00C24CB7" w:rsidP="00C24CB7">
      <w:pPr>
        <w:keepNext/>
        <w:spacing w:after="0" w:line="240" w:lineRule="auto"/>
        <w:jc w:val="center"/>
        <w:rPr>
          <w:rFonts w:ascii="Arial" w:hAnsi="Arial" w:cs="Arial"/>
          <w:b/>
        </w:rPr>
      </w:pPr>
      <w:r w:rsidRPr="00F21721">
        <w:rPr>
          <w:rFonts w:ascii="Arial" w:hAnsi="Arial" w:cs="Arial"/>
          <w:b/>
        </w:rPr>
        <w:t>VI.</w:t>
      </w:r>
    </w:p>
    <w:p w14:paraId="5982CE4B" w14:textId="77777777" w:rsidR="00C24CB7" w:rsidRPr="00F21721" w:rsidRDefault="00C24CB7" w:rsidP="00C24CB7">
      <w:pPr>
        <w:keepNext/>
        <w:spacing w:after="0" w:line="240" w:lineRule="auto"/>
        <w:jc w:val="center"/>
        <w:rPr>
          <w:rFonts w:ascii="Arial" w:hAnsi="Arial" w:cs="Arial"/>
          <w:b/>
        </w:rPr>
      </w:pPr>
      <w:r w:rsidRPr="00F21721">
        <w:rPr>
          <w:rFonts w:ascii="Arial" w:hAnsi="Arial" w:cs="Arial"/>
          <w:b/>
        </w:rPr>
        <w:t>MLČENLIVOST</w:t>
      </w:r>
    </w:p>
    <w:p w14:paraId="0A310B6F" w14:textId="77777777" w:rsidR="00C24CB7" w:rsidRPr="00F21721" w:rsidRDefault="00C24CB7" w:rsidP="00C24CB7">
      <w:pPr>
        <w:keepNext/>
        <w:spacing w:after="0" w:line="240" w:lineRule="auto"/>
        <w:jc w:val="center"/>
        <w:rPr>
          <w:rFonts w:ascii="Arial" w:hAnsi="Arial" w:cs="Arial"/>
          <w:b/>
          <w:sz w:val="16"/>
          <w:szCs w:val="16"/>
        </w:rPr>
      </w:pPr>
    </w:p>
    <w:p w14:paraId="1690624A" w14:textId="3C97143F" w:rsidR="00C24CB7" w:rsidRPr="00DC5442" w:rsidRDefault="00C24CB7" w:rsidP="00C24CB7">
      <w:pPr>
        <w:pStyle w:val="Odstavecseseznamem"/>
        <w:numPr>
          <w:ilvl w:val="0"/>
          <w:numId w:val="9"/>
        </w:numPr>
        <w:suppressAutoHyphens/>
        <w:spacing w:after="0" w:line="240" w:lineRule="auto"/>
        <w:ind w:left="426" w:hanging="426"/>
        <w:contextualSpacing w:val="0"/>
        <w:jc w:val="both"/>
        <w:rPr>
          <w:rFonts w:ascii="Arial" w:hAnsi="Arial"/>
        </w:rPr>
      </w:pPr>
      <w:r w:rsidRPr="00DC5442">
        <w:rPr>
          <w:rFonts w:ascii="Arial" w:hAnsi="Arial"/>
        </w:rPr>
        <w:t xml:space="preserve">Smluvní strany jsou povinny </w:t>
      </w:r>
      <w:r w:rsidRPr="00DC5442">
        <w:rPr>
          <w:rFonts w:ascii="Arial" w:hAnsi="Arial"/>
          <w:b/>
          <w:bCs/>
        </w:rPr>
        <w:t>zachovávat mlčenlivost</w:t>
      </w:r>
      <w:r w:rsidRPr="00DC5442">
        <w:rPr>
          <w:rFonts w:ascii="Arial" w:hAnsi="Arial"/>
        </w:rPr>
        <w:t xml:space="preserve"> o všech skutečnostech, se</w:t>
      </w:r>
      <w:r w:rsidR="00727336">
        <w:rPr>
          <w:rFonts w:ascii="Arial" w:hAnsi="Arial"/>
        </w:rPr>
        <w:t xml:space="preserve"> kterými</w:t>
      </w:r>
      <w:r w:rsidR="00C42CD4">
        <w:rPr>
          <w:rFonts w:ascii="Arial" w:hAnsi="Arial"/>
        </w:rPr>
        <w:t xml:space="preserve"> se</w:t>
      </w:r>
      <w:r w:rsidRPr="00DC5442">
        <w:rPr>
          <w:rFonts w:ascii="Arial" w:hAnsi="Arial"/>
        </w:rPr>
        <w:t xml:space="preserve"> v souvislosti s touto smlouvou a jejím plněním dozvěděly jinak, které se týkají činnosti</w:t>
      </w:r>
      <w:r w:rsidR="001C119F">
        <w:rPr>
          <w:rFonts w:ascii="Arial" w:hAnsi="Arial"/>
        </w:rPr>
        <w:t>,</w:t>
      </w:r>
      <w:r w:rsidRPr="00DC5442">
        <w:rPr>
          <w:rFonts w:ascii="Arial" w:hAnsi="Arial"/>
        </w:rPr>
        <w:t xml:space="preserve"> </w:t>
      </w:r>
      <w:r w:rsidR="00DC5442" w:rsidRPr="00DC5442">
        <w:rPr>
          <w:rFonts w:ascii="Arial" w:hAnsi="Arial"/>
        </w:rPr>
        <w:t xml:space="preserve">které jim v souvislosti s touto smlouvou a jejím plněním sdělila druhá smluvní strana nebo o nichž </w:t>
      </w:r>
      <w:r w:rsidRPr="00DC5442">
        <w:rPr>
          <w:rFonts w:ascii="Arial" w:hAnsi="Arial"/>
        </w:rPr>
        <w:t>nebo zájmů druhé smluvní strany a lze o nich důvodně předpokládat, že by si dotčená smluvní strana nepřála, aby vstoupily ve veřejnou známost.</w:t>
      </w:r>
    </w:p>
    <w:p w14:paraId="3C1776DE" w14:textId="77777777" w:rsidR="00C24CB7" w:rsidRPr="00DC5442" w:rsidRDefault="00C24CB7" w:rsidP="00852EB4">
      <w:pPr>
        <w:pStyle w:val="Odstavecseseznamem"/>
        <w:spacing w:after="0"/>
        <w:ind w:left="426"/>
        <w:rPr>
          <w:rFonts w:ascii="Arial" w:hAnsi="Arial"/>
          <w:sz w:val="16"/>
          <w:szCs w:val="16"/>
        </w:rPr>
      </w:pPr>
    </w:p>
    <w:p w14:paraId="6B37EF26" w14:textId="77777777" w:rsidR="00C24CB7" w:rsidRPr="00DC5442" w:rsidRDefault="00C24CB7" w:rsidP="00C24CB7">
      <w:pPr>
        <w:pStyle w:val="l6"/>
        <w:numPr>
          <w:ilvl w:val="0"/>
          <w:numId w:val="9"/>
        </w:numPr>
        <w:shd w:val="clear" w:color="auto" w:fill="FFFFFF"/>
        <w:spacing w:before="0" w:beforeAutospacing="0" w:after="0" w:afterAutospacing="0"/>
        <w:ind w:left="426" w:hanging="426"/>
        <w:jc w:val="both"/>
        <w:rPr>
          <w:rFonts w:ascii="Arial" w:hAnsi="Arial"/>
          <w:sz w:val="22"/>
          <w:szCs w:val="22"/>
        </w:rPr>
      </w:pPr>
      <w:r w:rsidRPr="00DC5442">
        <w:rPr>
          <w:rFonts w:ascii="Arial" w:hAnsi="Arial"/>
          <w:sz w:val="22"/>
          <w:szCs w:val="22"/>
        </w:rPr>
        <w:t xml:space="preserve">S veškerými doklady, dokumentací a informacemi, které příkazce poskytl příkazníkovi za účelem plnění příkazu z této smlouvy, je příkazník povinen nakládat jako s </w:t>
      </w:r>
      <w:r w:rsidRPr="00DC5442">
        <w:rPr>
          <w:rFonts w:ascii="Arial" w:hAnsi="Arial"/>
          <w:b/>
          <w:bCs/>
          <w:sz w:val="22"/>
          <w:szCs w:val="22"/>
        </w:rPr>
        <w:t>důvěrnými informacemi</w:t>
      </w:r>
      <w:r w:rsidRPr="00DC5442">
        <w:rPr>
          <w:rFonts w:ascii="Arial" w:hAnsi="Arial"/>
          <w:sz w:val="22"/>
          <w:szCs w:val="22"/>
        </w:rPr>
        <w:t xml:space="preserve"> ve smyslu § 1730 odst. 2 občanského zákoníku. </w:t>
      </w:r>
    </w:p>
    <w:p w14:paraId="5BDE701A" w14:textId="77777777" w:rsidR="00C24CB7" w:rsidRPr="00DC5442" w:rsidRDefault="00C24CB7" w:rsidP="00C24CB7">
      <w:pPr>
        <w:pStyle w:val="Odstavecseseznamem"/>
        <w:ind w:left="1080"/>
        <w:rPr>
          <w:rFonts w:ascii="Arial" w:hAnsi="Arial"/>
          <w:sz w:val="16"/>
          <w:szCs w:val="16"/>
        </w:rPr>
      </w:pPr>
    </w:p>
    <w:p w14:paraId="7F7F737A" w14:textId="77777777" w:rsidR="00C24CB7" w:rsidRPr="00DC5442" w:rsidRDefault="00C24CB7" w:rsidP="00C24CB7">
      <w:pPr>
        <w:pStyle w:val="Odstavecseseznamem"/>
        <w:numPr>
          <w:ilvl w:val="0"/>
          <w:numId w:val="9"/>
        </w:numPr>
        <w:suppressAutoHyphens/>
        <w:spacing w:after="0" w:line="240" w:lineRule="auto"/>
        <w:ind w:left="426" w:hanging="426"/>
        <w:contextualSpacing w:val="0"/>
        <w:jc w:val="both"/>
        <w:rPr>
          <w:rFonts w:ascii="Arial" w:hAnsi="Arial"/>
        </w:rPr>
      </w:pPr>
      <w:r w:rsidRPr="00DC5442">
        <w:rPr>
          <w:rFonts w:ascii="Arial" w:hAnsi="Arial"/>
        </w:rPr>
        <w:t xml:space="preserve">Za prozrazení nebo zneužití důvěrné informace o druhé smluvní straně však smluvní strana není odpovědna, pokud se tato informace stala obecně známou či dostupnou jinak, jiným </w:t>
      </w:r>
      <w:r w:rsidRPr="00DC5442">
        <w:rPr>
          <w:rFonts w:ascii="Arial" w:hAnsi="Arial"/>
        </w:rPr>
        <w:lastRenderedPageBreak/>
        <w:t xml:space="preserve">způsobem nebo z jiného zdroje než indiskrecí ve smyslu ust. § 1730 odst. 2 občanského zákoníku. </w:t>
      </w:r>
    </w:p>
    <w:p w14:paraId="19E9FC38" w14:textId="77777777" w:rsidR="00C24CB7" w:rsidRPr="00DC5442" w:rsidRDefault="00C24CB7" w:rsidP="00C24CB7">
      <w:pPr>
        <w:keepNext/>
        <w:spacing w:after="0" w:line="240" w:lineRule="auto"/>
        <w:rPr>
          <w:rFonts w:ascii="Arial" w:hAnsi="Arial" w:cs="Arial"/>
          <w:b/>
          <w:sz w:val="16"/>
          <w:szCs w:val="16"/>
        </w:rPr>
      </w:pPr>
    </w:p>
    <w:p w14:paraId="407DBB1F" w14:textId="77777777" w:rsidR="00C24CB7" w:rsidRDefault="00C24CB7" w:rsidP="00C24CB7">
      <w:pPr>
        <w:keepNext/>
        <w:spacing w:after="0" w:line="240" w:lineRule="auto"/>
        <w:jc w:val="center"/>
        <w:rPr>
          <w:rFonts w:ascii="Arial" w:hAnsi="Arial" w:cs="Arial"/>
          <w:b/>
        </w:rPr>
      </w:pPr>
      <w:bookmarkStart w:id="14" w:name="_Hlk165572574"/>
      <w:r>
        <w:rPr>
          <w:rFonts w:ascii="Arial" w:hAnsi="Arial" w:cs="Arial"/>
          <w:b/>
        </w:rPr>
        <w:t>VII.</w:t>
      </w:r>
    </w:p>
    <w:p w14:paraId="328078BE" w14:textId="4D873A78" w:rsidR="00C24CB7" w:rsidRDefault="00C24CB7" w:rsidP="00C24CB7">
      <w:pPr>
        <w:keepNext/>
        <w:spacing w:after="0" w:line="240" w:lineRule="auto"/>
        <w:jc w:val="center"/>
        <w:rPr>
          <w:rFonts w:ascii="Arial" w:hAnsi="Arial" w:cs="Arial"/>
          <w:b/>
        </w:rPr>
      </w:pPr>
      <w:r>
        <w:rPr>
          <w:rFonts w:ascii="Arial" w:hAnsi="Arial" w:cs="Arial"/>
          <w:b/>
        </w:rPr>
        <w:t>ODPOVĚDNOST, SANKCE</w:t>
      </w:r>
      <w:r w:rsidR="00E37DCC">
        <w:rPr>
          <w:rFonts w:ascii="Arial" w:hAnsi="Arial" w:cs="Arial"/>
          <w:b/>
        </w:rPr>
        <w:t xml:space="preserve"> </w:t>
      </w:r>
      <w:r w:rsidR="00EC5521">
        <w:rPr>
          <w:rFonts w:ascii="Arial" w:hAnsi="Arial" w:cs="Arial"/>
          <w:b/>
        </w:rPr>
        <w:t>ZAJIŠTĚNÍ ZÁVAZKŮ</w:t>
      </w:r>
    </w:p>
    <w:bookmarkEnd w:id="14"/>
    <w:p w14:paraId="05A4DAC2" w14:textId="77777777" w:rsidR="00C24CB7" w:rsidRPr="008500BE" w:rsidRDefault="00C24CB7" w:rsidP="00C24CB7">
      <w:pPr>
        <w:keepNext/>
        <w:spacing w:after="0" w:line="240" w:lineRule="auto"/>
        <w:jc w:val="center"/>
        <w:rPr>
          <w:rFonts w:ascii="Arial" w:hAnsi="Arial" w:cs="Arial"/>
          <w:b/>
          <w:sz w:val="16"/>
          <w:szCs w:val="16"/>
        </w:rPr>
      </w:pPr>
    </w:p>
    <w:p w14:paraId="06CACBF8" w14:textId="25E6BDF9" w:rsidR="00EC5521" w:rsidRPr="00EC5521" w:rsidRDefault="00EC5521" w:rsidP="00EC5521">
      <w:pPr>
        <w:pStyle w:val="Odstavecseseznamem"/>
        <w:numPr>
          <w:ilvl w:val="0"/>
          <w:numId w:val="7"/>
        </w:numPr>
        <w:suppressAutoHyphens/>
        <w:spacing w:after="0" w:line="240" w:lineRule="auto"/>
        <w:ind w:left="426" w:hanging="426"/>
        <w:contextualSpacing w:val="0"/>
        <w:jc w:val="both"/>
        <w:rPr>
          <w:rFonts w:ascii="Arial" w:hAnsi="Arial"/>
        </w:rPr>
      </w:pPr>
      <w:r w:rsidRPr="00EC5521">
        <w:rPr>
          <w:rFonts w:ascii="Arial" w:hAnsi="Arial"/>
        </w:rPr>
        <w:t xml:space="preserve">Příkazník je povinen mít po dobu účinnosti této smlouvy a dále po dobu sjednáno platné pojištění odpovědnosti za škodu způsobenou svojí činností příkazci či třetím osobám, a to s minimálním pojistným krytím ve výši 3.000.000,00 Kč. Příkazník je povinen předložit kdykoliv po dobu trvání této smlouvy na předchozí žádost platnou pojistnou smlouvu, pojistku nebo potvrzení příslušné pojišťovny, příp. potvrzení pojišťovacího zprostředkovatele, prokazující existenci pojištění v rozsahu požadovaném dle předchozí věty. </w:t>
      </w:r>
    </w:p>
    <w:p w14:paraId="6AD3E6E3" w14:textId="77777777" w:rsidR="00EC5521" w:rsidRDefault="00EC5521" w:rsidP="006717C4">
      <w:pPr>
        <w:pStyle w:val="Odstavecseseznamem"/>
        <w:suppressAutoHyphens/>
        <w:spacing w:after="0" w:line="240" w:lineRule="auto"/>
        <w:ind w:left="426"/>
        <w:contextualSpacing w:val="0"/>
        <w:jc w:val="both"/>
        <w:rPr>
          <w:rFonts w:ascii="Arial" w:hAnsi="Arial"/>
        </w:rPr>
      </w:pPr>
    </w:p>
    <w:p w14:paraId="2068EDC4" w14:textId="50FF3CFF"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 případě, že příkazník nebude vykonávat příkaz řádně, tj. prokazatelně nesplní kteroukoli povinnost z příkazu plynoucí ať už věcně nebo časově, </w:t>
      </w:r>
      <w:bookmarkStart w:id="15" w:name="_Hlk165570938"/>
      <w:r w:rsidRPr="00B827D5">
        <w:rPr>
          <w:rFonts w:ascii="Arial" w:hAnsi="Arial"/>
        </w:rPr>
        <w:t xml:space="preserve">zaplatí příkazci </w:t>
      </w:r>
      <w:r w:rsidRPr="00B827D5">
        <w:rPr>
          <w:rFonts w:ascii="Arial" w:hAnsi="Arial"/>
          <w:b/>
          <w:bCs/>
        </w:rPr>
        <w:t>smluvní pokutu</w:t>
      </w:r>
      <w:r w:rsidRPr="00B827D5">
        <w:rPr>
          <w:rFonts w:ascii="Arial" w:hAnsi="Arial"/>
        </w:rPr>
        <w:t xml:space="preserve"> ve výši </w:t>
      </w:r>
      <w:r w:rsidRPr="00B827D5">
        <w:rPr>
          <w:rFonts w:ascii="Arial" w:hAnsi="Arial"/>
          <w:b/>
        </w:rPr>
        <w:t>10.000,- Kč</w:t>
      </w:r>
      <w:r w:rsidRPr="00B827D5">
        <w:rPr>
          <w:rFonts w:ascii="Arial" w:hAnsi="Arial"/>
        </w:rPr>
        <w:t xml:space="preserve"> za každé jednotlivé takové porušení.</w:t>
      </w:r>
      <w:bookmarkEnd w:id="15"/>
    </w:p>
    <w:p w14:paraId="74762EE6" w14:textId="77777777" w:rsidR="00C24CB7" w:rsidRPr="00B827D5" w:rsidRDefault="00C24CB7" w:rsidP="00C24CB7">
      <w:pPr>
        <w:pStyle w:val="Odstavecseseznamem"/>
        <w:ind w:left="426"/>
        <w:rPr>
          <w:rFonts w:ascii="Arial" w:hAnsi="Arial"/>
          <w:sz w:val="16"/>
          <w:szCs w:val="16"/>
        </w:rPr>
      </w:pPr>
    </w:p>
    <w:p w14:paraId="74F21E52" w14:textId="77777777"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 případě, že příkazník poruší svoji povinnost k dodržování mlčenlivosti podle článku VI. této smlouvy, zaplatí příkazci </w:t>
      </w:r>
      <w:r w:rsidRPr="00B827D5">
        <w:rPr>
          <w:rFonts w:ascii="Arial" w:hAnsi="Arial"/>
          <w:b/>
          <w:bCs/>
        </w:rPr>
        <w:t>smluvní pokutu</w:t>
      </w:r>
      <w:r w:rsidRPr="00B827D5">
        <w:rPr>
          <w:rFonts w:ascii="Arial" w:hAnsi="Arial"/>
        </w:rPr>
        <w:t xml:space="preserve"> ve výši </w:t>
      </w:r>
      <w:r w:rsidRPr="00B827D5">
        <w:rPr>
          <w:rFonts w:ascii="Arial" w:hAnsi="Arial"/>
          <w:b/>
        </w:rPr>
        <w:t>10.000,- Kč</w:t>
      </w:r>
      <w:r w:rsidRPr="00B827D5">
        <w:rPr>
          <w:rFonts w:ascii="Arial" w:hAnsi="Arial"/>
        </w:rPr>
        <w:t xml:space="preserve"> za každé jednotlivé takové porušení. </w:t>
      </w:r>
    </w:p>
    <w:p w14:paraId="078217DE" w14:textId="77777777" w:rsidR="00C24CB7" w:rsidRPr="00B827D5" w:rsidRDefault="00C24CB7" w:rsidP="00C24CB7">
      <w:pPr>
        <w:pStyle w:val="Odstavecseseznamem"/>
        <w:ind w:left="1080"/>
        <w:rPr>
          <w:rFonts w:ascii="Arial" w:hAnsi="Arial"/>
        </w:rPr>
      </w:pPr>
    </w:p>
    <w:p w14:paraId="24DA5EAA" w14:textId="77777777"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 případě, že příkazník poruší svoji povinnost podle článku IX. odst. 6. písm. a) této smlouvy, zaplatí příkazci </w:t>
      </w:r>
      <w:r w:rsidRPr="00B827D5">
        <w:rPr>
          <w:rFonts w:ascii="Arial" w:hAnsi="Arial"/>
          <w:b/>
        </w:rPr>
        <w:t>smluvní pokutu</w:t>
      </w:r>
      <w:r w:rsidRPr="00B827D5">
        <w:rPr>
          <w:rFonts w:ascii="Arial" w:hAnsi="Arial"/>
        </w:rPr>
        <w:t xml:space="preserve"> ve výši </w:t>
      </w:r>
      <w:r w:rsidRPr="00B827D5">
        <w:rPr>
          <w:rFonts w:ascii="Arial" w:hAnsi="Arial"/>
          <w:b/>
        </w:rPr>
        <w:t>20.000,- Kč</w:t>
      </w:r>
      <w:r w:rsidRPr="00B827D5">
        <w:rPr>
          <w:rFonts w:ascii="Arial" w:hAnsi="Arial"/>
        </w:rPr>
        <w:t xml:space="preserve"> za každé jednotlivé takové porušení.</w:t>
      </w:r>
    </w:p>
    <w:p w14:paraId="686E7061" w14:textId="77777777" w:rsidR="00C24CB7" w:rsidRPr="00B827D5" w:rsidRDefault="00C24CB7" w:rsidP="00C24CB7">
      <w:pPr>
        <w:pStyle w:val="Odstavecseseznamem"/>
        <w:ind w:left="1080"/>
        <w:rPr>
          <w:rFonts w:ascii="Arial" w:hAnsi="Arial"/>
          <w:sz w:val="16"/>
          <w:szCs w:val="16"/>
        </w:rPr>
      </w:pPr>
    </w:p>
    <w:p w14:paraId="6FDA2429" w14:textId="7EB66EF0"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V případě, že příkazce bude v prodlení s úhradou splatné faktury, bezvadné z hlediska obsahu i náležitostí dle této smlouvy a obecně závazných právních předpisů, je příkazník oprávněn účtovat příkazci </w:t>
      </w:r>
      <w:r w:rsidRPr="00B827D5">
        <w:rPr>
          <w:rFonts w:ascii="Arial" w:hAnsi="Arial"/>
          <w:b/>
          <w:bCs/>
        </w:rPr>
        <w:t>úrok z prodlení</w:t>
      </w:r>
      <w:r w:rsidRPr="00B827D5">
        <w:rPr>
          <w:rFonts w:ascii="Arial" w:hAnsi="Arial"/>
        </w:rPr>
        <w:t xml:space="preserve"> z dlužné částky za každý byť jen započatý den </w:t>
      </w:r>
      <w:r w:rsidR="00B8198A">
        <w:rPr>
          <w:rFonts w:ascii="Arial" w:hAnsi="Arial"/>
        </w:rPr>
        <w:t xml:space="preserve">zákonný úrok z </w:t>
      </w:r>
      <w:r w:rsidRPr="00B827D5">
        <w:rPr>
          <w:rFonts w:ascii="Arial" w:hAnsi="Arial"/>
        </w:rPr>
        <w:t>prodlení, ve výši stanovené nařízením vlády č. 351/2013 Sb., v platném znění.</w:t>
      </w:r>
    </w:p>
    <w:p w14:paraId="1EAA1A74" w14:textId="77777777" w:rsidR="00C24CB7" w:rsidRPr="00B827D5" w:rsidRDefault="00C24CB7" w:rsidP="00C24CB7">
      <w:pPr>
        <w:pStyle w:val="Odstavecseseznamem"/>
        <w:ind w:left="1080"/>
        <w:rPr>
          <w:rFonts w:ascii="Arial" w:hAnsi="Arial"/>
          <w:sz w:val="16"/>
          <w:szCs w:val="16"/>
        </w:rPr>
      </w:pPr>
    </w:p>
    <w:p w14:paraId="7EC59ACB" w14:textId="77777777"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Každá smluvní strana </w:t>
      </w:r>
      <w:r w:rsidRPr="00B827D5">
        <w:rPr>
          <w:rFonts w:ascii="Arial" w:hAnsi="Arial"/>
          <w:b/>
          <w:bCs/>
        </w:rPr>
        <w:t>odpovídá za škodu</w:t>
      </w:r>
      <w:r w:rsidRPr="00B827D5">
        <w:rPr>
          <w:rFonts w:ascii="Arial" w:hAnsi="Arial"/>
        </w:rPr>
        <w:t>, která vznikla straně druhé nebo i třetí osobě porušením svých povinností, stanovených touto smlouvou nebo obecně závaznými práv-ními předpisy České republiky.</w:t>
      </w:r>
    </w:p>
    <w:p w14:paraId="7DD068F6" w14:textId="77777777" w:rsidR="00C24CB7" w:rsidRPr="00B827D5" w:rsidRDefault="00C24CB7" w:rsidP="00C24CB7">
      <w:pPr>
        <w:spacing w:after="0" w:line="240" w:lineRule="auto"/>
        <w:ind w:left="1080" w:hanging="1080"/>
        <w:rPr>
          <w:rFonts w:ascii="Arial" w:hAnsi="Arial"/>
          <w:sz w:val="16"/>
          <w:szCs w:val="16"/>
        </w:rPr>
      </w:pPr>
    </w:p>
    <w:p w14:paraId="3F579217" w14:textId="77777777"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 xml:space="preserve">Smluvní pokuty i úrok z prodlení musí účtující strana účtovat straně druhé příslušnou </w:t>
      </w:r>
      <w:r w:rsidRPr="00B827D5">
        <w:rPr>
          <w:rFonts w:ascii="Arial" w:hAnsi="Arial"/>
          <w:b/>
          <w:bCs/>
        </w:rPr>
        <w:t>sankční fakturou,</w:t>
      </w:r>
      <w:r w:rsidRPr="00B827D5">
        <w:rPr>
          <w:rFonts w:ascii="Arial" w:hAnsi="Arial"/>
        </w:rPr>
        <w:t xml:space="preserve"> se všemi náležitostmi dle této smlouvy a se splatností 15 dnů ode dne jejího doručení.</w:t>
      </w:r>
    </w:p>
    <w:p w14:paraId="1D8C456A" w14:textId="77777777" w:rsidR="00C24CB7" w:rsidRPr="00B827D5" w:rsidRDefault="00C24CB7" w:rsidP="00C24CB7">
      <w:pPr>
        <w:pStyle w:val="Odstavecseseznamem"/>
        <w:ind w:left="1080"/>
        <w:rPr>
          <w:rFonts w:ascii="Arial" w:hAnsi="Arial"/>
          <w:sz w:val="16"/>
          <w:szCs w:val="16"/>
        </w:rPr>
      </w:pPr>
    </w:p>
    <w:p w14:paraId="294FAACE" w14:textId="77777777" w:rsidR="00C24CB7" w:rsidRPr="00B827D5" w:rsidRDefault="00C24CB7" w:rsidP="00C24CB7">
      <w:pPr>
        <w:pStyle w:val="Odstavecseseznamem"/>
        <w:numPr>
          <w:ilvl w:val="0"/>
          <w:numId w:val="7"/>
        </w:numPr>
        <w:suppressAutoHyphens/>
        <w:spacing w:after="0" w:line="240" w:lineRule="auto"/>
        <w:ind w:left="426" w:hanging="426"/>
        <w:contextualSpacing w:val="0"/>
        <w:jc w:val="both"/>
        <w:rPr>
          <w:rFonts w:ascii="Arial" w:hAnsi="Arial"/>
        </w:rPr>
      </w:pPr>
      <w:r w:rsidRPr="00B827D5">
        <w:rPr>
          <w:rFonts w:ascii="Arial" w:hAnsi="Arial"/>
        </w:rPr>
        <w:t>Vyúčtování smluvní pokuty se nijak nedotýká práva příkazce na samostatné uplatnění práva na náhradu způsobené škody ani toto právo nijak nelimituje. Vyúčtovaná ani zapla-cená smluvní pokuta se na náhradu škody nezapočítává.</w:t>
      </w:r>
    </w:p>
    <w:p w14:paraId="70587C9F" w14:textId="77777777" w:rsidR="00C24CB7" w:rsidRPr="00B827D5" w:rsidRDefault="00C24CB7" w:rsidP="00C24CB7">
      <w:pPr>
        <w:keepNext/>
        <w:spacing w:after="0" w:line="240" w:lineRule="auto"/>
        <w:jc w:val="center"/>
        <w:rPr>
          <w:rFonts w:ascii="Arial" w:hAnsi="Arial" w:cs="Arial"/>
          <w:b/>
        </w:rPr>
      </w:pPr>
    </w:p>
    <w:p w14:paraId="4660FC89" w14:textId="52ECC3CD" w:rsidR="00C24CB7" w:rsidRDefault="00C225C0" w:rsidP="00C24CB7">
      <w:pPr>
        <w:keepNext/>
        <w:spacing w:after="0" w:line="240" w:lineRule="auto"/>
        <w:jc w:val="center"/>
        <w:rPr>
          <w:rFonts w:ascii="Arial" w:hAnsi="Arial" w:cs="Arial"/>
          <w:b/>
          <w:bCs/>
        </w:rPr>
      </w:pPr>
      <w:r>
        <w:rPr>
          <w:rFonts w:ascii="Arial" w:hAnsi="Arial" w:cs="Arial"/>
          <w:b/>
          <w:bCs/>
        </w:rPr>
        <w:t>VIII</w:t>
      </w:r>
      <w:r w:rsidR="00C24CB7">
        <w:rPr>
          <w:rFonts w:ascii="Arial" w:hAnsi="Arial" w:cs="Arial"/>
          <w:b/>
          <w:bCs/>
        </w:rPr>
        <w:t>.</w:t>
      </w:r>
    </w:p>
    <w:p w14:paraId="11C4EB70" w14:textId="77777777" w:rsidR="00C24CB7" w:rsidRDefault="00C24CB7" w:rsidP="00C24CB7">
      <w:pPr>
        <w:keepNext/>
        <w:spacing w:after="0" w:line="240" w:lineRule="auto"/>
        <w:jc w:val="center"/>
        <w:rPr>
          <w:rFonts w:ascii="Arial" w:hAnsi="Arial" w:cs="Arial"/>
          <w:b/>
          <w:bCs/>
        </w:rPr>
      </w:pPr>
      <w:r>
        <w:rPr>
          <w:rFonts w:ascii="Arial" w:hAnsi="Arial" w:cs="Arial"/>
          <w:b/>
          <w:bCs/>
        </w:rPr>
        <w:t>ZÁVĚREČNÁ USTANOVENÍ</w:t>
      </w:r>
    </w:p>
    <w:p w14:paraId="4A88EF18" w14:textId="77777777" w:rsidR="00C24CB7" w:rsidRPr="00764262" w:rsidRDefault="00C24CB7" w:rsidP="00C24CB7">
      <w:pPr>
        <w:keepNext/>
        <w:spacing w:after="0" w:line="240" w:lineRule="auto"/>
        <w:jc w:val="center"/>
        <w:rPr>
          <w:rFonts w:ascii="Arial" w:hAnsi="Arial" w:cs="Arial"/>
          <w:b/>
          <w:bCs/>
          <w:sz w:val="16"/>
          <w:szCs w:val="16"/>
        </w:rPr>
      </w:pPr>
    </w:p>
    <w:p w14:paraId="02494988" w14:textId="60207885" w:rsidR="00C24CB7" w:rsidRPr="006717C4" w:rsidRDefault="00C24CB7" w:rsidP="002E3AF0">
      <w:pPr>
        <w:pStyle w:val="Odstavecseseznamem"/>
        <w:numPr>
          <w:ilvl w:val="0"/>
          <w:numId w:val="5"/>
        </w:numPr>
        <w:suppressAutoHyphens/>
        <w:spacing w:after="0" w:line="240" w:lineRule="auto"/>
        <w:ind w:left="426"/>
        <w:contextualSpacing w:val="0"/>
        <w:jc w:val="both"/>
        <w:rPr>
          <w:rFonts w:ascii="Arial" w:hAnsi="Arial"/>
        </w:rPr>
      </w:pPr>
      <w:bookmarkStart w:id="16" w:name="_Hlk166148879"/>
      <w:r w:rsidRPr="00341180">
        <w:rPr>
          <w:rFonts w:ascii="Arial" w:hAnsi="Arial"/>
        </w:rPr>
        <w:t>Příkazce zmocňuje k</w:t>
      </w:r>
      <w:r w:rsidR="000C7471" w:rsidRPr="006717C4">
        <w:rPr>
          <w:rFonts w:ascii="Arial" w:hAnsi="Arial"/>
        </w:rPr>
        <w:t> </w:t>
      </w:r>
      <w:r w:rsidRPr="00341180">
        <w:rPr>
          <w:rFonts w:ascii="Arial" w:hAnsi="Arial"/>
        </w:rPr>
        <w:t>jednání</w:t>
      </w:r>
      <w:r w:rsidR="000C7471" w:rsidRPr="006717C4">
        <w:rPr>
          <w:rFonts w:ascii="Arial" w:hAnsi="Arial"/>
        </w:rPr>
        <w:t xml:space="preserve"> </w:t>
      </w:r>
      <w:r w:rsidR="00AE0085" w:rsidRPr="006717C4">
        <w:rPr>
          <w:rFonts w:ascii="Arial" w:hAnsi="Arial"/>
        </w:rPr>
        <w:t>ve věcech této smlouvy následující osoby:</w:t>
      </w:r>
    </w:p>
    <w:p w14:paraId="61A19B14" w14:textId="77777777" w:rsidR="002E3AF0" w:rsidRPr="00341180" w:rsidRDefault="002E3AF0" w:rsidP="006717C4">
      <w:pPr>
        <w:pStyle w:val="Odstavecseseznamem"/>
        <w:suppressAutoHyphens/>
        <w:spacing w:after="0" w:line="240" w:lineRule="auto"/>
        <w:ind w:left="426"/>
        <w:contextualSpacing w:val="0"/>
        <w:jc w:val="both"/>
        <w:rPr>
          <w:rFonts w:ascii="Arial" w:hAnsi="Arial"/>
        </w:rPr>
      </w:pPr>
    </w:p>
    <w:bookmarkEnd w:id="16"/>
    <w:p w14:paraId="7499F9A5" w14:textId="29B706B5" w:rsidR="00C24CB7" w:rsidRPr="00341180" w:rsidRDefault="00C24CB7" w:rsidP="00C24CB7">
      <w:pPr>
        <w:pStyle w:val="Odstavecseseznamem"/>
        <w:numPr>
          <w:ilvl w:val="1"/>
          <w:numId w:val="13"/>
        </w:numPr>
        <w:suppressAutoHyphens/>
        <w:spacing w:after="0" w:line="240" w:lineRule="auto"/>
        <w:ind w:left="709" w:hanging="283"/>
        <w:contextualSpacing w:val="0"/>
        <w:rPr>
          <w:rFonts w:ascii="Arial" w:hAnsi="Arial"/>
          <w:u w:val="single"/>
        </w:rPr>
      </w:pPr>
      <w:r w:rsidRPr="00341180">
        <w:rPr>
          <w:rFonts w:ascii="Arial" w:hAnsi="Arial"/>
        </w:rPr>
        <w:t xml:space="preserve">Ing. arch. Jana Valešová, vedoucí projektového oddělení Muzea, e-mail: </w:t>
      </w:r>
    </w:p>
    <w:p w14:paraId="520B1657" w14:textId="77777777" w:rsidR="00C24CB7" w:rsidRPr="006717C4" w:rsidRDefault="00C24CB7" w:rsidP="00C24CB7">
      <w:pPr>
        <w:pStyle w:val="Odstavecseseznamem"/>
        <w:ind w:left="142"/>
        <w:rPr>
          <w:rFonts w:ascii="Arial" w:hAnsi="Arial"/>
          <w:sz w:val="16"/>
          <w:szCs w:val="16"/>
        </w:rPr>
      </w:pPr>
    </w:p>
    <w:p w14:paraId="0E64FAEC" w14:textId="77777777" w:rsidR="00C24CB7" w:rsidRPr="007D78A9" w:rsidRDefault="00C24CB7" w:rsidP="004B6875">
      <w:pPr>
        <w:pStyle w:val="Odstavecseseznamem"/>
        <w:spacing w:line="240" w:lineRule="auto"/>
        <w:ind w:left="142"/>
        <w:jc w:val="both"/>
        <w:rPr>
          <w:rFonts w:ascii="Arial" w:hAnsi="Arial"/>
          <w:color w:val="FF0000"/>
        </w:rPr>
      </w:pPr>
      <w:r w:rsidRPr="006717C4">
        <w:rPr>
          <w:rFonts w:ascii="Arial" w:hAnsi="Arial"/>
        </w:rPr>
        <w:t xml:space="preserve">O případné změně zmocněnce nebo doplnění další zmocněné osoby informuje příkazce </w:t>
      </w:r>
      <w:r w:rsidRPr="007D78A9">
        <w:rPr>
          <w:rFonts w:ascii="Arial" w:hAnsi="Arial"/>
        </w:rPr>
        <w:t>příkazníka jednostranným písemným oznámením bez zbytečného prodlení, aniž by tato skutečnost působila nutnost uzavření smluvního dodatku.</w:t>
      </w:r>
    </w:p>
    <w:p w14:paraId="52FAF81D" w14:textId="77777777" w:rsidR="00C24CB7" w:rsidRPr="007D78A9" w:rsidRDefault="00C24CB7" w:rsidP="00C24CB7">
      <w:pPr>
        <w:pStyle w:val="Odstavecseseznamem"/>
        <w:ind w:left="142"/>
        <w:rPr>
          <w:rFonts w:ascii="Arial" w:hAnsi="Arial"/>
          <w:sz w:val="16"/>
          <w:szCs w:val="16"/>
        </w:rPr>
      </w:pPr>
    </w:p>
    <w:p w14:paraId="637CCE4E" w14:textId="6FAA414C" w:rsidR="00A30036" w:rsidRPr="007D78A9" w:rsidRDefault="00A30036" w:rsidP="006717C4">
      <w:pPr>
        <w:pStyle w:val="Odstavecseseznamem"/>
        <w:numPr>
          <w:ilvl w:val="0"/>
          <w:numId w:val="5"/>
        </w:numPr>
        <w:suppressAutoHyphens/>
        <w:spacing w:before="120" w:after="0" w:line="240" w:lineRule="auto"/>
        <w:ind w:left="284"/>
        <w:contextualSpacing w:val="0"/>
        <w:jc w:val="both"/>
        <w:rPr>
          <w:rFonts w:ascii="Arial" w:hAnsi="Arial"/>
        </w:rPr>
      </w:pPr>
      <w:r w:rsidRPr="007D78A9">
        <w:rPr>
          <w:rFonts w:ascii="Arial" w:hAnsi="Arial"/>
        </w:rPr>
        <w:t>Příkazce zmocňuje k</w:t>
      </w:r>
      <w:r w:rsidR="00AE0085" w:rsidRPr="007D78A9">
        <w:rPr>
          <w:rFonts w:ascii="Arial" w:hAnsi="Arial"/>
        </w:rPr>
        <w:t> </w:t>
      </w:r>
      <w:r w:rsidRPr="007D78A9">
        <w:rPr>
          <w:rFonts w:ascii="Arial" w:hAnsi="Arial"/>
        </w:rPr>
        <w:t>jednání</w:t>
      </w:r>
      <w:r w:rsidR="00AE0085" w:rsidRPr="007D78A9">
        <w:rPr>
          <w:rFonts w:ascii="Arial" w:hAnsi="Arial"/>
        </w:rPr>
        <w:t xml:space="preserve"> ve věcech této smlouvy</w:t>
      </w:r>
    </w:p>
    <w:p w14:paraId="0358E627" w14:textId="77777777" w:rsidR="001B5A36" w:rsidRPr="007D78A9" w:rsidRDefault="001B5A36" w:rsidP="006717C4">
      <w:pPr>
        <w:pStyle w:val="Odstavecseseznamem"/>
        <w:spacing w:after="240"/>
        <w:ind w:left="284"/>
        <w:rPr>
          <w:rStyle w:val="Hypertextovodkaz"/>
          <w:rFonts w:ascii="Arial" w:hAnsi="Arial"/>
          <w:color w:val="auto"/>
          <w:sz w:val="12"/>
          <w:szCs w:val="12"/>
          <w:u w:val="none"/>
        </w:rPr>
      </w:pPr>
    </w:p>
    <w:p w14:paraId="3C703939" w14:textId="6D890559" w:rsidR="001B5A36" w:rsidRPr="007D78A9" w:rsidRDefault="00A30036" w:rsidP="006717C4">
      <w:pPr>
        <w:pStyle w:val="Odstavecseseznamem"/>
        <w:numPr>
          <w:ilvl w:val="0"/>
          <w:numId w:val="25"/>
        </w:numPr>
        <w:suppressAutoHyphens/>
        <w:spacing w:before="120" w:line="240" w:lineRule="auto"/>
        <w:ind w:left="284"/>
        <w:rPr>
          <w:rFonts w:ascii="Arial" w:hAnsi="Arial"/>
          <w:u w:val="single"/>
        </w:rPr>
      </w:pPr>
      <w:r w:rsidRPr="007D78A9">
        <w:rPr>
          <w:rFonts w:ascii="Arial" w:hAnsi="Arial"/>
        </w:rPr>
        <w:t xml:space="preserve">ve věcech </w:t>
      </w:r>
      <w:r w:rsidR="001B5A36" w:rsidRPr="007D78A9">
        <w:rPr>
          <w:rFonts w:ascii="Arial" w:hAnsi="Arial"/>
          <w:b/>
          <w:bCs/>
        </w:rPr>
        <w:t>TDI</w:t>
      </w:r>
      <w:r w:rsidRPr="007D78A9">
        <w:rPr>
          <w:rFonts w:ascii="Arial" w:hAnsi="Arial"/>
        </w:rPr>
        <w:t xml:space="preserve">: </w:t>
      </w:r>
      <w:r w:rsidRPr="007D78A9">
        <w:rPr>
          <w:rFonts w:ascii="Arial" w:hAnsi="Arial"/>
        </w:rPr>
        <w:br/>
      </w:r>
    </w:p>
    <w:p w14:paraId="0C279740" w14:textId="77777777" w:rsidR="001B5A36" w:rsidRPr="007D78A9" w:rsidRDefault="001B5A36" w:rsidP="006717C4">
      <w:pPr>
        <w:pStyle w:val="Odstavecseseznamem"/>
        <w:suppressAutoHyphens/>
        <w:spacing w:before="120" w:line="240" w:lineRule="auto"/>
        <w:ind w:left="284"/>
        <w:rPr>
          <w:rStyle w:val="Hypertextovodkaz"/>
          <w:rFonts w:ascii="Arial" w:hAnsi="Arial"/>
          <w:color w:val="auto"/>
          <w:sz w:val="12"/>
          <w:szCs w:val="12"/>
        </w:rPr>
      </w:pPr>
    </w:p>
    <w:p w14:paraId="76458505" w14:textId="00CAC3E3" w:rsidR="00A30036" w:rsidRPr="007D78A9" w:rsidRDefault="00A30036" w:rsidP="006717C4">
      <w:pPr>
        <w:pStyle w:val="Odstavecseseznamem"/>
        <w:numPr>
          <w:ilvl w:val="0"/>
          <w:numId w:val="25"/>
        </w:numPr>
        <w:suppressAutoHyphens/>
        <w:spacing w:before="120" w:after="0" w:line="240" w:lineRule="auto"/>
        <w:ind w:left="284"/>
        <w:rPr>
          <w:rFonts w:ascii="Arial" w:hAnsi="Arial"/>
          <w:u w:val="single"/>
        </w:rPr>
      </w:pPr>
      <w:r w:rsidRPr="007D78A9">
        <w:lastRenderedPageBreak/>
        <w:t xml:space="preserve">ve věcech </w:t>
      </w:r>
      <w:r w:rsidR="001B5A36" w:rsidRPr="007D78A9">
        <w:rPr>
          <w:b/>
          <w:bCs/>
        </w:rPr>
        <w:t>Koordinátora BOZP</w:t>
      </w:r>
      <w:r w:rsidRPr="007D78A9">
        <w:t>:</w:t>
      </w:r>
      <w:r w:rsidRPr="007D78A9">
        <w:rPr>
          <w:rFonts w:ascii="Arial" w:hAnsi="Arial"/>
        </w:rPr>
        <w:t xml:space="preserve"> </w:t>
      </w:r>
      <w:r w:rsidRPr="007D78A9">
        <w:rPr>
          <w:rFonts w:ascii="Arial" w:hAnsi="Arial"/>
        </w:rPr>
        <w:br/>
      </w:r>
    </w:p>
    <w:p w14:paraId="789737C4" w14:textId="470B63D9" w:rsidR="00C24CB7" w:rsidRPr="007D78A9"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7D78A9">
        <w:rPr>
          <w:rFonts w:ascii="Arial" w:hAnsi="Arial"/>
        </w:rPr>
        <w:t>Nedílnou součást této smlouvy tvoří:</w:t>
      </w:r>
    </w:p>
    <w:p w14:paraId="284DA2A9" w14:textId="59CA9BAA" w:rsidR="008057AB" w:rsidRPr="007D78A9" w:rsidRDefault="00C24CB7" w:rsidP="006717C4">
      <w:pPr>
        <w:pStyle w:val="Odstavecseseznamem"/>
        <w:suppressAutoHyphens/>
        <w:spacing w:before="120" w:after="0" w:line="240" w:lineRule="auto"/>
        <w:ind w:left="284" w:firstLine="566"/>
        <w:contextualSpacing w:val="0"/>
        <w:jc w:val="both"/>
        <w:rPr>
          <w:rFonts w:ascii="Arial" w:hAnsi="Arial"/>
        </w:rPr>
      </w:pPr>
      <w:r w:rsidRPr="007D78A9">
        <w:rPr>
          <w:rFonts w:ascii="Arial" w:hAnsi="Arial"/>
          <w:b/>
          <w:bCs/>
        </w:rPr>
        <w:t>Příloha č. 1</w:t>
      </w:r>
      <w:r w:rsidRPr="007D78A9">
        <w:rPr>
          <w:rFonts w:ascii="Arial" w:hAnsi="Arial"/>
        </w:rPr>
        <w:t xml:space="preserve"> – cenová nabídka ze dne </w:t>
      </w:r>
      <w:r w:rsidR="001B5A36" w:rsidRPr="007D78A9">
        <w:rPr>
          <w:rFonts w:ascii="Arial" w:hAnsi="Arial"/>
        </w:rPr>
        <w:t>3. 5</w:t>
      </w:r>
      <w:r w:rsidR="00B827D5" w:rsidRPr="007D78A9">
        <w:rPr>
          <w:rFonts w:ascii="Arial" w:hAnsi="Arial"/>
        </w:rPr>
        <w:t>. 2024</w:t>
      </w:r>
      <w:r w:rsidR="00D516CA" w:rsidRPr="007D78A9">
        <w:rPr>
          <w:rFonts w:ascii="Arial" w:hAnsi="Arial"/>
        </w:rPr>
        <w:t>.</w:t>
      </w:r>
    </w:p>
    <w:p w14:paraId="1B9D4B5A" w14:textId="2D9AD798" w:rsidR="00C24CB7" w:rsidRPr="00181C2D"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7D78A9">
        <w:rPr>
          <w:rFonts w:ascii="Arial" w:hAnsi="Arial"/>
        </w:rPr>
        <w:t>Práva a povinnosti smluvních</w:t>
      </w:r>
      <w:r w:rsidRPr="00181C2D">
        <w:rPr>
          <w:rFonts w:ascii="Arial" w:hAnsi="Arial"/>
        </w:rPr>
        <w:t xml:space="preserve"> stran výslovně touto </w:t>
      </w:r>
      <w:r w:rsidRPr="00181C2D">
        <w:rPr>
          <w:rFonts w:ascii="Arial" w:hAnsi="Arial"/>
          <w:b/>
        </w:rPr>
        <w:t>smlouvou neupravené</w:t>
      </w:r>
      <w:r w:rsidRPr="00181C2D">
        <w:rPr>
          <w:rFonts w:ascii="Arial" w:hAnsi="Arial"/>
        </w:rPr>
        <w:t xml:space="preserve"> se řídí pouze ustanoveními občanského zákoníku a dalších dotčených obecně závazných právních předpisů České republiky. Případné obchodní zvyklosti týkající se kterékoli části sjednaného plnění nemají pro tuto příkazní smlouvu žádný právní význam a žádná ze smluvních stran se jich nemůže dovolávat.</w:t>
      </w:r>
    </w:p>
    <w:p w14:paraId="7C606CD8" w14:textId="32F85469" w:rsidR="00C24CB7" w:rsidRPr="00181C2D"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181C2D">
        <w:rPr>
          <w:rFonts w:ascii="Arial" w:hAnsi="Arial"/>
        </w:rPr>
        <w:t xml:space="preserve">Příkazník přebírá na sebe nebezpečí </w:t>
      </w:r>
      <w:r w:rsidRPr="00181C2D">
        <w:rPr>
          <w:rFonts w:ascii="Arial" w:hAnsi="Arial"/>
          <w:b/>
        </w:rPr>
        <w:t>změny okolností</w:t>
      </w:r>
      <w:r w:rsidRPr="00181C2D">
        <w:rPr>
          <w:rFonts w:ascii="Arial" w:hAnsi="Arial"/>
        </w:rPr>
        <w:t xml:space="preserve"> ve smyslu ust. § 1765 odst. 2 občanského zákoníku. Ani případná změna okolností</w:t>
      </w:r>
      <w:r w:rsidR="005825D9">
        <w:rPr>
          <w:rFonts w:ascii="Arial" w:hAnsi="Arial"/>
        </w:rPr>
        <w:t>, která nastane</w:t>
      </w:r>
      <w:r w:rsidRPr="00181C2D">
        <w:rPr>
          <w:rFonts w:ascii="Arial" w:hAnsi="Arial"/>
        </w:rPr>
        <w:t xml:space="preserve"> po uzavření smlouvy tedy nemění nic na povinnosti příkazníka příkaz dle této smlouvy splnit, způsobem ve smlouvě uvedeným. </w:t>
      </w:r>
    </w:p>
    <w:p w14:paraId="1A3CA0AB" w14:textId="7BCB21EC" w:rsidR="00C24CB7" w:rsidRPr="00181C2D"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181C2D">
        <w:rPr>
          <w:rFonts w:ascii="Arial" w:hAnsi="Arial"/>
        </w:rPr>
        <w:t xml:space="preserve">Stane-li se po uzavření této smlouvy plnění příkazu pro příkazníka ztíženým nebo splnitelným jen s většími náklady nebo jen s pomocí jiných osob nebo až po určené době, nemůže se toho příkazník dovolávat ani jako důvodů následné </w:t>
      </w:r>
      <w:r w:rsidRPr="00181C2D">
        <w:rPr>
          <w:rFonts w:ascii="Arial" w:hAnsi="Arial"/>
          <w:b/>
        </w:rPr>
        <w:t>nemožnosti plnění</w:t>
      </w:r>
      <w:r w:rsidRPr="00181C2D">
        <w:rPr>
          <w:rFonts w:ascii="Arial" w:hAnsi="Arial"/>
        </w:rPr>
        <w:t xml:space="preserve"> podle ust. § 2006 a násl.</w:t>
      </w:r>
      <w:r w:rsidR="006D15E3">
        <w:rPr>
          <w:rFonts w:ascii="Arial" w:hAnsi="Arial"/>
        </w:rPr>
        <w:t xml:space="preserve"> občanského zákoníku</w:t>
      </w:r>
      <w:r w:rsidRPr="00181C2D">
        <w:rPr>
          <w:rFonts w:ascii="Arial" w:hAnsi="Arial"/>
        </w:rPr>
        <w:t>, ani jako důvodů k obnově jednání o smlouvě podle § 1765 odst. 1 občanského zákoníku, nýbrž je i tak povinen příkaz dle této smlouvy splnit, způsobem ve smlouvě uvedeným.</w:t>
      </w:r>
    </w:p>
    <w:p w14:paraId="22EC7FE3" w14:textId="77777777" w:rsidR="00C24CB7" w:rsidRPr="00181C2D" w:rsidRDefault="00C24CB7" w:rsidP="006717C4">
      <w:pPr>
        <w:spacing w:after="0" w:line="240" w:lineRule="auto"/>
        <w:ind w:left="284"/>
        <w:rPr>
          <w:rFonts w:ascii="Arial" w:hAnsi="Arial"/>
          <w:sz w:val="16"/>
          <w:szCs w:val="16"/>
        </w:rPr>
      </w:pPr>
    </w:p>
    <w:p w14:paraId="65F2F10B" w14:textId="77777777" w:rsidR="00C24CB7" w:rsidRPr="00181C2D" w:rsidRDefault="00C24CB7" w:rsidP="006717C4">
      <w:pPr>
        <w:pStyle w:val="Odstavecseseznamem"/>
        <w:numPr>
          <w:ilvl w:val="0"/>
          <w:numId w:val="5"/>
        </w:numPr>
        <w:suppressAutoHyphens/>
        <w:spacing w:after="0" w:line="240" w:lineRule="auto"/>
        <w:ind w:left="284"/>
        <w:contextualSpacing w:val="0"/>
        <w:jc w:val="both"/>
        <w:rPr>
          <w:rFonts w:ascii="Arial" w:hAnsi="Arial"/>
        </w:rPr>
      </w:pPr>
      <w:r w:rsidRPr="00181C2D">
        <w:rPr>
          <w:rFonts w:ascii="Arial" w:hAnsi="Arial"/>
        </w:rPr>
        <w:t xml:space="preserve">Smluvní strany se dohodly, že </w:t>
      </w:r>
    </w:p>
    <w:p w14:paraId="34161B13" w14:textId="77777777" w:rsidR="00C24CB7" w:rsidRDefault="00C24CB7" w:rsidP="006717C4">
      <w:pPr>
        <w:pStyle w:val="Odstavecseseznamem"/>
        <w:numPr>
          <w:ilvl w:val="0"/>
          <w:numId w:val="20"/>
        </w:numPr>
        <w:suppressAutoHyphens/>
        <w:spacing w:before="120" w:after="0" w:line="240" w:lineRule="auto"/>
        <w:ind w:left="284" w:hanging="426"/>
        <w:contextualSpacing w:val="0"/>
        <w:jc w:val="both"/>
        <w:rPr>
          <w:rFonts w:ascii="Arial" w:hAnsi="Arial"/>
        </w:rPr>
      </w:pPr>
      <w:r w:rsidRPr="00181C2D">
        <w:rPr>
          <w:rFonts w:ascii="Arial" w:hAnsi="Arial"/>
        </w:rPr>
        <w:t xml:space="preserve">příkazník nesmí postoupit tuto smlouvu nebo její část ani převést jakoukoliv svoji pohledávku vyplývající z této smlouvy za příkazcem nebo její část na třetí osobu bez předchozího písemného souhlasu příkazce; </w:t>
      </w:r>
    </w:p>
    <w:p w14:paraId="31F4858B" w14:textId="660C452A" w:rsidR="00270291" w:rsidRPr="00181C2D" w:rsidRDefault="00F330D0" w:rsidP="006717C4">
      <w:pPr>
        <w:pStyle w:val="Odstavecseseznamem"/>
        <w:numPr>
          <w:ilvl w:val="0"/>
          <w:numId w:val="20"/>
        </w:numPr>
        <w:suppressAutoHyphens/>
        <w:spacing w:before="120" w:after="0" w:line="240" w:lineRule="auto"/>
        <w:ind w:left="284" w:hanging="426"/>
        <w:contextualSpacing w:val="0"/>
        <w:jc w:val="both"/>
        <w:rPr>
          <w:rFonts w:ascii="Arial" w:hAnsi="Arial"/>
        </w:rPr>
      </w:pPr>
      <w:r>
        <w:rPr>
          <w:rFonts w:ascii="Arial" w:hAnsi="Arial"/>
        </w:rPr>
        <w:t>p</w:t>
      </w:r>
      <w:r w:rsidRPr="00F330D0">
        <w:rPr>
          <w:rFonts w:ascii="Arial" w:hAnsi="Arial"/>
        </w:rPr>
        <w:t>říkazník nesmí svým jednostranným úkonem započíst jakékoli své pohledávky za příkazcem, vyplývající z této smlouvy, proti pohledávkám příkazce z téhož titulu. Pokud by tak příkazník přesto učinil, je srozuměn s tím, že příkazce bude takový jednostranný zápočet považovat za bezúčinný</w:t>
      </w:r>
      <w:r>
        <w:rPr>
          <w:rFonts w:ascii="Arial" w:hAnsi="Arial"/>
        </w:rPr>
        <w:t>,</w:t>
      </w:r>
      <w:r w:rsidRPr="00F330D0">
        <w:rPr>
          <w:rFonts w:ascii="Arial" w:hAnsi="Arial"/>
        </w:rPr>
        <w:t xml:space="preserve"> a tudíž na něj nebude brát zřetel. Příkazník je srozuměn s tím, že souhlas příkazce s převzetí jakéhokoli dluhu (závazku) příkazníka vyplývajícího z této smlouvy třetí osobou bez vědomí a předchozího písemného souhlasu příkazce je neplatné a právně nicotné a příkazce na něj tudíž nebude brát zřetel</w:t>
      </w:r>
      <w:r>
        <w:rPr>
          <w:rFonts w:ascii="Arial" w:hAnsi="Arial"/>
        </w:rPr>
        <w:t>.</w:t>
      </w:r>
    </w:p>
    <w:p w14:paraId="23A8324F" w14:textId="77777777" w:rsidR="00C24CB7" w:rsidRPr="00181C2D" w:rsidRDefault="00C24CB7" w:rsidP="006717C4">
      <w:pPr>
        <w:spacing w:after="0" w:line="240" w:lineRule="auto"/>
        <w:ind w:left="284"/>
        <w:rPr>
          <w:rFonts w:ascii="Arial" w:hAnsi="Arial"/>
          <w:sz w:val="16"/>
          <w:szCs w:val="16"/>
        </w:rPr>
      </w:pPr>
    </w:p>
    <w:p w14:paraId="069EBB86" w14:textId="77777777" w:rsidR="00C24CB7" w:rsidRPr="00181C2D" w:rsidRDefault="00C24CB7" w:rsidP="006717C4">
      <w:pPr>
        <w:pStyle w:val="Odstavecseseznamem"/>
        <w:numPr>
          <w:ilvl w:val="0"/>
          <w:numId w:val="5"/>
        </w:numPr>
        <w:suppressAutoHyphens/>
        <w:spacing w:after="0" w:line="240" w:lineRule="auto"/>
        <w:ind w:left="284"/>
        <w:contextualSpacing w:val="0"/>
        <w:jc w:val="both"/>
        <w:rPr>
          <w:rFonts w:ascii="Arial" w:hAnsi="Arial"/>
        </w:rPr>
      </w:pPr>
      <w:r w:rsidRPr="00181C2D">
        <w:rPr>
          <w:rFonts w:ascii="Arial" w:hAnsi="Arial"/>
        </w:rPr>
        <w:t>Ustanovení této smlouvy jsou oddělitelná v tom smyslu, že případná neplatnost některého ustanovení smlouvy nezpůsobuje neplatnost jejích ustanovení ostatních, resp. neplatnost smlouvy jako celku. Smluvní strany se pro takový případ zavazují nahradit bez zbytečného prodlení neplatné smluvní ustanovení ustanovením platným, které bude nejlépe odpovídat zamýšlenému obsahu a účelu ustanovení původního. Do té doby bude platit odpovídající úprava vyplývající z obecně závazných právních předpisů České republiky.</w:t>
      </w:r>
    </w:p>
    <w:p w14:paraId="128CA759" w14:textId="57079137" w:rsidR="00C24CB7" w:rsidRPr="00181C2D"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181C2D">
        <w:rPr>
          <w:rFonts w:ascii="Arial" w:hAnsi="Arial"/>
        </w:rPr>
        <w:t xml:space="preserve">Tato smlouva může být měněna nebo doplňována pouze písemnými, oboustranně podepsanými dodatky. </w:t>
      </w:r>
    </w:p>
    <w:p w14:paraId="38FCC67E" w14:textId="77777777" w:rsidR="00C24CB7" w:rsidRPr="00181C2D"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181C2D">
        <w:rPr>
          <w:rFonts w:ascii="Arial" w:hAnsi="Arial"/>
        </w:rPr>
        <w:t>Tato smlouva i její dodatky mohou být platně podepsány pouze statutárními osobami obou stran nebo jejich zmocněnci. Nevyplývá-li podpisové oprávnění podepisující osoby přímo ze zákona, musí být vybavena statutárně podepsanou písemnou plnou mocí, která bude přiložena ke smlouvě/dodatku jako příloha.</w:t>
      </w:r>
    </w:p>
    <w:p w14:paraId="54579C59" w14:textId="77777777" w:rsidR="00C24CB7" w:rsidRPr="00181C2D"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181C2D">
        <w:rPr>
          <w:rFonts w:ascii="Arial" w:hAnsi="Arial"/>
        </w:rPr>
        <w:t>Strany se zavazují řešit případné spory vzniklé z plnění této smlouvy vždy nejprve vzájem-ným jednáním. Nepovede-li takové jednání k uspokojivé dohodě, je na vůli kterékoli ze stran předložit spor příslušnému soudu.</w:t>
      </w:r>
    </w:p>
    <w:p w14:paraId="4015F499" w14:textId="77777777" w:rsidR="00C24CB7" w:rsidRPr="00181C2D" w:rsidRDefault="00C24CB7" w:rsidP="006717C4">
      <w:pPr>
        <w:pStyle w:val="Odstavecseseznamem"/>
        <w:numPr>
          <w:ilvl w:val="0"/>
          <w:numId w:val="5"/>
        </w:numPr>
        <w:suppressAutoHyphens/>
        <w:spacing w:before="120" w:after="0" w:line="240" w:lineRule="auto"/>
        <w:ind w:left="284"/>
        <w:contextualSpacing w:val="0"/>
        <w:jc w:val="both"/>
        <w:rPr>
          <w:rFonts w:ascii="Arial" w:hAnsi="Arial"/>
        </w:rPr>
      </w:pPr>
      <w:r w:rsidRPr="00181C2D">
        <w:rPr>
          <w:rFonts w:ascii="Arial" w:hAnsi="Arial"/>
          <w:bCs/>
        </w:rPr>
        <w:t xml:space="preserve">Tato smlouva včetně jejích případných dodatků nabývá </w:t>
      </w:r>
      <w:r w:rsidRPr="00181C2D">
        <w:rPr>
          <w:rFonts w:ascii="Arial" w:hAnsi="Arial"/>
          <w:b/>
          <w:bCs/>
        </w:rPr>
        <w:t xml:space="preserve">platnosti </w:t>
      </w:r>
      <w:r w:rsidRPr="00181C2D">
        <w:rPr>
          <w:rFonts w:ascii="Arial" w:hAnsi="Arial"/>
          <w:bCs/>
        </w:rPr>
        <w:t xml:space="preserve">dnem jejího/jejich podpisu oběma stranami (resp. dnem, kdy podepíše ta ze smluvních stran, která podepisovala později); </w:t>
      </w:r>
      <w:r w:rsidRPr="00181C2D">
        <w:rPr>
          <w:rFonts w:ascii="Arial" w:hAnsi="Arial"/>
          <w:b/>
        </w:rPr>
        <w:t>ú</w:t>
      </w:r>
      <w:r w:rsidRPr="00181C2D">
        <w:rPr>
          <w:rFonts w:ascii="Arial" w:hAnsi="Arial"/>
          <w:b/>
          <w:bCs/>
        </w:rPr>
        <w:t>činnosti</w:t>
      </w:r>
      <w:r w:rsidRPr="00181C2D">
        <w:rPr>
          <w:rFonts w:ascii="Arial" w:hAnsi="Arial"/>
          <w:bCs/>
        </w:rPr>
        <w:t xml:space="preserve"> nabývá/nabývají v souladu s ust. § 5 </w:t>
      </w:r>
      <w:r w:rsidRPr="00181C2D">
        <w:rPr>
          <w:rFonts w:ascii="Arial" w:hAnsi="Arial"/>
        </w:rPr>
        <w:t>zákona č. 340/2015 Sb., o registru smluv, v platném znění (dále jen „</w:t>
      </w:r>
      <w:r w:rsidRPr="006717C4">
        <w:rPr>
          <w:rFonts w:ascii="Arial" w:hAnsi="Arial"/>
          <w:b/>
          <w:bCs/>
        </w:rPr>
        <w:t>zákon o registru smluv</w:t>
      </w:r>
      <w:r w:rsidRPr="00181C2D">
        <w:rPr>
          <w:rFonts w:ascii="Arial" w:hAnsi="Arial"/>
        </w:rPr>
        <w:t>“) dnem uveřejnění v tomto registru.</w:t>
      </w:r>
      <w:r w:rsidRPr="00181C2D">
        <w:rPr>
          <w:rFonts w:ascii="Arial" w:hAnsi="Arial"/>
          <w:b/>
          <w:bCs/>
        </w:rPr>
        <w:t xml:space="preserve"> </w:t>
      </w:r>
    </w:p>
    <w:p w14:paraId="25556B7F" w14:textId="77777777" w:rsidR="00C24CB7" w:rsidRPr="00181C2D" w:rsidRDefault="00C24CB7" w:rsidP="006717C4">
      <w:pPr>
        <w:pStyle w:val="Odstavecseseznamem"/>
        <w:numPr>
          <w:ilvl w:val="0"/>
          <w:numId w:val="5"/>
        </w:numPr>
        <w:suppressAutoHyphens/>
        <w:spacing w:before="120" w:after="120" w:line="240" w:lineRule="auto"/>
        <w:ind w:left="357" w:hanging="357"/>
        <w:contextualSpacing w:val="0"/>
        <w:jc w:val="both"/>
        <w:rPr>
          <w:rFonts w:ascii="Arial" w:hAnsi="Arial"/>
        </w:rPr>
      </w:pPr>
      <w:r w:rsidRPr="00181C2D">
        <w:rPr>
          <w:rFonts w:ascii="Arial" w:hAnsi="Arial"/>
        </w:rPr>
        <w:lastRenderedPageBreak/>
        <w:t xml:space="preserve">Smluvním stranám je známo a souhlasí, že tato smlouva i její případné dodatky bude/budou </w:t>
      </w:r>
      <w:r w:rsidRPr="00181C2D">
        <w:rPr>
          <w:rFonts w:ascii="Arial" w:hAnsi="Arial"/>
          <w:bCs/>
        </w:rPr>
        <w:t>uveřejněna/y v</w:t>
      </w:r>
      <w:r w:rsidRPr="00181C2D">
        <w:rPr>
          <w:rFonts w:ascii="Arial" w:hAnsi="Arial"/>
        </w:rPr>
        <w:t> </w:t>
      </w:r>
      <w:r w:rsidRPr="00181C2D">
        <w:rPr>
          <w:rFonts w:ascii="Arial" w:hAnsi="Arial"/>
          <w:bCs/>
        </w:rPr>
        <w:t>registru smluv</w:t>
      </w:r>
      <w:r w:rsidRPr="00181C2D">
        <w:rPr>
          <w:rFonts w:ascii="Arial" w:hAnsi="Arial"/>
        </w:rPr>
        <w:t xml:space="preserve"> podle zákona o registru smluv. Smluvní strany jsou zajedno v tom, že tato smlouva ani její přílohy neobsahují nic, co by některá ze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w:t>
      </w:r>
      <w:r w:rsidRPr="00181C2D">
        <w:rPr>
          <w:rFonts w:ascii="Arial" w:hAnsi="Arial"/>
          <w:b/>
        </w:rPr>
        <w:t xml:space="preserve"> </w:t>
      </w:r>
      <w:r w:rsidRPr="00181C2D">
        <w:rPr>
          <w:rFonts w:ascii="Arial" w:hAnsi="Arial"/>
        </w:rPr>
        <w:t xml:space="preserve">zákona o registru smluv, s výjimkou takových údajů, jejichž publikace by ohrožovala účel této smlouvy. Uveřejnění této smlouvy v registru smluv provede výlučně </w:t>
      </w:r>
      <w:r w:rsidRPr="00181C2D">
        <w:rPr>
          <w:rFonts w:ascii="Arial" w:hAnsi="Arial"/>
          <w:b/>
        </w:rPr>
        <w:t>příkazce.</w:t>
      </w:r>
      <w:r w:rsidRPr="00181C2D">
        <w:rPr>
          <w:rFonts w:ascii="Arial" w:hAnsi="Arial"/>
        </w:rPr>
        <w:t xml:space="preserve"> Pokud by v rozporu s tímto ujednáním provedl uveřejnění smlouvy také příkazník, odpovídá příkazci za veškerou újmu, která by z případně chybného způsobu uveřejnění vznikla.</w:t>
      </w:r>
    </w:p>
    <w:p w14:paraId="07121BA8" w14:textId="57DE4C5B" w:rsidR="00C83F10" w:rsidRPr="00C83F10" w:rsidRDefault="00C83F10" w:rsidP="006717C4">
      <w:pPr>
        <w:pStyle w:val="Odstavecseseznamem"/>
        <w:numPr>
          <w:ilvl w:val="0"/>
          <w:numId w:val="5"/>
        </w:numPr>
        <w:spacing w:after="120"/>
        <w:ind w:left="357" w:hanging="357"/>
        <w:contextualSpacing w:val="0"/>
        <w:jc w:val="both"/>
        <w:rPr>
          <w:rFonts w:ascii="Arial" w:hAnsi="Arial"/>
        </w:rPr>
      </w:pPr>
      <w:r w:rsidRPr="00C83F10">
        <w:rPr>
          <w:rFonts w:ascii="Arial" w:hAnsi="Arial"/>
        </w:rPr>
        <w:t xml:space="preserve">Tato smlouva je vyhotovena ve dvou (2) stejnopisech, z nichž </w:t>
      </w:r>
      <w:r>
        <w:rPr>
          <w:rFonts w:ascii="Arial" w:hAnsi="Arial"/>
        </w:rPr>
        <w:t>příkazce</w:t>
      </w:r>
      <w:r w:rsidRPr="00C83F10">
        <w:rPr>
          <w:rFonts w:ascii="Arial" w:hAnsi="Arial"/>
        </w:rPr>
        <w:t xml:space="preserve"> i </w:t>
      </w:r>
      <w:r w:rsidR="00AD42B6">
        <w:rPr>
          <w:rFonts w:ascii="Arial" w:hAnsi="Arial"/>
        </w:rPr>
        <w:t>příkazník</w:t>
      </w:r>
      <w:r w:rsidRPr="00C83F10">
        <w:rPr>
          <w:rFonts w:ascii="Arial" w:hAnsi="Arial"/>
        </w:rPr>
        <w:t xml:space="preserve"> obdrží jeden podepsaný výtisk.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660F0A8F" w14:textId="77777777" w:rsidR="00C24CB7" w:rsidRPr="00181C2D" w:rsidRDefault="00C24CB7" w:rsidP="006717C4">
      <w:pPr>
        <w:pStyle w:val="Odstavecseseznamem"/>
        <w:numPr>
          <w:ilvl w:val="0"/>
          <w:numId w:val="5"/>
        </w:numPr>
        <w:suppressAutoHyphens/>
        <w:spacing w:before="120" w:after="120" w:line="240" w:lineRule="auto"/>
        <w:ind w:left="357" w:hanging="357"/>
        <w:contextualSpacing w:val="0"/>
        <w:jc w:val="both"/>
        <w:rPr>
          <w:rFonts w:ascii="Arial" w:hAnsi="Arial"/>
        </w:rPr>
      </w:pPr>
      <w:r w:rsidRPr="00181C2D">
        <w:rPr>
          <w:rFonts w:ascii="Arial" w:hAnsi="Arial"/>
        </w:rPr>
        <w:t>Smluvní strany prohlašují, že s obsahem této smlouvy včetně jejích příloh jsou podrobně obeznámeny, je jim jasný a srozumitelný a nemají v něm žádných nejasností, pročež s ním vyjadřují úplný souhlas a jako takový jej podepisují. Prohlašují dále, že tuto smlouvu uzavírají svobodně, vážně a nikoliv v tísni či za podmínek, které by kterákoli ze stran považovala za pro sebe nevýhodné.</w:t>
      </w:r>
    </w:p>
    <w:p w14:paraId="6A1504E9" w14:textId="77777777" w:rsidR="00C24CB7" w:rsidRPr="00181C2D" w:rsidRDefault="00C24CB7" w:rsidP="00C24CB7">
      <w:pPr>
        <w:pStyle w:val="Odstavecseseznamem"/>
        <w:spacing w:after="0"/>
        <w:ind w:left="360"/>
        <w:rPr>
          <w:rFonts w:ascii="Arial" w:hAnsi="Arial"/>
        </w:rPr>
      </w:pPr>
    </w:p>
    <w:p w14:paraId="436A4D3D" w14:textId="4D0131B2" w:rsidR="00C24CB7" w:rsidRPr="00181C2D" w:rsidRDefault="00C24CB7" w:rsidP="00C24CB7">
      <w:pPr>
        <w:spacing w:after="0"/>
        <w:rPr>
          <w:rFonts w:ascii="Arial" w:hAnsi="Arial"/>
          <w:b/>
        </w:rPr>
      </w:pPr>
      <w:r w:rsidRPr="00181C2D">
        <w:rPr>
          <w:rFonts w:ascii="Arial" w:hAnsi="Arial"/>
          <w:b/>
        </w:rPr>
        <w:t xml:space="preserve">Příloha č. 1: </w:t>
      </w:r>
      <w:r w:rsidRPr="00181C2D">
        <w:rPr>
          <w:rFonts w:ascii="Arial" w:hAnsi="Arial"/>
        </w:rPr>
        <w:t xml:space="preserve">Nabídka ze dne </w:t>
      </w:r>
      <w:r w:rsidR="003F7FDF">
        <w:rPr>
          <w:rFonts w:ascii="Arial" w:hAnsi="Arial"/>
        </w:rPr>
        <w:t>3. 5. 2024</w:t>
      </w:r>
    </w:p>
    <w:p w14:paraId="6021FAE5" w14:textId="77777777" w:rsidR="00C24CB7" w:rsidRPr="00181C2D" w:rsidRDefault="00C24CB7" w:rsidP="00C24CB7">
      <w:pPr>
        <w:spacing w:after="0"/>
        <w:ind w:left="1080" w:hanging="1080"/>
        <w:rPr>
          <w:rFonts w:ascii="Arial" w:hAnsi="Arial"/>
        </w:rPr>
      </w:pPr>
    </w:p>
    <w:p w14:paraId="12A305F3" w14:textId="7D0025FE" w:rsidR="00C24CB7" w:rsidRPr="00181C2D" w:rsidRDefault="00C24CB7" w:rsidP="00C24CB7">
      <w:pPr>
        <w:spacing w:after="0"/>
        <w:ind w:left="1080" w:hanging="1080"/>
        <w:rPr>
          <w:rFonts w:ascii="Arial" w:hAnsi="Arial"/>
        </w:rPr>
      </w:pPr>
      <w:r w:rsidRPr="00181C2D">
        <w:rPr>
          <w:rFonts w:ascii="Arial" w:hAnsi="Arial"/>
        </w:rPr>
        <w:t>V Praze dne:                                                       V Praze dne:</w:t>
      </w:r>
      <w:r w:rsidR="00E7685F">
        <w:rPr>
          <w:rFonts w:ascii="Arial" w:hAnsi="Arial"/>
        </w:rPr>
        <w:t xml:space="preserve"> 19.12.2024</w:t>
      </w:r>
    </w:p>
    <w:p w14:paraId="64F73724" w14:textId="77777777" w:rsidR="00C24CB7" w:rsidRPr="00181C2D" w:rsidRDefault="00C24CB7" w:rsidP="00C24CB7">
      <w:pPr>
        <w:spacing w:after="0"/>
        <w:ind w:left="1080" w:hanging="1080"/>
        <w:rPr>
          <w:rFonts w:ascii="Arial" w:hAnsi="Arial"/>
        </w:rPr>
      </w:pPr>
    </w:p>
    <w:p w14:paraId="7B0B3DA9" w14:textId="1C1F66B3" w:rsidR="00C24CB7" w:rsidRPr="00181C2D" w:rsidRDefault="00C24CB7" w:rsidP="00C24CB7">
      <w:pPr>
        <w:ind w:left="1080" w:hanging="1080"/>
        <w:rPr>
          <w:rFonts w:ascii="Arial" w:hAnsi="Arial"/>
          <w:b/>
        </w:rPr>
      </w:pPr>
      <w:r w:rsidRPr="00181C2D">
        <w:rPr>
          <w:rFonts w:ascii="Arial" w:hAnsi="Arial"/>
          <w:b/>
        </w:rPr>
        <w:t xml:space="preserve">Za příkazce:                                                       Za příkazníka: </w:t>
      </w:r>
    </w:p>
    <w:tbl>
      <w:tblPr>
        <w:tblW w:w="9212" w:type="dxa"/>
        <w:tblInd w:w="-70" w:type="dxa"/>
        <w:tblLayout w:type="fixed"/>
        <w:tblCellMar>
          <w:left w:w="70" w:type="dxa"/>
          <w:right w:w="70" w:type="dxa"/>
        </w:tblCellMar>
        <w:tblLook w:val="0000" w:firstRow="0" w:lastRow="0" w:firstColumn="0" w:lastColumn="0" w:noHBand="0" w:noVBand="0"/>
      </w:tblPr>
      <w:tblGrid>
        <w:gridCol w:w="4606"/>
        <w:gridCol w:w="4606"/>
      </w:tblGrid>
      <w:tr w:rsidR="00181C2D" w:rsidRPr="00181C2D" w14:paraId="683D9F67" w14:textId="77777777" w:rsidTr="00290CEF">
        <w:tc>
          <w:tcPr>
            <w:tcW w:w="4606" w:type="dxa"/>
          </w:tcPr>
          <w:p w14:paraId="79497793" w14:textId="77777777" w:rsidR="00C24CB7" w:rsidRPr="00181C2D" w:rsidRDefault="00C24CB7" w:rsidP="00290CEF">
            <w:pPr>
              <w:pStyle w:val="BodyText1"/>
              <w:keepNext/>
              <w:keepLines/>
              <w:ind w:left="0" w:firstLine="0"/>
              <w:rPr>
                <w:rFonts w:cs="Arial"/>
                <w:color w:val="auto"/>
                <w:szCs w:val="22"/>
              </w:rPr>
            </w:pPr>
          </w:p>
        </w:tc>
        <w:tc>
          <w:tcPr>
            <w:tcW w:w="4606" w:type="dxa"/>
          </w:tcPr>
          <w:p w14:paraId="127D33EC" w14:textId="77777777" w:rsidR="00C24CB7" w:rsidRPr="00181C2D" w:rsidRDefault="00C24CB7" w:rsidP="00290CEF">
            <w:pPr>
              <w:pStyle w:val="BodyText1"/>
              <w:keepNext/>
              <w:keepLines/>
              <w:rPr>
                <w:rFonts w:cs="Arial"/>
                <w:color w:val="auto"/>
                <w:szCs w:val="22"/>
              </w:rPr>
            </w:pPr>
          </w:p>
        </w:tc>
      </w:tr>
      <w:tr w:rsidR="00181C2D" w:rsidRPr="00181C2D" w14:paraId="376B781F" w14:textId="77777777" w:rsidTr="00290CEF">
        <w:tc>
          <w:tcPr>
            <w:tcW w:w="4606" w:type="dxa"/>
          </w:tcPr>
          <w:p w14:paraId="1F1914E0" w14:textId="77777777" w:rsidR="00C24CB7" w:rsidRPr="00181C2D" w:rsidRDefault="00C24CB7" w:rsidP="00290CEF">
            <w:pPr>
              <w:pStyle w:val="BodyText1"/>
              <w:keepNext/>
              <w:keepLines/>
              <w:ind w:left="0" w:firstLine="0"/>
              <w:rPr>
                <w:rFonts w:cs="Arial"/>
                <w:b/>
                <w:color w:val="auto"/>
                <w:szCs w:val="22"/>
              </w:rPr>
            </w:pPr>
          </w:p>
        </w:tc>
        <w:tc>
          <w:tcPr>
            <w:tcW w:w="4606" w:type="dxa"/>
          </w:tcPr>
          <w:p w14:paraId="2042A2C7" w14:textId="77777777" w:rsidR="00C24CB7" w:rsidRPr="00181C2D" w:rsidRDefault="00C24CB7" w:rsidP="00290CEF">
            <w:pPr>
              <w:pStyle w:val="BodyText1"/>
              <w:keepNext/>
              <w:keepLines/>
              <w:rPr>
                <w:rFonts w:cs="Arial"/>
                <w:b/>
                <w:color w:val="auto"/>
                <w:szCs w:val="22"/>
              </w:rPr>
            </w:pPr>
          </w:p>
        </w:tc>
      </w:tr>
      <w:tr w:rsidR="00181C2D" w:rsidRPr="00181C2D" w14:paraId="52833569" w14:textId="77777777" w:rsidTr="00290CEF">
        <w:trPr>
          <w:trHeight w:val="1422"/>
        </w:trPr>
        <w:tc>
          <w:tcPr>
            <w:tcW w:w="4606" w:type="dxa"/>
          </w:tcPr>
          <w:p w14:paraId="2958D459" w14:textId="77777777" w:rsidR="00C24CB7" w:rsidRPr="00181C2D" w:rsidRDefault="00C24CB7" w:rsidP="00290CEF">
            <w:pPr>
              <w:pStyle w:val="BodyText1"/>
              <w:keepNext/>
              <w:keepLines/>
              <w:rPr>
                <w:rFonts w:cs="Arial"/>
                <w:color w:val="auto"/>
                <w:szCs w:val="22"/>
              </w:rPr>
            </w:pPr>
            <w:r w:rsidRPr="00181C2D">
              <w:rPr>
                <w:rFonts w:cs="Arial"/>
                <w:color w:val="auto"/>
                <w:szCs w:val="22"/>
              </w:rPr>
              <w:t>________________________________</w:t>
            </w:r>
          </w:p>
          <w:p w14:paraId="4FD72C87" w14:textId="77777777" w:rsidR="00C24CB7" w:rsidRPr="00181C2D" w:rsidRDefault="00C24CB7" w:rsidP="00290CEF">
            <w:pPr>
              <w:pStyle w:val="BodyText1"/>
              <w:keepNext/>
              <w:keepLines/>
              <w:spacing w:before="0"/>
              <w:rPr>
                <w:rFonts w:cs="Arial"/>
                <w:b/>
                <w:color w:val="auto"/>
                <w:szCs w:val="22"/>
              </w:rPr>
            </w:pPr>
            <w:bookmarkStart w:id="17" w:name="_Hlk165968695"/>
            <w:r w:rsidRPr="00181C2D">
              <w:rPr>
                <w:rFonts w:cs="Arial"/>
                <w:b/>
                <w:color w:val="auto"/>
                <w:szCs w:val="22"/>
              </w:rPr>
              <w:t>Muzeum hlavního města Prahy</w:t>
            </w:r>
          </w:p>
          <w:p w14:paraId="0CD41ADA" w14:textId="77777777" w:rsidR="00C24CB7" w:rsidRPr="00181C2D" w:rsidRDefault="00C24CB7" w:rsidP="00290CEF">
            <w:pPr>
              <w:pStyle w:val="BodyText1"/>
              <w:keepNext/>
              <w:keepLines/>
              <w:spacing w:before="0"/>
              <w:rPr>
                <w:rFonts w:cs="Arial"/>
                <w:color w:val="auto"/>
                <w:szCs w:val="22"/>
              </w:rPr>
            </w:pPr>
            <w:r w:rsidRPr="00181C2D">
              <w:rPr>
                <w:rFonts w:cs="Arial"/>
                <w:color w:val="auto"/>
                <w:szCs w:val="22"/>
              </w:rPr>
              <w:t xml:space="preserve">RNDr. Ing. Ivo Macek </w:t>
            </w:r>
          </w:p>
          <w:p w14:paraId="4016CE93" w14:textId="77777777" w:rsidR="00C24CB7" w:rsidRPr="00181C2D" w:rsidRDefault="00C24CB7" w:rsidP="00290CEF">
            <w:pPr>
              <w:pStyle w:val="BodyText1"/>
              <w:keepNext/>
              <w:keepLines/>
              <w:spacing w:before="0"/>
              <w:rPr>
                <w:rFonts w:cs="Arial"/>
                <w:color w:val="auto"/>
                <w:szCs w:val="22"/>
              </w:rPr>
            </w:pPr>
            <w:r w:rsidRPr="00181C2D">
              <w:rPr>
                <w:rFonts w:cs="Arial"/>
                <w:color w:val="auto"/>
                <w:szCs w:val="22"/>
              </w:rPr>
              <w:t xml:space="preserve">ředitel </w:t>
            </w:r>
            <w:bookmarkEnd w:id="17"/>
          </w:p>
        </w:tc>
        <w:tc>
          <w:tcPr>
            <w:tcW w:w="4606" w:type="dxa"/>
          </w:tcPr>
          <w:p w14:paraId="1B10E949" w14:textId="77777777" w:rsidR="00C24CB7" w:rsidRPr="00181C2D" w:rsidRDefault="00C24CB7" w:rsidP="00290CEF">
            <w:pPr>
              <w:pStyle w:val="BodyText1"/>
              <w:keepNext/>
              <w:keepLines/>
              <w:rPr>
                <w:rFonts w:cs="Arial"/>
                <w:color w:val="auto"/>
                <w:szCs w:val="22"/>
              </w:rPr>
            </w:pPr>
            <w:r w:rsidRPr="00181C2D">
              <w:rPr>
                <w:rFonts w:cs="Arial"/>
                <w:color w:val="auto"/>
                <w:szCs w:val="22"/>
              </w:rPr>
              <w:t>________________________________</w:t>
            </w:r>
          </w:p>
          <w:p w14:paraId="5080BD75" w14:textId="77777777" w:rsidR="00C24CB7" w:rsidRPr="00E075FD" w:rsidRDefault="00E075FD" w:rsidP="00E075FD">
            <w:pPr>
              <w:pStyle w:val="BodyText1"/>
              <w:keepNext/>
              <w:keepLines/>
              <w:spacing w:before="0"/>
              <w:jc w:val="center"/>
              <w:rPr>
                <w:rFonts w:cs="Arial"/>
                <w:b/>
                <w:bCs/>
                <w:color w:val="auto"/>
                <w:szCs w:val="22"/>
              </w:rPr>
            </w:pPr>
            <w:r w:rsidRPr="00E075FD">
              <w:rPr>
                <w:rFonts w:cs="Arial"/>
                <w:b/>
                <w:bCs/>
                <w:color w:val="auto"/>
                <w:szCs w:val="22"/>
              </w:rPr>
              <w:t>Petr Petele</w:t>
            </w:r>
          </w:p>
          <w:p w14:paraId="7AB024DD" w14:textId="01EE0485" w:rsidR="00E075FD" w:rsidRPr="00181C2D" w:rsidRDefault="00E075FD" w:rsidP="00E075FD">
            <w:pPr>
              <w:pStyle w:val="BodyText1"/>
              <w:keepNext/>
              <w:keepLines/>
              <w:spacing w:before="0"/>
              <w:jc w:val="center"/>
              <w:rPr>
                <w:rFonts w:cs="Arial"/>
                <w:color w:val="auto"/>
                <w:szCs w:val="22"/>
              </w:rPr>
            </w:pPr>
            <w:r>
              <w:rPr>
                <w:rFonts w:cs="Arial"/>
                <w:color w:val="auto"/>
                <w:szCs w:val="22"/>
              </w:rPr>
              <w:t>jednatel</w:t>
            </w:r>
          </w:p>
        </w:tc>
      </w:tr>
      <w:tr w:rsidR="00C24CB7" w:rsidRPr="008F4C68" w14:paraId="15FA418C" w14:textId="77777777" w:rsidTr="00290CEF">
        <w:trPr>
          <w:trHeight w:val="290"/>
        </w:trPr>
        <w:tc>
          <w:tcPr>
            <w:tcW w:w="4606" w:type="dxa"/>
          </w:tcPr>
          <w:p w14:paraId="0EA4D231" w14:textId="77777777" w:rsidR="00C24CB7" w:rsidRPr="008F4C68" w:rsidRDefault="00C24CB7" w:rsidP="00290CEF">
            <w:pPr>
              <w:pStyle w:val="BodyText1"/>
              <w:keepNext/>
              <w:keepLines/>
              <w:spacing w:before="0"/>
              <w:rPr>
                <w:rFonts w:asciiTheme="minorHAnsi" w:hAnsiTheme="minorHAnsi" w:cstheme="minorHAnsi"/>
                <w:color w:val="auto"/>
                <w:szCs w:val="22"/>
                <w:highlight w:val="yellow"/>
              </w:rPr>
            </w:pPr>
          </w:p>
        </w:tc>
        <w:tc>
          <w:tcPr>
            <w:tcW w:w="4606" w:type="dxa"/>
          </w:tcPr>
          <w:p w14:paraId="64205B7E" w14:textId="77777777" w:rsidR="00C24CB7" w:rsidRPr="008F4C68" w:rsidRDefault="00C24CB7" w:rsidP="00290CEF">
            <w:pPr>
              <w:spacing w:after="0" w:line="240" w:lineRule="auto"/>
              <w:rPr>
                <w:rFonts w:cstheme="minorHAnsi"/>
                <w:b/>
                <w:bCs/>
              </w:rPr>
            </w:pPr>
          </w:p>
          <w:p w14:paraId="4862EBBB" w14:textId="77777777" w:rsidR="00C24CB7" w:rsidRPr="008F4C68" w:rsidRDefault="00C24CB7" w:rsidP="00290CEF">
            <w:pPr>
              <w:pStyle w:val="BodyText1"/>
              <w:keepNext/>
              <w:keepLines/>
              <w:spacing w:before="0"/>
              <w:rPr>
                <w:rFonts w:asciiTheme="minorHAnsi" w:hAnsiTheme="minorHAnsi" w:cstheme="minorHAnsi"/>
                <w:color w:val="auto"/>
                <w:szCs w:val="22"/>
              </w:rPr>
            </w:pPr>
          </w:p>
        </w:tc>
      </w:tr>
    </w:tbl>
    <w:p w14:paraId="0878B618" w14:textId="3326A4D6" w:rsidR="00181C2D" w:rsidRDefault="00181C2D"/>
    <w:sectPr w:rsidR="00181C2D" w:rsidSect="00C24CB7">
      <w:footerReference w:type="default" r:id="rId9"/>
      <w:pgSz w:w="11906" w:h="16838"/>
      <w:pgMar w:top="1134" w:right="1274" w:bottom="993" w:left="1418" w:header="0" w:footer="426"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83F9" w14:textId="77777777" w:rsidR="000A583C" w:rsidRDefault="000A583C">
      <w:pPr>
        <w:spacing w:after="0" w:line="240" w:lineRule="auto"/>
      </w:pPr>
      <w:r>
        <w:separator/>
      </w:r>
    </w:p>
  </w:endnote>
  <w:endnote w:type="continuationSeparator" w:id="0">
    <w:p w14:paraId="7D9222A1" w14:textId="77777777" w:rsidR="000A583C" w:rsidRDefault="000A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061472"/>
      <w:docPartObj>
        <w:docPartGallery w:val="Page Numbers (Bottom of Page)"/>
        <w:docPartUnique/>
      </w:docPartObj>
    </w:sdtPr>
    <w:sdtContent>
      <w:p w14:paraId="7B8F5249" w14:textId="77777777" w:rsidR="00181C2D" w:rsidRDefault="00181C2D">
        <w:pPr>
          <w:pStyle w:val="Zpat"/>
          <w:jc w:val="center"/>
        </w:pPr>
        <w:r>
          <w:fldChar w:fldCharType="begin"/>
        </w:r>
        <w:r>
          <w:instrText>PAGE   \* MERGEFORMAT</w:instrText>
        </w:r>
        <w:r>
          <w:fldChar w:fldCharType="separate"/>
        </w:r>
        <w:r>
          <w:rPr>
            <w:noProof/>
          </w:rPr>
          <w:t>10</w:t>
        </w:r>
        <w:r>
          <w:fldChar w:fldCharType="end"/>
        </w:r>
      </w:p>
    </w:sdtContent>
  </w:sdt>
  <w:p w14:paraId="4454BCF8" w14:textId="77777777" w:rsidR="00181C2D" w:rsidRDefault="00181C2D" w:rsidP="00F9597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153EC" w14:textId="77777777" w:rsidR="000A583C" w:rsidRDefault="000A583C">
      <w:pPr>
        <w:spacing w:after="0" w:line="240" w:lineRule="auto"/>
      </w:pPr>
      <w:r>
        <w:separator/>
      </w:r>
    </w:p>
  </w:footnote>
  <w:footnote w:type="continuationSeparator" w:id="0">
    <w:p w14:paraId="1E0C5A4B" w14:textId="77777777" w:rsidR="000A583C" w:rsidRDefault="000A5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62B"/>
    <w:multiLevelType w:val="hybridMultilevel"/>
    <w:tmpl w:val="86F869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14F16"/>
    <w:multiLevelType w:val="hybridMultilevel"/>
    <w:tmpl w:val="256E3E52"/>
    <w:lvl w:ilvl="0" w:tplc="21E48CBE">
      <w:start w:val="1"/>
      <w:numFmt w:val="lowerLetter"/>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A103398"/>
    <w:multiLevelType w:val="hybridMultilevel"/>
    <w:tmpl w:val="FB40701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B0156"/>
    <w:multiLevelType w:val="multilevel"/>
    <w:tmpl w:val="27A08348"/>
    <w:lvl w:ilvl="0">
      <w:start w:val="1"/>
      <w:numFmt w:val="upperRoman"/>
      <w:lvlText w:val="%1."/>
      <w:lvlJc w:val="left"/>
      <w:pPr>
        <w:ind w:left="360" w:hanging="360"/>
      </w:pPr>
      <w:rPr>
        <w:rFonts w:ascii="Calibri" w:hAnsi="Calibri" w:hint="default"/>
        <w:b/>
        <w:i w:val="0"/>
        <w:caps w:val="0"/>
        <w:strike w:val="0"/>
        <w:dstrike w:val="0"/>
        <w:vanish w:val="0"/>
        <w:color w:val="000000"/>
        <w:sz w:val="24"/>
        <w:vertAlign w:val="baseline"/>
      </w:rPr>
    </w:lvl>
    <w:lvl w:ilvl="1">
      <w:start w:val="1"/>
      <w:numFmt w:val="decimal"/>
      <w:lvlText w:val="%1.%2."/>
      <w:lvlJc w:val="left"/>
      <w:pPr>
        <w:ind w:left="1080" w:hanging="1080"/>
      </w:pPr>
    </w:lvl>
    <w:lvl w:ilvl="2">
      <w:start w:val="1"/>
      <w:numFmt w:val="lowerLetter"/>
      <w:pStyle w:val="psm"/>
      <w:lvlText w:val="%3)"/>
      <w:lvlJc w:val="right"/>
      <w:pPr>
        <w:tabs>
          <w:tab w:val="num" w:pos="1622"/>
        </w:tabs>
        <w:ind w:left="1800" w:hanging="382"/>
      </w:p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A800F65"/>
    <w:multiLevelType w:val="hybridMultilevel"/>
    <w:tmpl w:val="329041C2"/>
    <w:lvl w:ilvl="0" w:tplc="0405000F">
      <w:start w:val="1"/>
      <w:numFmt w:val="decimal"/>
      <w:lvlText w:val="%1."/>
      <w:lvlJc w:val="left"/>
      <w:pPr>
        <w:ind w:left="360" w:hanging="360"/>
      </w:pPr>
    </w:lvl>
    <w:lvl w:ilvl="1" w:tplc="16283F66">
      <w:start w:val="1"/>
      <w:numFmt w:val="lowerLetter"/>
      <w:lvlText w:val="%2)"/>
      <w:lvlJc w:val="left"/>
      <w:pPr>
        <w:ind w:left="1080" w:hanging="360"/>
      </w:pPr>
      <w:rPr>
        <w:rFonts w:hint="default"/>
        <w:color w:val="auto"/>
        <w:sz w:val="22"/>
        <w:szCs w:val="22"/>
      </w:rPr>
    </w:lvl>
    <w:lvl w:ilvl="2" w:tplc="A18AB314">
      <w:numFmt w:val="bullet"/>
      <w:lvlText w:val="-"/>
      <w:lvlJc w:val="left"/>
      <w:pPr>
        <w:ind w:left="1980" w:hanging="360"/>
      </w:pPr>
      <w:rPr>
        <w:rFonts w:ascii="Calibri" w:eastAsia="Times New Roman"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8D4A62"/>
    <w:multiLevelType w:val="hybridMultilevel"/>
    <w:tmpl w:val="5E96F8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2E2152"/>
    <w:multiLevelType w:val="hybridMultilevel"/>
    <w:tmpl w:val="739A5E4C"/>
    <w:lvl w:ilvl="0" w:tplc="0405000F">
      <w:start w:val="1"/>
      <w:numFmt w:val="decimal"/>
      <w:lvlText w:val="%1."/>
      <w:lvlJc w:val="left"/>
      <w:pPr>
        <w:ind w:left="360" w:hanging="360"/>
      </w:pPr>
    </w:lvl>
    <w:lvl w:ilvl="1" w:tplc="C1C8921C">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BE631B"/>
    <w:multiLevelType w:val="hybridMultilevel"/>
    <w:tmpl w:val="CE54E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A08DB"/>
    <w:multiLevelType w:val="hybridMultilevel"/>
    <w:tmpl w:val="C7500494"/>
    <w:lvl w:ilvl="0" w:tplc="EBE4463A">
      <w:start w:val="1"/>
      <w:numFmt w:val="decimal"/>
      <w:lvlText w:val="%1."/>
      <w:lvlJc w:val="left"/>
      <w:pPr>
        <w:ind w:left="360" w:hanging="360"/>
      </w:pPr>
      <w:rPr>
        <w:i w:val="0"/>
        <w:iCs w:val="0"/>
      </w:rPr>
    </w:lvl>
    <w:lvl w:ilvl="1" w:tplc="04050019">
      <w:start w:val="1"/>
      <w:numFmt w:val="lowerLetter"/>
      <w:lvlText w:val="%2."/>
      <w:lvlJc w:val="left"/>
      <w:pPr>
        <w:ind w:left="1080" w:hanging="360"/>
      </w:pPr>
    </w:lvl>
    <w:lvl w:ilvl="2" w:tplc="F36868B8">
      <w:start w:val="1"/>
      <w:numFmt w:val="lowerLetter"/>
      <w:lvlText w:val="%3)"/>
      <w:lvlJc w:val="left"/>
      <w:pPr>
        <w:ind w:left="2328" w:hanging="708"/>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93668C"/>
    <w:multiLevelType w:val="hybridMultilevel"/>
    <w:tmpl w:val="BC966B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375F9"/>
    <w:multiLevelType w:val="hybridMultilevel"/>
    <w:tmpl w:val="69BCBF8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A861A48"/>
    <w:multiLevelType w:val="hybridMultilevel"/>
    <w:tmpl w:val="0ACE01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F1B4ABA"/>
    <w:multiLevelType w:val="hybridMultilevel"/>
    <w:tmpl w:val="F1AE571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4D049ED"/>
    <w:multiLevelType w:val="hybridMultilevel"/>
    <w:tmpl w:val="EEC8F6DC"/>
    <w:lvl w:ilvl="0" w:tplc="102CB3A2">
      <w:start w:val="1"/>
      <w:numFmt w:val="decimal"/>
      <w:lvlText w:val="%1."/>
      <w:lvlJc w:val="left"/>
      <w:pPr>
        <w:ind w:left="360" w:hanging="360"/>
      </w:pPr>
      <w:rPr>
        <w:b w:val="0"/>
        <w:bCs/>
      </w:rPr>
    </w:lvl>
    <w:lvl w:ilvl="1" w:tplc="6CD6D6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19024C"/>
    <w:multiLevelType w:val="hybridMultilevel"/>
    <w:tmpl w:val="78FCB6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E2517E"/>
    <w:multiLevelType w:val="hybridMultilevel"/>
    <w:tmpl w:val="2C2AC5D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D5077"/>
    <w:multiLevelType w:val="hybridMultilevel"/>
    <w:tmpl w:val="44BAF12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3ED6DE9"/>
    <w:multiLevelType w:val="hybridMultilevel"/>
    <w:tmpl w:val="CCC41CB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230667"/>
    <w:multiLevelType w:val="hybridMultilevel"/>
    <w:tmpl w:val="1C2C0932"/>
    <w:lvl w:ilvl="0" w:tplc="1B063A2E">
      <w:start w:val="25"/>
      <w:numFmt w:val="bullet"/>
      <w:lvlText w:val="-"/>
      <w:lvlJc w:val="left"/>
      <w:pPr>
        <w:ind w:left="717" w:hanging="360"/>
      </w:pPr>
      <w:rPr>
        <w:rFonts w:ascii="Calibri" w:eastAsiaTheme="minorHAnsi" w:hAnsi="Calibri" w:cs="Calibri"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569F6808"/>
    <w:multiLevelType w:val="hybridMultilevel"/>
    <w:tmpl w:val="A4F0FEC2"/>
    <w:lvl w:ilvl="0" w:tplc="21E48C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B33A32"/>
    <w:multiLevelType w:val="hybridMultilevel"/>
    <w:tmpl w:val="AB60FDEC"/>
    <w:lvl w:ilvl="0" w:tplc="16283F66">
      <w:start w:val="1"/>
      <w:numFmt w:val="lowerLetter"/>
      <w:lvlText w:val="%1)"/>
      <w:lvlJc w:val="left"/>
      <w:pPr>
        <w:ind w:left="1080" w:hanging="360"/>
      </w:pPr>
      <w:rPr>
        <w:rFonts w:hint="default"/>
        <w:color w:val="auto"/>
        <w:sz w:val="22"/>
        <w:szCs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E860A51"/>
    <w:multiLevelType w:val="hybridMultilevel"/>
    <w:tmpl w:val="7C46307C"/>
    <w:lvl w:ilvl="0" w:tplc="A810E862">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BC5B37"/>
    <w:multiLevelType w:val="hybridMultilevel"/>
    <w:tmpl w:val="FFE6E660"/>
    <w:lvl w:ilvl="0" w:tplc="98BAA086">
      <w:start w:val="1"/>
      <w:numFmt w:val="decimal"/>
      <w:lvlText w:val="%1."/>
      <w:lvlJc w:val="left"/>
      <w:pPr>
        <w:ind w:left="76" w:hanging="360"/>
      </w:pPr>
      <w:rPr>
        <w:rFonts w:hint="default"/>
        <w:b w:val="0"/>
        <w:bCs w:val="0"/>
        <w:color w:val="auto"/>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4" w15:restartNumberingAfterBreak="0">
    <w:nsid w:val="67D471BC"/>
    <w:multiLevelType w:val="hybridMultilevel"/>
    <w:tmpl w:val="16D6898A"/>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5" w15:restartNumberingAfterBreak="0">
    <w:nsid w:val="694A1786"/>
    <w:multiLevelType w:val="hybridMultilevel"/>
    <w:tmpl w:val="457AD5D0"/>
    <w:lvl w:ilvl="0" w:tplc="3EB4D0B2">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2DF2DC9"/>
    <w:multiLevelType w:val="hybridMultilevel"/>
    <w:tmpl w:val="74AEC092"/>
    <w:lvl w:ilvl="0" w:tplc="0405000F">
      <w:start w:val="1"/>
      <w:numFmt w:val="decimal"/>
      <w:lvlText w:val="%1."/>
      <w:lvlJc w:val="left"/>
      <w:pPr>
        <w:ind w:left="360" w:hanging="360"/>
      </w:pPr>
    </w:lvl>
    <w:lvl w:ilvl="1" w:tplc="6CD6D6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FE2B62"/>
    <w:multiLevelType w:val="hybridMultilevel"/>
    <w:tmpl w:val="0D1C398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DE05C6C"/>
    <w:multiLevelType w:val="hybridMultilevel"/>
    <w:tmpl w:val="96B2C066"/>
    <w:lvl w:ilvl="0" w:tplc="7CAE810C">
      <w:start w:val="1"/>
      <w:numFmt w:val="lowerLetter"/>
      <w:lvlText w:val="%1)"/>
      <w:lvlJc w:val="left"/>
      <w:pPr>
        <w:ind w:left="2340" w:hanging="360"/>
      </w:pPr>
      <w:rPr>
        <w:rFonts w:hint="default"/>
        <w:b w:val="0"/>
        <w:bCs w:val="0"/>
        <w:color w:val="auto"/>
        <w:sz w:val="22"/>
        <w:szCs w:val="22"/>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16cid:durableId="1135295495">
    <w:abstractNumId w:val="3"/>
  </w:num>
  <w:num w:numId="2" w16cid:durableId="2131319280">
    <w:abstractNumId w:val="8"/>
  </w:num>
  <w:num w:numId="3" w16cid:durableId="1998267795">
    <w:abstractNumId w:val="16"/>
  </w:num>
  <w:num w:numId="4" w16cid:durableId="218368310">
    <w:abstractNumId w:val="12"/>
  </w:num>
  <w:num w:numId="5" w16cid:durableId="1274097330">
    <w:abstractNumId w:val="6"/>
  </w:num>
  <w:num w:numId="6" w16cid:durableId="1908300122">
    <w:abstractNumId w:val="25"/>
  </w:num>
  <w:num w:numId="7" w16cid:durableId="1949195747">
    <w:abstractNumId w:val="13"/>
  </w:num>
  <w:num w:numId="8" w16cid:durableId="1931425679">
    <w:abstractNumId w:val="27"/>
  </w:num>
  <w:num w:numId="9" w16cid:durableId="480541880">
    <w:abstractNumId w:val="11"/>
  </w:num>
  <w:num w:numId="10" w16cid:durableId="337780356">
    <w:abstractNumId w:val="9"/>
  </w:num>
  <w:num w:numId="11" w16cid:durableId="736973700">
    <w:abstractNumId w:val="18"/>
  </w:num>
  <w:num w:numId="12" w16cid:durableId="1736657758">
    <w:abstractNumId w:val="26"/>
  </w:num>
  <w:num w:numId="13" w16cid:durableId="531191696">
    <w:abstractNumId w:val="4"/>
  </w:num>
  <w:num w:numId="14" w16cid:durableId="993067137">
    <w:abstractNumId w:val="0"/>
  </w:num>
  <w:num w:numId="15" w16cid:durableId="1702776698">
    <w:abstractNumId w:val="7"/>
  </w:num>
  <w:num w:numId="16" w16cid:durableId="415176103">
    <w:abstractNumId w:val="19"/>
  </w:num>
  <w:num w:numId="17" w16cid:durableId="25252477">
    <w:abstractNumId w:val="22"/>
  </w:num>
  <w:num w:numId="18" w16cid:durableId="816846443">
    <w:abstractNumId w:val="28"/>
  </w:num>
  <w:num w:numId="19" w16cid:durableId="1141650210">
    <w:abstractNumId w:val="23"/>
  </w:num>
  <w:num w:numId="20" w16cid:durableId="64382783">
    <w:abstractNumId w:val="1"/>
  </w:num>
  <w:num w:numId="21" w16cid:durableId="823350178">
    <w:abstractNumId w:val="15"/>
  </w:num>
  <w:num w:numId="22" w16cid:durableId="1737582970">
    <w:abstractNumId w:val="14"/>
  </w:num>
  <w:num w:numId="23" w16cid:durableId="1620523320">
    <w:abstractNumId w:val="21"/>
  </w:num>
  <w:num w:numId="24" w16cid:durableId="683283944">
    <w:abstractNumId w:val="2"/>
  </w:num>
  <w:num w:numId="25" w16cid:durableId="1500578854">
    <w:abstractNumId w:val="20"/>
  </w:num>
  <w:num w:numId="26" w16cid:durableId="1085031386">
    <w:abstractNumId w:val="17"/>
  </w:num>
  <w:num w:numId="27" w16cid:durableId="1159275761">
    <w:abstractNumId w:val="24"/>
  </w:num>
  <w:num w:numId="28" w16cid:durableId="787311316">
    <w:abstractNumId w:val="10"/>
  </w:num>
  <w:num w:numId="29" w16cid:durableId="1555312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B7"/>
    <w:rsid w:val="00051F36"/>
    <w:rsid w:val="000856A7"/>
    <w:rsid w:val="000873FF"/>
    <w:rsid w:val="000A583C"/>
    <w:rsid w:val="000C7471"/>
    <w:rsid w:val="000D66F3"/>
    <w:rsid w:val="000E51B2"/>
    <w:rsid w:val="001335BF"/>
    <w:rsid w:val="00135F05"/>
    <w:rsid w:val="001450B5"/>
    <w:rsid w:val="00156220"/>
    <w:rsid w:val="00180202"/>
    <w:rsid w:val="00181C2D"/>
    <w:rsid w:val="00196C96"/>
    <w:rsid w:val="001B0D83"/>
    <w:rsid w:val="001B5A36"/>
    <w:rsid w:val="001B72F6"/>
    <w:rsid w:val="001C119F"/>
    <w:rsid w:val="00226AF8"/>
    <w:rsid w:val="00236BF9"/>
    <w:rsid w:val="002508B1"/>
    <w:rsid w:val="00270291"/>
    <w:rsid w:val="00277785"/>
    <w:rsid w:val="00282E56"/>
    <w:rsid w:val="002834C0"/>
    <w:rsid w:val="002A46BE"/>
    <w:rsid w:val="002E3AF0"/>
    <w:rsid w:val="002F2C90"/>
    <w:rsid w:val="002F460E"/>
    <w:rsid w:val="002F66B2"/>
    <w:rsid w:val="00341180"/>
    <w:rsid w:val="003514AE"/>
    <w:rsid w:val="00354519"/>
    <w:rsid w:val="00367A4D"/>
    <w:rsid w:val="00397341"/>
    <w:rsid w:val="003C09E4"/>
    <w:rsid w:val="003F2012"/>
    <w:rsid w:val="003F7FDF"/>
    <w:rsid w:val="004909CB"/>
    <w:rsid w:val="004B6875"/>
    <w:rsid w:val="004E7FD4"/>
    <w:rsid w:val="004F7312"/>
    <w:rsid w:val="005825D9"/>
    <w:rsid w:val="00587330"/>
    <w:rsid w:val="005B3A32"/>
    <w:rsid w:val="005C14F1"/>
    <w:rsid w:val="006331B7"/>
    <w:rsid w:val="00663B78"/>
    <w:rsid w:val="006717C4"/>
    <w:rsid w:val="006A726F"/>
    <w:rsid w:val="006D15E3"/>
    <w:rsid w:val="00710782"/>
    <w:rsid w:val="00727336"/>
    <w:rsid w:val="00745107"/>
    <w:rsid w:val="00786152"/>
    <w:rsid w:val="007D6756"/>
    <w:rsid w:val="007D78A9"/>
    <w:rsid w:val="007F6CEE"/>
    <w:rsid w:val="008056C2"/>
    <w:rsid w:val="008057AB"/>
    <w:rsid w:val="0081392B"/>
    <w:rsid w:val="00814262"/>
    <w:rsid w:val="008222EF"/>
    <w:rsid w:val="00823553"/>
    <w:rsid w:val="00852EB4"/>
    <w:rsid w:val="00865893"/>
    <w:rsid w:val="0087587C"/>
    <w:rsid w:val="00886331"/>
    <w:rsid w:val="00895AEC"/>
    <w:rsid w:val="008F0B0A"/>
    <w:rsid w:val="009271BA"/>
    <w:rsid w:val="00945574"/>
    <w:rsid w:val="009763B7"/>
    <w:rsid w:val="009A2209"/>
    <w:rsid w:val="00A03B46"/>
    <w:rsid w:val="00A121DB"/>
    <w:rsid w:val="00A30036"/>
    <w:rsid w:val="00A42AC8"/>
    <w:rsid w:val="00A668AB"/>
    <w:rsid w:val="00A76053"/>
    <w:rsid w:val="00A80E8A"/>
    <w:rsid w:val="00AC285A"/>
    <w:rsid w:val="00AD13F9"/>
    <w:rsid w:val="00AD42B6"/>
    <w:rsid w:val="00AE0085"/>
    <w:rsid w:val="00B14CBD"/>
    <w:rsid w:val="00B31C5B"/>
    <w:rsid w:val="00B5168F"/>
    <w:rsid w:val="00B559B1"/>
    <w:rsid w:val="00B71D35"/>
    <w:rsid w:val="00B8198A"/>
    <w:rsid w:val="00B827D5"/>
    <w:rsid w:val="00B85D80"/>
    <w:rsid w:val="00BE7D16"/>
    <w:rsid w:val="00C0654C"/>
    <w:rsid w:val="00C1592A"/>
    <w:rsid w:val="00C225C0"/>
    <w:rsid w:val="00C24CB7"/>
    <w:rsid w:val="00C3041A"/>
    <w:rsid w:val="00C3151C"/>
    <w:rsid w:val="00C42CD4"/>
    <w:rsid w:val="00C5752B"/>
    <w:rsid w:val="00C83F10"/>
    <w:rsid w:val="00C87A89"/>
    <w:rsid w:val="00CA42D1"/>
    <w:rsid w:val="00CA5300"/>
    <w:rsid w:val="00D03C67"/>
    <w:rsid w:val="00D30069"/>
    <w:rsid w:val="00D333FD"/>
    <w:rsid w:val="00D516CA"/>
    <w:rsid w:val="00D655B3"/>
    <w:rsid w:val="00D90DE1"/>
    <w:rsid w:val="00DA7ABE"/>
    <w:rsid w:val="00DB6D76"/>
    <w:rsid w:val="00DC5442"/>
    <w:rsid w:val="00DF5164"/>
    <w:rsid w:val="00E075FD"/>
    <w:rsid w:val="00E37DCC"/>
    <w:rsid w:val="00E42DE5"/>
    <w:rsid w:val="00E74A63"/>
    <w:rsid w:val="00E7685F"/>
    <w:rsid w:val="00E80136"/>
    <w:rsid w:val="00E80CFF"/>
    <w:rsid w:val="00E8706F"/>
    <w:rsid w:val="00EA2A2B"/>
    <w:rsid w:val="00EA3517"/>
    <w:rsid w:val="00EA54CD"/>
    <w:rsid w:val="00EC0413"/>
    <w:rsid w:val="00EC5521"/>
    <w:rsid w:val="00EC7A92"/>
    <w:rsid w:val="00ED1CE8"/>
    <w:rsid w:val="00EF0253"/>
    <w:rsid w:val="00EF7819"/>
    <w:rsid w:val="00F330D0"/>
    <w:rsid w:val="00F36CE4"/>
    <w:rsid w:val="00F41E6C"/>
    <w:rsid w:val="00F56D4E"/>
    <w:rsid w:val="00F60E8B"/>
    <w:rsid w:val="00F96CB6"/>
    <w:rsid w:val="00FB3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94D7"/>
  <w15:chartTrackingRefBased/>
  <w15:docId w15:val="{1F0E9ABF-8E1F-46F8-8ED1-E51706A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4CB7"/>
    <w:rPr>
      <w:kern w:val="0"/>
      <w14:ligatures w14:val="none"/>
    </w:rPr>
  </w:style>
  <w:style w:type="paragraph" w:styleId="Nadpis1">
    <w:name w:val="heading 1"/>
    <w:basedOn w:val="Normln"/>
    <w:next w:val="Normln"/>
    <w:link w:val="Nadpis1Char"/>
    <w:uiPriority w:val="9"/>
    <w:qFormat/>
    <w:rsid w:val="00C2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2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C24CB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24CB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24CB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24C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24CB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24CB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24CB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4CB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24CB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C24CB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24CB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24CB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24CB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24CB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24CB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24CB7"/>
    <w:rPr>
      <w:rFonts w:eastAsiaTheme="majorEastAsia" w:cstheme="majorBidi"/>
      <w:color w:val="272727" w:themeColor="text1" w:themeTint="D8"/>
    </w:rPr>
  </w:style>
  <w:style w:type="paragraph" w:styleId="Nzev">
    <w:name w:val="Title"/>
    <w:basedOn w:val="Normln"/>
    <w:next w:val="Normln"/>
    <w:link w:val="NzevChar"/>
    <w:uiPriority w:val="10"/>
    <w:qFormat/>
    <w:rsid w:val="00C2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24CB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24CB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24CB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24CB7"/>
    <w:pPr>
      <w:spacing w:before="160"/>
      <w:jc w:val="center"/>
    </w:pPr>
    <w:rPr>
      <w:i/>
      <w:iCs/>
      <w:color w:val="404040" w:themeColor="text1" w:themeTint="BF"/>
    </w:rPr>
  </w:style>
  <w:style w:type="character" w:customStyle="1" w:styleId="CittChar">
    <w:name w:val="Citát Char"/>
    <w:basedOn w:val="Standardnpsmoodstavce"/>
    <w:link w:val="Citt"/>
    <w:uiPriority w:val="29"/>
    <w:rsid w:val="00C24CB7"/>
    <w:rPr>
      <w:i/>
      <w:iCs/>
      <w:color w:val="404040" w:themeColor="text1" w:themeTint="BF"/>
    </w:rPr>
  </w:style>
  <w:style w:type="paragraph" w:styleId="Odstavecseseznamem">
    <w:name w:val="List Paragraph"/>
    <w:basedOn w:val="Normln"/>
    <w:uiPriority w:val="34"/>
    <w:qFormat/>
    <w:rsid w:val="00C24CB7"/>
    <w:pPr>
      <w:ind w:left="720"/>
      <w:contextualSpacing/>
    </w:pPr>
  </w:style>
  <w:style w:type="character" w:styleId="Zdraznnintenzivn">
    <w:name w:val="Intense Emphasis"/>
    <w:basedOn w:val="Standardnpsmoodstavce"/>
    <w:uiPriority w:val="21"/>
    <w:qFormat/>
    <w:rsid w:val="00C24CB7"/>
    <w:rPr>
      <w:i/>
      <w:iCs/>
      <w:color w:val="0F4761" w:themeColor="accent1" w:themeShade="BF"/>
    </w:rPr>
  </w:style>
  <w:style w:type="paragraph" w:styleId="Vrazncitt">
    <w:name w:val="Intense Quote"/>
    <w:basedOn w:val="Normln"/>
    <w:next w:val="Normln"/>
    <w:link w:val="VrazncittChar"/>
    <w:uiPriority w:val="30"/>
    <w:qFormat/>
    <w:rsid w:val="00C2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24CB7"/>
    <w:rPr>
      <w:i/>
      <w:iCs/>
      <w:color w:val="0F4761" w:themeColor="accent1" w:themeShade="BF"/>
    </w:rPr>
  </w:style>
  <w:style w:type="character" w:styleId="Odkazintenzivn">
    <w:name w:val="Intense Reference"/>
    <w:basedOn w:val="Standardnpsmoodstavce"/>
    <w:uiPriority w:val="32"/>
    <w:qFormat/>
    <w:rsid w:val="00C24CB7"/>
    <w:rPr>
      <w:b/>
      <w:bCs/>
      <w:smallCaps/>
      <w:color w:val="0F4761" w:themeColor="accent1" w:themeShade="BF"/>
      <w:spacing w:val="5"/>
    </w:rPr>
  </w:style>
  <w:style w:type="paragraph" w:styleId="Zpat">
    <w:name w:val="footer"/>
    <w:basedOn w:val="Normln"/>
    <w:link w:val="ZpatChar"/>
    <w:uiPriority w:val="99"/>
    <w:unhideWhenUsed/>
    <w:rsid w:val="00C24CB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CB7"/>
    <w:rPr>
      <w:kern w:val="0"/>
      <w14:ligatures w14:val="none"/>
    </w:rPr>
  </w:style>
  <w:style w:type="paragraph" w:customStyle="1" w:styleId="psm">
    <w:name w:val="písm"/>
    <w:basedOn w:val="Odstavecseseznamem"/>
    <w:qFormat/>
    <w:rsid w:val="00C24CB7"/>
    <w:pPr>
      <w:numPr>
        <w:ilvl w:val="2"/>
        <w:numId w:val="1"/>
      </w:numPr>
      <w:suppressAutoHyphens/>
      <w:spacing w:before="120" w:after="0" w:line="240" w:lineRule="auto"/>
      <w:ind w:left="851" w:hanging="142"/>
      <w:contextualSpacing w:val="0"/>
      <w:jc w:val="both"/>
    </w:pPr>
    <w:rPr>
      <w:rFonts w:eastAsia="Times New Roman" w:cs="Arial"/>
      <w:color w:val="00000A"/>
      <w:sz w:val="20"/>
      <w:szCs w:val="20"/>
      <w:lang w:eastAsia="cs-CZ"/>
    </w:rPr>
  </w:style>
  <w:style w:type="paragraph" w:customStyle="1" w:styleId="BodyText1">
    <w:name w:val="Body Text1"/>
    <w:qFormat/>
    <w:rsid w:val="00C24CB7"/>
    <w:pPr>
      <w:spacing w:before="120" w:after="0" w:line="240" w:lineRule="auto"/>
      <w:ind w:left="357" w:hanging="357"/>
      <w:jc w:val="both"/>
    </w:pPr>
    <w:rPr>
      <w:rFonts w:ascii="Arial" w:eastAsia="Times New Roman" w:hAnsi="Arial" w:cs="Times New Roman"/>
      <w:color w:val="000000"/>
      <w:kern w:val="0"/>
      <w:szCs w:val="48"/>
      <w14:ligatures w14:val="none"/>
    </w:rPr>
  </w:style>
  <w:style w:type="character" w:customStyle="1" w:styleId="normaltextrun">
    <w:name w:val="normaltextrun"/>
    <w:basedOn w:val="Standardnpsmoodstavce"/>
    <w:rsid w:val="00C24CB7"/>
  </w:style>
  <w:style w:type="character" w:customStyle="1" w:styleId="spellingerror">
    <w:name w:val="spellingerror"/>
    <w:basedOn w:val="Standardnpsmoodstavce"/>
    <w:rsid w:val="00C24CB7"/>
  </w:style>
  <w:style w:type="paragraph" w:styleId="Zhlav">
    <w:name w:val="header"/>
    <w:basedOn w:val="Normln"/>
    <w:link w:val="ZhlavChar"/>
    <w:uiPriority w:val="99"/>
    <w:unhideWhenUsed/>
    <w:rsid w:val="00C24C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CB7"/>
    <w:rPr>
      <w:kern w:val="0"/>
      <w14:ligatures w14:val="none"/>
    </w:rPr>
  </w:style>
  <w:style w:type="character" w:styleId="Odkaznakoment">
    <w:name w:val="annotation reference"/>
    <w:basedOn w:val="Standardnpsmoodstavce"/>
    <w:uiPriority w:val="99"/>
    <w:semiHidden/>
    <w:unhideWhenUsed/>
    <w:rsid w:val="00C24CB7"/>
    <w:rPr>
      <w:sz w:val="16"/>
      <w:szCs w:val="16"/>
    </w:rPr>
  </w:style>
  <w:style w:type="paragraph" w:styleId="Textkomente">
    <w:name w:val="annotation text"/>
    <w:basedOn w:val="Normln"/>
    <w:link w:val="TextkomenteChar"/>
    <w:uiPriority w:val="99"/>
    <w:unhideWhenUsed/>
    <w:rsid w:val="00C24CB7"/>
    <w:pPr>
      <w:spacing w:line="240" w:lineRule="auto"/>
    </w:pPr>
    <w:rPr>
      <w:sz w:val="20"/>
      <w:szCs w:val="20"/>
    </w:rPr>
  </w:style>
  <w:style w:type="character" w:customStyle="1" w:styleId="TextkomenteChar">
    <w:name w:val="Text komentáře Char"/>
    <w:basedOn w:val="Standardnpsmoodstavce"/>
    <w:link w:val="Textkomente"/>
    <w:uiPriority w:val="99"/>
    <w:rsid w:val="00C24CB7"/>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C24CB7"/>
    <w:rPr>
      <w:b/>
      <w:bCs/>
    </w:rPr>
  </w:style>
  <w:style w:type="character" w:customStyle="1" w:styleId="PedmtkomenteChar">
    <w:name w:val="Předmět komentáře Char"/>
    <w:basedOn w:val="TextkomenteChar"/>
    <w:link w:val="Pedmtkomente"/>
    <w:uiPriority w:val="99"/>
    <w:semiHidden/>
    <w:rsid w:val="00C24CB7"/>
    <w:rPr>
      <w:b/>
      <w:bCs/>
      <w:kern w:val="0"/>
      <w:sz w:val="20"/>
      <w:szCs w:val="20"/>
      <w14:ligatures w14:val="none"/>
    </w:rPr>
  </w:style>
  <w:style w:type="paragraph" w:styleId="Textbubliny">
    <w:name w:val="Balloon Text"/>
    <w:basedOn w:val="Normln"/>
    <w:link w:val="TextbublinyChar"/>
    <w:uiPriority w:val="99"/>
    <w:semiHidden/>
    <w:unhideWhenUsed/>
    <w:rsid w:val="00C24CB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4CB7"/>
    <w:rPr>
      <w:rFonts w:ascii="Segoe UI" w:hAnsi="Segoe UI" w:cs="Segoe UI"/>
      <w:kern w:val="0"/>
      <w:sz w:val="18"/>
      <w:szCs w:val="18"/>
      <w14:ligatures w14:val="none"/>
    </w:rPr>
  </w:style>
  <w:style w:type="paragraph" w:styleId="Normlnweb">
    <w:name w:val="Normal (Web)"/>
    <w:basedOn w:val="Normln"/>
    <w:uiPriority w:val="99"/>
    <w:semiHidden/>
    <w:unhideWhenUsed/>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24CB7"/>
    <w:rPr>
      <w:color w:val="467886" w:themeColor="hyperlink"/>
      <w:u w:val="single"/>
    </w:rPr>
  </w:style>
  <w:style w:type="character" w:customStyle="1" w:styleId="Nevyeenzmnka1">
    <w:name w:val="Nevyřešená zmínka1"/>
    <w:basedOn w:val="Standardnpsmoodstavce"/>
    <w:uiPriority w:val="99"/>
    <w:semiHidden/>
    <w:unhideWhenUsed/>
    <w:rsid w:val="00C24CB7"/>
    <w:rPr>
      <w:color w:val="605E5C"/>
      <w:shd w:val="clear" w:color="auto" w:fill="E1DFDD"/>
    </w:rPr>
  </w:style>
  <w:style w:type="paragraph" w:styleId="Revize">
    <w:name w:val="Revision"/>
    <w:hidden/>
    <w:uiPriority w:val="99"/>
    <w:semiHidden/>
    <w:rsid w:val="00C24CB7"/>
    <w:pPr>
      <w:spacing w:after="0" w:line="240" w:lineRule="auto"/>
    </w:pPr>
    <w:rPr>
      <w:kern w:val="0"/>
      <w14:ligatures w14:val="none"/>
    </w:rPr>
  </w:style>
  <w:style w:type="character" w:customStyle="1" w:styleId="Nevyeenzmnka2">
    <w:name w:val="Nevyřešená zmínka2"/>
    <w:basedOn w:val="Standardnpsmoodstavce"/>
    <w:uiPriority w:val="99"/>
    <w:semiHidden/>
    <w:unhideWhenUsed/>
    <w:rsid w:val="00C24CB7"/>
    <w:rPr>
      <w:color w:val="605E5C"/>
      <w:shd w:val="clear" w:color="auto" w:fill="E1DFDD"/>
    </w:rPr>
  </w:style>
  <w:style w:type="character" w:styleId="PromnnHTML">
    <w:name w:val="HTML Variable"/>
    <w:basedOn w:val="Standardnpsmoodstavce"/>
    <w:uiPriority w:val="99"/>
    <w:semiHidden/>
    <w:unhideWhenUsed/>
    <w:rsid w:val="00C24CB7"/>
    <w:rPr>
      <w:i/>
      <w:iCs/>
    </w:rPr>
  </w:style>
  <w:style w:type="paragraph" w:customStyle="1" w:styleId="para">
    <w:name w:val="para"/>
    <w:basedOn w:val="Normln"/>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24C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F7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50FB-E0A4-4355-8B4D-D12C1E46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4080</Words>
  <Characters>24073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Pilař</dc:creator>
  <cp:keywords/>
  <dc:description/>
  <cp:lastModifiedBy>Kateřina Mátlová</cp:lastModifiedBy>
  <cp:revision>14</cp:revision>
  <dcterms:created xsi:type="dcterms:W3CDTF">2024-10-04T06:17:00Z</dcterms:created>
  <dcterms:modified xsi:type="dcterms:W3CDTF">2025-01-06T09:50:00Z</dcterms:modified>
</cp:coreProperties>
</file>