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26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5230600124</w:t>
      </w:r>
    </w:p>
    <w:p>
      <w:pPr>
        <w:spacing w:line="425" w:lineRule="exact" w:before="0"/>
        <w:ind w:left="126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26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26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7"/>
        <w:ind w:left="0"/>
        <w:jc w:val="left"/>
        <w:rPr>
          <w:sz w:val="34"/>
        </w:rPr>
      </w:pPr>
    </w:p>
    <w:p>
      <w:pPr>
        <w:pStyle w:val="BodyText"/>
        <w:ind w:left="32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29"/>
        <w:ind w:left="32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02" w:val="left" w:leader="none"/>
        </w:tabs>
        <w:ind w:left="32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02" w:val="left" w:leader="none"/>
        </w:tabs>
        <w:ind w:left="32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066" w:val="right" w:leader="none"/>
        </w:tabs>
        <w:spacing w:before="1"/>
        <w:ind w:left="32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02" w:val="left" w:leader="none"/>
        </w:tabs>
        <w:spacing w:line="265" w:lineRule="exact" w:before="1"/>
        <w:ind w:left="32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02" w:val="left" w:leader="none"/>
        </w:tabs>
        <w:spacing w:line="265" w:lineRule="exact"/>
        <w:ind w:left="32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02" w:val="left" w:leader="none"/>
        </w:tabs>
        <w:ind w:left="32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ind w:left="322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22"/>
        <w:jc w:val="left"/>
      </w:pPr>
      <w:r>
        <w:rPr>
          <w:w w:val="99"/>
        </w:rPr>
        <w:t>a</w:t>
      </w:r>
    </w:p>
    <w:p>
      <w:pPr>
        <w:pStyle w:val="Heading2"/>
        <w:spacing w:before="229"/>
        <w:ind w:left="322"/>
        <w:jc w:val="left"/>
      </w:pPr>
      <w:r>
        <w:rPr/>
        <w:t>EKOFARMA</w:t>
      </w:r>
      <w:r>
        <w:rPr>
          <w:spacing w:val="-12"/>
        </w:rPr>
        <w:t> </w:t>
      </w:r>
      <w:r>
        <w:rPr/>
        <w:t>PROBIO</w:t>
      </w:r>
      <w:r>
        <w:rPr>
          <w:spacing w:val="-14"/>
        </w:rPr>
        <w:t> </w:t>
      </w:r>
      <w:r>
        <w:rPr>
          <w:spacing w:val="-2"/>
        </w:rPr>
        <w:t>s.r.o.</w:t>
      </w:r>
    </w:p>
    <w:p>
      <w:pPr>
        <w:pStyle w:val="BodyText"/>
        <w:ind w:left="322"/>
        <w:jc w:val="left"/>
      </w:pPr>
      <w:r>
        <w:rPr/>
        <w:t>obchodní</w:t>
      </w:r>
      <w:r>
        <w:rPr>
          <w:spacing w:val="24"/>
        </w:rPr>
        <w:t> </w:t>
      </w:r>
      <w:r>
        <w:rPr/>
        <w:t>společnost</w:t>
      </w:r>
      <w:r>
        <w:rPr>
          <w:spacing w:val="25"/>
        </w:rPr>
        <w:t> </w:t>
      </w:r>
      <w:r>
        <w:rPr/>
        <w:t>zapsaná</w:t>
      </w:r>
      <w:r>
        <w:rPr>
          <w:spacing w:val="27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26"/>
        </w:rPr>
        <w:t> </w:t>
      </w:r>
      <w:r>
        <w:rPr/>
        <w:t>rejstříku</w:t>
      </w:r>
      <w:r>
        <w:rPr>
          <w:spacing w:val="26"/>
        </w:rPr>
        <w:t> </w:t>
      </w:r>
      <w:r>
        <w:rPr/>
        <w:t>vedeném</w:t>
      </w:r>
      <w:r>
        <w:rPr>
          <w:spacing w:val="28"/>
        </w:rPr>
        <w:t> </w:t>
      </w:r>
      <w:r>
        <w:rPr/>
        <w:t>Krajským</w:t>
      </w:r>
      <w:r>
        <w:rPr>
          <w:spacing w:val="27"/>
        </w:rPr>
        <w:t> </w:t>
      </w:r>
      <w:r>
        <w:rPr/>
        <w:t>soudem</w:t>
      </w:r>
      <w:r>
        <w:rPr>
          <w:spacing w:val="27"/>
        </w:rPr>
        <w:t> </w:t>
      </w:r>
      <w:r>
        <w:rPr/>
        <w:t>v</w:t>
      </w:r>
      <w:r>
        <w:rPr>
          <w:spacing w:val="-3"/>
        </w:rPr>
        <w:t> </w:t>
      </w:r>
      <w:r>
        <w:rPr/>
        <w:t>Brně,</w:t>
      </w:r>
      <w:r>
        <w:rPr>
          <w:spacing w:val="25"/>
        </w:rPr>
        <w:t> </w:t>
      </w:r>
      <w:r>
        <w:rPr/>
        <w:t>oddíl</w:t>
      </w:r>
      <w:r>
        <w:rPr>
          <w:spacing w:val="26"/>
        </w:rPr>
        <w:t> </w:t>
      </w:r>
      <w:r>
        <w:rPr/>
        <w:t>C,</w:t>
      </w:r>
      <w:r>
        <w:rPr>
          <w:spacing w:val="26"/>
        </w:rPr>
        <w:t> </w:t>
      </w:r>
      <w:r>
        <w:rPr>
          <w:spacing w:val="-2"/>
        </w:rPr>
        <w:t>vložka</w:t>
      </w:r>
    </w:p>
    <w:p>
      <w:pPr>
        <w:pStyle w:val="BodyText"/>
        <w:ind w:left="322"/>
        <w:jc w:val="left"/>
      </w:pPr>
      <w:r>
        <w:rPr>
          <w:spacing w:val="-2"/>
        </w:rPr>
        <w:t>54199</w:t>
      </w:r>
    </w:p>
    <w:p>
      <w:pPr>
        <w:pStyle w:val="BodyText"/>
        <w:tabs>
          <w:tab w:pos="3202" w:val="left" w:leader="none"/>
        </w:tabs>
        <w:spacing w:before="1"/>
        <w:ind w:left="32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č.p.</w:t>
      </w:r>
      <w:r>
        <w:rPr>
          <w:spacing w:val="-5"/>
        </w:rPr>
        <w:t> </w:t>
      </w:r>
      <w:r>
        <w:rPr/>
        <w:t>224,</w:t>
      </w:r>
      <w:r>
        <w:rPr>
          <w:spacing w:val="-5"/>
        </w:rPr>
        <w:t> </w:t>
      </w:r>
      <w:r>
        <w:rPr/>
        <w:t>691</w:t>
      </w:r>
      <w:r>
        <w:rPr>
          <w:spacing w:val="-2"/>
        </w:rPr>
        <w:t> </w:t>
      </w:r>
      <w:r>
        <w:rPr/>
        <w:t>74</w:t>
      </w:r>
      <w:r>
        <w:rPr>
          <w:spacing w:val="-4"/>
        </w:rPr>
        <w:t> </w:t>
      </w:r>
      <w:r>
        <w:rPr/>
        <w:t>Velké</w:t>
      </w:r>
      <w:r>
        <w:rPr>
          <w:spacing w:val="-5"/>
        </w:rPr>
        <w:t> </w:t>
      </w:r>
      <w:r>
        <w:rPr>
          <w:spacing w:val="-2"/>
        </w:rPr>
        <w:t>Hostěrádky</w:t>
      </w:r>
    </w:p>
    <w:p>
      <w:pPr>
        <w:pStyle w:val="BodyText"/>
        <w:tabs>
          <w:tab w:pos="3202" w:val="left" w:leader="none"/>
        </w:tabs>
        <w:ind w:left="32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27717186</w:t>
      </w:r>
    </w:p>
    <w:p>
      <w:pPr>
        <w:pStyle w:val="BodyText"/>
        <w:tabs>
          <w:tab w:pos="3202" w:val="left" w:leader="none"/>
        </w:tabs>
        <w:spacing w:before="1"/>
        <w:ind w:left="32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Martinem</w:t>
      </w:r>
      <w:r>
        <w:rPr>
          <w:spacing w:val="-2"/>
        </w:rPr>
        <w:t> </w:t>
      </w:r>
      <w:r>
        <w:rPr/>
        <w:t>H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ř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m, </w:t>
      </w:r>
      <w:r>
        <w:rPr>
          <w:spacing w:val="-2"/>
        </w:rPr>
        <w:t>jednatelem</w:t>
      </w:r>
    </w:p>
    <w:p>
      <w:pPr>
        <w:pStyle w:val="BodyText"/>
        <w:tabs>
          <w:tab w:pos="3202" w:val="left" w:leader="none"/>
        </w:tabs>
        <w:spacing w:line="265" w:lineRule="exact"/>
        <w:ind w:left="32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02" w:val="left" w:leader="none"/>
        </w:tabs>
        <w:spacing w:line="265" w:lineRule="exact"/>
        <w:ind w:left="32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107-</w:t>
      </w:r>
      <w:r>
        <w:rPr>
          <w:spacing w:val="-2"/>
        </w:rPr>
        <w:t>9705160267/0100</w:t>
      </w:r>
    </w:p>
    <w:p>
      <w:pPr>
        <w:pStyle w:val="BodyText"/>
        <w:spacing w:before="1"/>
        <w:ind w:left="32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jc w:val="left"/>
      </w:pPr>
    </w:p>
    <w:p>
      <w:pPr>
        <w:pStyle w:val="BodyText"/>
        <w:ind w:left="32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240" w:lineRule="auto" w:before="0" w:after="0"/>
        <w:ind w:left="74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08"/>
      </w:pPr>
      <w:r>
        <w:rPr/>
        <w:t>„Smlouva“) se uzavírá na základě Rozhodnutí ministra životního prostředí č. 5230600124 o poskytnutí finančních prostředků ze Státního fondu životního prostředí ČR ze dne 1. 3.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spacing w:before="2"/>
        <w:ind w:right="111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240" w:lineRule="auto" w:before="118" w:after="0"/>
        <w:ind w:left="74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91" w:top="1600" w:bottom="1580" w:left="138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240" w:lineRule="auto" w:before="89" w:after="0"/>
        <w:ind w:left="74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240" w:lineRule="auto" w:before="119" w:after="0"/>
        <w:ind w:left="74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166"/>
        <w:jc w:val="both"/>
      </w:pPr>
      <w:r>
        <w:rPr/>
        <w:t>„Pořízení</w:t>
      </w:r>
      <w:r>
        <w:rPr>
          <w:spacing w:val="-8"/>
        </w:rPr>
        <w:t> </w:t>
      </w:r>
      <w:r>
        <w:rPr/>
        <w:t>techniky</w:t>
      </w:r>
      <w:r>
        <w:rPr>
          <w:spacing w:val="-8"/>
        </w:rPr>
        <w:t> </w:t>
      </w:r>
      <w:r>
        <w:rPr/>
        <w:t>pro</w:t>
      </w:r>
      <w:r>
        <w:rPr>
          <w:spacing w:val="-8"/>
        </w:rPr>
        <w:t> </w:t>
      </w:r>
      <w:r>
        <w:rPr/>
        <w:t>aplikaci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zapravení</w:t>
      </w:r>
      <w:r>
        <w:rPr>
          <w:spacing w:val="-8"/>
        </w:rPr>
        <w:t> </w:t>
      </w:r>
      <w:r>
        <w:rPr/>
        <w:t>kompostu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EKOFARMA</w:t>
      </w:r>
      <w:r>
        <w:rPr>
          <w:spacing w:val="-7"/>
        </w:rPr>
        <w:t> </w:t>
      </w:r>
      <w:r>
        <w:rPr/>
        <w:t>PROBIO</w:t>
      </w:r>
      <w:r>
        <w:rPr>
          <w:spacing w:val="-9"/>
        </w:rPr>
        <w:t> </w:t>
      </w:r>
      <w:r>
        <w:rPr>
          <w:spacing w:val="-2"/>
        </w:rPr>
        <w:t>s.r.o.“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0" w:lineRule="auto" w:before="118" w:after="0"/>
        <w:ind w:left="749" w:right="111" w:hanging="428"/>
        <w:jc w:val="both"/>
        <w:rPr>
          <w:sz w:val="20"/>
        </w:rPr>
      </w:pPr>
      <w:r>
        <w:rPr>
          <w:sz w:val="20"/>
        </w:rPr>
        <w:t>Podpora je poskytována v souladu s Nařízením Komise (EU) č. 2022/2472 ze dne 14. prosince 2022, kterým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 Smlouvy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3"/>
          <w:sz w:val="20"/>
        </w:rPr>
        <w:t> </w:t>
      </w:r>
      <w:r>
        <w:rPr>
          <w:sz w:val="20"/>
        </w:rPr>
        <w:t>unie</w:t>
      </w:r>
      <w:r>
        <w:rPr>
          <w:spacing w:val="-1"/>
          <w:sz w:val="20"/>
        </w:rPr>
        <w:t> </w:t>
      </w:r>
      <w:r>
        <w:rPr>
          <w:sz w:val="20"/>
        </w:rPr>
        <w:t>prohlašují</w:t>
      </w:r>
      <w:r>
        <w:rPr>
          <w:spacing w:val="-3"/>
          <w:sz w:val="20"/>
        </w:rPr>
        <w:t> </w:t>
      </w:r>
      <w:r>
        <w:rPr>
          <w:sz w:val="20"/>
        </w:rPr>
        <w:t>určité</w:t>
      </w:r>
      <w:r>
        <w:rPr>
          <w:spacing w:val="-3"/>
          <w:sz w:val="20"/>
        </w:rPr>
        <w:t> </w:t>
      </w:r>
      <w:r>
        <w:rPr>
          <w:sz w:val="20"/>
        </w:rPr>
        <w:t>kategorie podpory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odvětvích</w:t>
      </w:r>
      <w:r>
        <w:rPr>
          <w:spacing w:val="-3"/>
          <w:sz w:val="20"/>
        </w:rPr>
        <w:t> </w:t>
      </w:r>
      <w:r>
        <w:rPr>
          <w:sz w:val="20"/>
        </w:rPr>
        <w:t>zemědělství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lesnictví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venkovských</w:t>
      </w:r>
      <w:r>
        <w:rPr>
          <w:spacing w:val="-3"/>
          <w:sz w:val="20"/>
        </w:rPr>
        <w:t> </w:t>
      </w:r>
      <w:r>
        <w:rPr>
          <w:sz w:val="20"/>
        </w:rPr>
        <w:t>oblastech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slučitelné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vnitřním</w:t>
      </w:r>
      <w:r>
        <w:rPr>
          <w:spacing w:val="-2"/>
          <w:sz w:val="20"/>
        </w:rPr>
        <w:t> </w:t>
      </w:r>
      <w:r>
        <w:rPr>
          <w:sz w:val="20"/>
        </w:rPr>
        <w:t>trhem, zveřejněném v Úředním věstníku EU dne 21. prosince 2022 a jeho oznámením SA.108855 článek 14 (dále jen „veřejná podpora ABER“).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7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40" w:lineRule="auto" w:before="0" w:after="0"/>
        <w:ind w:left="74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formou</w:t>
      </w:r>
      <w:r>
        <w:rPr>
          <w:spacing w:val="-11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707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375,00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jeden</w:t>
      </w:r>
      <w:r>
        <w:rPr>
          <w:spacing w:val="-6"/>
        </w:rPr>
        <w:t> </w:t>
      </w:r>
      <w:r>
        <w:rPr/>
        <w:t>milión</w:t>
      </w:r>
      <w:r>
        <w:rPr>
          <w:spacing w:val="-5"/>
        </w:rPr>
        <w:t> </w:t>
      </w:r>
      <w:r>
        <w:rPr/>
        <w:t>sedm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sedm</w:t>
      </w:r>
      <w:r>
        <w:rPr>
          <w:spacing w:val="-4"/>
        </w:rPr>
        <w:t> </w:t>
      </w:r>
      <w:r>
        <w:rPr/>
        <w:t>tisíc</w:t>
      </w:r>
      <w:r>
        <w:rPr>
          <w:spacing w:val="-6"/>
        </w:rPr>
        <w:t> </w:t>
      </w:r>
      <w:r>
        <w:rPr/>
        <w:t>tři</w:t>
      </w:r>
      <w:r>
        <w:rPr>
          <w:spacing w:val="-6"/>
        </w:rPr>
        <w:t> </w:t>
      </w:r>
      <w:r>
        <w:rPr/>
        <w:t>sta</w:t>
      </w:r>
      <w:r>
        <w:rPr>
          <w:spacing w:val="-6"/>
        </w:rPr>
        <w:t> </w:t>
      </w:r>
      <w:r>
        <w:rPr/>
        <w:t>sedmdesát</w:t>
      </w:r>
      <w:r>
        <w:rPr>
          <w:spacing w:val="-6"/>
        </w:rPr>
        <w:t> </w:t>
      </w:r>
      <w:r>
        <w:rPr/>
        <w:t>pět</w:t>
      </w:r>
      <w:r>
        <w:rPr>
          <w:spacing w:val="-6"/>
        </w:rPr>
        <w:t> </w:t>
      </w:r>
      <w:r>
        <w:rPr/>
        <w:t>korun</w:t>
      </w:r>
      <w:r>
        <w:rPr>
          <w:spacing w:val="-5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40" w:lineRule="auto" w:before="120" w:after="0"/>
        <w:ind w:left="749" w:right="118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2 845 625,00 Kč.</w:t>
      </w: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40" w:lineRule="auto" w:before="121" w:after="0"/>
        <w:ind w:left="74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40" w:lineRule="auto" w:before="118" w:after="0"/>
        <w:ind w:left="749" w:right="113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40" w:lineRule="auto" w:before="122" w:after="0"/>
        <w:ind w:left="749" w:right="108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40" w:lineRule="auto" w:before="119" w:after="0"/>
        <w:ind w:left="74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750" w:val="left" w:leader="none"/>
        </w:tabs>
        <w:spacing w:line="240" w:lineRule="auto" w:before="120" w:after="0"/>
        <w:ind w:left="74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750" w:val="left" w:leader="none"/>
        </w:tabs>
        <w:spacing w:line="240" w:lineRule="auto" w:before="121" w:after="0"/>
        <w:ind w:left="74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750" w:val="left" w:leader="none"/>
        </w:tabs>
        <w:spacing w:line="240" w:lineRule="auto" w:before="120" w:after="0"/>
        <w:ind w:left="749" w:right="116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37" w:lineRule="auto" w:before="91" w:after="0"/>
        <w:ind w:left="74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0" w:after="0"/>
        <w:ind w:left="74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21" w:after="0"/>
        <w:ind w:left="74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18" w:after="0"/>
        <w:ind w:left="74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22" w:after="0"/>
        <w:ind w:left="74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19" w:after="0"/>
        <w:ind w:left="74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20" w:after="0"/>
        <w:ind w:left="74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20" w:after="0"/>
        <w:ind w:left="74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21" w:after="0"/>
        <w:ind w:left="74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19" w:after="0"/>
        <w:ind w:left="74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21" w:after="0"/>
        <w:ind w:left="74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20" w:after="0"/>
        <w:ind w:left="74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20" w:after="0"/>
        <w:ind w:left="74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 předcházejících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21" w:after="0"/>
        <w:ind w:left="74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21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oprávněn</w:t>
      </w:r>
      <w:r>
        <w:rPr>
          <w:spacing w:val="22"/>
          <w:sz w:val="20"/>
        </w:rPr>
        <w:t> </w:t>
      </w:r>
      <w:r>
        <w:rPr>
          <w:sz w:val="20"/>
        </w:rPr>
        <w:t>vydat</w:t>
      </w:r>
      <w:r>
        <w:rPr>
          <w:spacing w:val="24"/>
          <w:sz w:val="20"/>
        </w:rPr>
        <w:t> </w:t>
      </w:r>
      <w:r>
        <w:rPr>
          <w:sz w:val="20"/>
        </w:rPr>
        <w:t>pokyny,</w:t>
      </w:r>
      <w:r>
        <w:rPr>
          <w:spacing w:val="23"/>
          <w:sz w:val="20"/>
        </w:rPr>
        <w:t> </w:t>
      </w:r>
      <w:r>
        <w:rPr>
          <w:sz w:val="20"/>
        </w:rPr>
        <w:t>které</w:t>
      </w:r>
      <w:r>
        <w:rPr>
          <w:spacing w:val="23"/>
          <w:sz w:val="20"/>
        </w:rPr>
        <w:t> </w:t>
      </w:r>
      <w:r>
        <w:rPr>
          <w:sz w:val="20"/>
        </w:rPr>
        <w:t>mohou</w:t>
      </w:r>
      <w:r>
        <w:rPr>
          <w:spacing w:val="22"/>
          <w:sz w:val="20"/>
        </w:rPr>
        <w:t> </w:t>
      </w:r>
      <w:r>
        <w:rPr>
          <w:sz w:val="20"/>
        </w:rPr>
        <w:t>uvedený</w:t>
      </w:r>
      <w:r>
        <w:rPr>
          <w:spacing w:val="20"/>
          <w:sz w:val="20"/>
        </w:rPr>
        <w:t> </w:t>
      </w:r>
      <w:r>
        <w:rPr>
          <w:sz w:val="20"/>
        </w:rPr>
        <w:t>výčet</w:t>
      </w:r>
      <w:r>
        <w:rPr>
          <w:spacing w:val="24"/>
          <w:sz w:val="20"/>
        </w:rPr>
        <w:t> </w:t>
      </w:r>
      <w:r>
        <w:rPr>
          <w:sz w:val="20"/>
        </w:rPr>
        <w:t>náležitostí</w:t>
      </w:r>
      <w:r>
        <w:rPr>
          <w:spacing w:val="21"/>
          <w:sz w:val="20"/>
        </w:rPr>
        <w:t> </w:t>
      </w:r>
      <w:r>
        <w:rPr>
          <w:sz w:val="20"/>
        </w:rPr>
        <w:t>změnit,</w:t>
      </w:r>
      <w:r>
        <w:rPr>
          <w:spacing w:val="24"/>
          <w:sz w:val="20"/>
        </w:rPr>
        <w:t> </w:t>
      </w:r>
      <w:r>
        <w:rPr>
          <w:sz w:val="20"/>
        </w:rPr>
        <w:t>popřípadě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rozšířit.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BodyText"/>
        <w:spacing w:before="89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povinen</w:t>
      </w:r>
      <w:r>
        <w:rPr>
          <w:spacing w:val="-6"/>
        </w:rPr>
        <w:t> </w:t>
      </w:r>
      <w:r>
        <w:rPr/>
        <w:t>takové</w:t>
      </w:r>
      <w:r>
        <w:rPr>
          <w:spacing w:val="-6"/>
        </w:rPr>
        <w:t> </w:t>
      </w:r>
      <w:r>
        <w:rPr/>
        <w:t>pokyny</w:t>
      </w:r>
      <w:r>
        <w:rPr>
          <w:spacing w:val="-7"/>
        </w:rPr>
        <w:t> </w:t>
      </w:r>
      <w:r>
        <w:rPr/>
        <w:t>vydané</w:t>
      </w:r>
      <w:r>
        <w:rPr>
          <w:spacing w:val="-7"/>
        </w:rPr>
        <w:t> </w:t>
      </w:r>
      <w:r>
        <w:rPr/>
        <w:t>Fondem</w:t>
      </w:r>
      <w:r>
        <w:rPr>
          <w:spacing w:val="-5"/>
        </w:rPr>
        <w:t> </w:t>
      </w:r>
      <w:r>
        <w:rPr>
          <w:spacing w:val="-2"/>
        </w:rPr>
        <w:t>splnit.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118" w:after="0"/>
        <w:ind w:left="74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749" w:val="left" w:leader="none"/>
          <w:tab w:pos="750" w:val="left" w:leader="none"/>
        </w:tabs>
        <w:spacing w:line="240" w:lineRule="auto" w:before="181" w:after="0"/>
        <w:ind w:left="74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126" w:right="2306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26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9" w:footer="1391" w:top="1600" w:bottom="1580" w:left="1380" w:right="1020"/>
          <w:cols w:num="2" w:equalWidth="0">
            <w:col w:w="235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750" w:val="left" w:leader="none"/>
        </w:tabs>
        <w:spacing w:line="240" w:lineRule="auto" w:before="120" w:after="0"/>
        <w:ind w:left="74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18" w:after="0"/>
        <w:ind w:left="74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682" w:val="left" w:leader="none"/>
        </w:tabs>
        <w:spacing w:line="240" w:lineRule="auto" w:before="122" w:after="0"/>
        <w:ind w:left="681" w:right="108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79"/>
          <w:w w:val="150"/>
          <w:sz w:val="20"/>
        </w:rPr>
        <w:t> </w:t>
      </w:r>
      <w:r>
        <w:rPr>
          <w:sz w:val="20"/>
        </w:rPr>
        <w:t>rámci</w:t>
      </w:r>
      <w:r>
        <w:rPr>
          <w:spacing w:val="79"/>
          <w:w w:val="150"/>
          <w:sz w:val="20"/>
        </w:rPr>
        <w:t> </w:t>
      </w:r>
      <w:r>
        <w:rPr>
          <w:sz w:val="20"/>
        </w:rPr>
        <w:t>realizace</w:t>
      </w:r>
      <w:r>
        <w:rPr>
          <w:spacing w:val="79"/>
          <w:w w:val="150"/>
          <w:sz w:val="20"/>
        </w:rPr>
        <w:t> </w:t>
      </w:r>
      <w:r>
        <w:rPr>
          <w:sz w:val="20"/>
        </w:rPr>
        <w:t>projektu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pořídí</w:t>
      </w:r>
      <w:r>
        <w:rPr>
          <w:spacing w:val="79"/>
          <w:w w:val="150"/>
          <w:sz w:val="20"/>
        </w:rPr>
        <w:t> </w:t>
      </w:r>
      <w:r>
        <w:rPr>
          <w:sz w:val="20"/>
        </w:rPr>
        <w:t>zařízení</w:t>
      </w:r>
      <w:r>
        <w:rPr>
          <w:spacing w:val="79"/>
          <w:w w:val="150"/>
          <w:sz w:val="20"/>
        </w:rPr>
        <w:t> </w:t>
      </w:r>
      <w:r>
        <w:rPr>
          <w:sz w:val="20"/>
        </w:rPr>
        <w:t>pro</w:t>
      </w:r>
      <w:r>
        <w:rPr>
          <w:spacing w:val="79"/>
          <w:w w:val="150"/>
          <w:sz w:val="20"/>
        </w:rPr>
        <w:t> </w:t>
      </w:r>
      <w:r>
        <w:rPr>
          <w:sz w:val="20"/>
        </w:rPr>
        <w:t>zapravování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kompostu</w:t>
      </w:r>
      <w:r>
        <w:rPr>
          <w:spacing w:val="79"/>
          <w:w w:val="150"/>
          <w:sz w:val="20"/>
        </w:rPr>
        <w:t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> </w:t>
      </w:r>
      <w:r>
        <w:rPr>
          <w:sz w:val="20"/>
        </w:rPr>
        <w:t>zemědělské</w:t>
      </w:r>
      <w:r>
        <w:rPr>
          <w:spacing w:val="79"/>
          <w:w w:val="150"/>
          <w:sz w:val="20"/>
        </w:rPr>
        <w:t> </w:t>
      </w:r>
      <w:r>
        <w:rPr>
          <w:sz w:val="20"/>
        </w:rPr>
        <w:t>půdy v</w:t>
      </w:r>
      <w:r>
        <w:rPr>
          <w:spacing w:val="-2"/>
          <w:sz w:val="20"/>
        </w:rPr>
        <w:t> </w:t>
      </w:r>
      <w:r>
        <w:rPr>
          <w:sz w:val="20"/>
        </w:rPr>
        <w:t>Jihomoravském kraji a tím následně vytvoří roční kapacitu pro zapravení kompostu ve výši 687,00 t a doloží Fondu k datu závěrečného vyhodnocení akce (dále jen „ZVA“) výstupy projektu, tj. kolaudační souhlas, povolení k 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19" w:after="0"/>
        <w:ind w:left="74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21" w:after="0"/>
        <w:ind w:left="74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750" w:val="left" w:leader="none"/>
        </w:tabs>
        <w:spacing w:line="240" w:lineRule="auto" w:before="121" w:after="0"/>
        <w:ind w:left="74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18" w:after="0"/>
        <w:ind w:left="749" w:right="109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účel,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poskytnuta</w:t>
      </w:r>
      <w:r>
        <w:rPr>
          <w:spacing w:val="13"/>
          <w:sz w:val="20"/>
        </w:rPr>
        <w:t> </w:t>
      </w: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této</w:t>
      </w:r>
      <w:r>
        <w:rPr>
          <w:spacing w:val="14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27"/>
          <w:sz w:val="20"/>
        </w:rPr>
        <w:t> </w:t>
      </w:r>
      <w:r>
        <w:rPr>
          <w:sz w:val="20"/>
        </w:rPr>
        <w:t>aktivit a jejich výstupů řádně plněn po dobu 5 let od ukončení realizace akce,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21" w:after="0"/>
        <w:ind w:left="749" w:right="108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aplikovat</w:t>
      </w:r>
      <w:r>
        <w:rPr>
          <w:spacing w:val="-3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 zákonem č. 156/1998 Sb., o hnojivech, pomocných půdních látkách, rostlinných biostimulantech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 platném znění), a to 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20" w:after="0"/>
        <w:ind w:left="74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20" w:after="0"/>
        <w:ind w:left="74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 a touto Smlouvou,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21" w:after="0"/>
        <w:ind w:left="74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veškeré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účetnictví</w:t>
      </w:r>
      <w:r>
        <w:rPr>
          <w:spacing w:val="-1"/>
          <w:sz w:val="20"/>
        </w:rPr>
        <w:t> </w:t>
      </w:r>
      <w:r>
        <w:rPr>
          <w:sz w:val="20"/>
        </w:rPr>
        <w:t>(zákon</w:t>
      </w:r>
      <w:r>
        <w:rPr>
          <w:spacing w:val="2"/>
          <w:sz w:val="20"/>
        </w:rPr>
        <w:t> </w:t>
      </w:r>
      <w:r>
        <w:rPr>
          <w:sz w:val="20"/>
        </w:rPr>
        <w:t>č. 563/1991</w:t>
      </w:r>
      <w:r>
        <w:rPr>
          <w:spacing w:val="-1"/>
          <w:sz w:val="20"/>
        </w:rPr>
        <w:t> </w:t>
      </w:r>
      <w:r>
        <w:rPr>
          <w:sz w:val="20"/>
        </w:rPr>
        <w:t>Sb., o účetnictví, v</w:t>
      </w:r>
      <w:r>
        <w:rPr>
          <w:spacing w:val="-1"/>
          <w:sz w:val="20"/>
        </w:rPr>
        <w:t> </w:t>
      </w:r>
      <w:r>
        <w:rPr>
          <w:sz w:val="20"/>
        </w:rPr>
        <w:t>platném znění)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nebo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9" w:footer="1391" w:top="1600" w:bottom="1580" w:left="1380" w:right="1020"/>
        </w:sectPr>
      </w:pPr>
    </w:p>
    <w:p>
      <w:pPr>
        <w:pStyle w:val="BodyText"/>
        <w:spacing w:before="89"/>
        <w:ind w:right="110"/>
      </w:pPr>
      <w:r>
        <w:rPr/>
        <w:t>daňové</w:t>
      </w:r>
      <w:r>
        <w:rPr>
          <w:spacing w:val="-7"/>
        </w:rPr>
        <w:t> </w:t>
      </w:r>
      <w:r>
        <w:rPr/>
        <w:t>evidenci</w:t>
      </w:r>
      <w:r>
        <w:rPr>
          <w:spacing w:val="-7"/>
        </w:rPr>
        <w:t> </w:t>
      </w:r>
      <w:r>
        <w:rPr/>
        <w:t>(zákon</w:t>
      </w:r>
      <w:r>
        <w:rPr>
          <w:spacing w:val="-6"/>
        </w:rPr>
        <w:t> </w:t>
      </w:r>
      <w:r>
        <w:rPr/>
        <w:t>č.</w:t>
      </w:r>
      <w:r>
        <w:rPr>
          <w:spacing w:val="-6"/>
        </w:rPr>
        <w:t> </w:t>
      </w:r>
      <w:r>
        <w:rPr/>
        <w:t>586/1992</w:t>
      </w:r>
      <w:r>
        <w:rPr>
          <w:spacing w:val="-6"/>
        </w:rPr>
        <w:t> </w:t>
      </w:r>
      <w:r>
        <w:rPr/>
        <w:t>Sb.,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daních</w:t>
      </w:r>
      <w:r>
        <w:rPr>
          <w:spacing w:val="-6"/>
        </w:rPr>
        <w:t> </w:t>
      </w:r>
      <w:r>
        <w:rPr/>
        <w:t>z příjmů,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6"/>
        </w:rPr>
        <w:t> </w:t>
      </w:r>
      <w:r>
        <w:rPr/>
        <w:t>znění)</w:t>
      </w:r>
      <w:r>
        <w:rPr>
          <w:spacing w:val="-6"/>
        </w:rPr>
        <w:t> </w:t>
      </w:r>
      <w:r>
        <w:rPr/>
        <w:t>podle</w:t>
      </w:r>
      <w:r>
        <w:rPr>
          <w:spacing w:val="-7"/>
        </w:rPr>
        <w:t> </w:t>
      </w:r>
      <w:r>
        <w:rPr/>
        <w:t>čl.</w:t>
      </w:r>
      <w:r>
        <w:rPr>
          <w:spacing w:val="-7"/>
        </w:rPr>
        <w:t> </w:t>
      </w:r>
      <w:r>
        <w:rPr/>
        <w:t>10</w:t>
      </w:r>
      <w:r>
        <w:rPr>
          <w:spacing w:val="-6"/>
        </w:rPr>
        <w:t> </w:t>
      </w:r>
      <w:r>
        <w:rPr/>
        <w:t>Výzvy</w:t>
      </w:r>
      <w:r>
        <w:rPr>
          <w:spacing w:val="-6"/>
        </w:rPr>
        <w:t> </w:t>
      </w:r>
      <w:r>
        <w:rPr/>
        <w:t>odrážky </w:t>
      </w:r>
      <w:r>
        <w:rPr>
          <w:spacing w:val="-2"/>
        </w:rPr>
        <w:t>osmé,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18" w:after="0"/>
        <w:ind w:left="74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22" w:after="0"/>
        <w:ind w:left="74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18" w:after="0"/>
        <w:ind w:left="74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21" w:after="0"/>
        <w:ind w:left="74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 (vyplývá z MP NPO pro DNSH),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21" w:after="0"/>
        <w:ind w:left="74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19" w:after="0"/>
        <w:ind w:left="74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21" w:after="0"/>
        <w:ind w:left="74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21" w:after="0"/>
        <w:ind w:left="74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19" w:after="0"/>
        <w:ind w:left="74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21" w:after="0"/>
        <w:ind w:left="74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21" w:after="0"/>
        <w:ind w:left="74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750" w:val="left" w:leader="none"/>
        </w:tabs>
        <w:spacing w:line="240" w:lineRule="auto" w:before="120" w:after="0"/>
        <w:ind w:left="74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18" w:after="0"/>
        <w:ind w:left="74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9/2024,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580" w:left="1380" w:right="1020"/>
        </w:sectPr>
      </w:pP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89" w:after="0"/>
        <w:ind w:left="749" w:right="109" w:hanging="428"/>
        <w:jc w:val="both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 11/2024</w:t>
      </w:r>
      <w:r>
        <w:rPr>
          <w:spacing w:val="-1"/>
          <w:sz w:val="20"/>
        </w:rPr>
        <w:t> </w:t>
      </w:r>
      <w:r>
        <w:rPr>
          <w:sz w:val="20"/>
        </w:rPr>
        <w:t>(za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 akce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protokolu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 převzetí díla u relevantních aktivit).</w:t>
      </w:r>
    </w:p>
    <w:p>
      <w:pPr>
        <w:pStyle w:val="BodyText"/>
        <w:spacing w:before="118"/>
        <w:ind w:left="681" w:right="109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750" w:val="left" w:leader="none"/>
        </w:tabs>
        <w:spacing w:line="240" w:lineRule="auto" w:before="120" w:after="0"/>
        <w:ind w:left="749" w:right="111" w:hanging="428"/>
        <w:jc w:val="both"/>
        <w:rPr>
          <w:sz w:val="20"/>
        </w:rPr>
      </w:pPr>
      <w:r>
        <w:rPr>
          <w:sz w:val="20"/>
        </w:rPr>
        <w:t>se zavazuje nejpozději do 5/2025 předložit prostřednictvím AIS SFŽP Fondu podklady k</w:t>
      </w:r>
      <w:r>
        <w:rPr>
          <w:spacing w:val="-2"/>
          <w:sz w:val="20"/>
        </w:rPr>
        <w:t> </w:t>
      </w:r>
      <w:r>
        <w:rPr>
          <w:sz w:val="20"/>
        </w:rPr>
        <w:t>ZVA podle čl. 12 písm. d) Výzvy a dále: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21" w:after="0"/>
        <w:ind w:left="74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22"/>
        <w:ind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750" w:val="left" w:leader="none"/>
        </w:tabs>
        <w:spacing w:line="240" w:lineRule="auto" w:before="120" w:after="0"/>
        <w:ind w:left="74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750" w:val="left" w:leader="none"/>
        </w:tabs>
        <w:spacing w:line="240" w:lineRule="auto" w:before="118" w:after="0"/>
        <w:ind w:left="74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750" w:val="left" w:leader="none"/>
        </w:tabs>
        <w:spacing w:line="240" w:lineRule="auto" w:before="121" w:after="0"/>
        <w:ind w:left="74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750" w:val="left" w:leader="none"/>
        </w:tabs>
        <w:spacing w:line="240" w:lineRule="auto" w:before="119" w:after="0"/>
        <w:ind w:left="74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750" w:val="left" w:leader="none"/>
        </w:tabs>
        <w:spacing w:line="240" w:lineRule="auto" w:before="121" w:after="0"/>
        <w:ind w:left="74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750" w:val="left" w:leader="none"/>
        </w:tabs>
        <w:spacing w:line="240" w:lineRule="auto" w:before="119" w:after="0"/>
        <w:ind w:left="74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750" w:val="left" w:leader="none"/>
        </w:tabs>
        <w:spacing w:line="240" w:lineRule="auto" w:before="121" w:after="0"/>
        <w:ind w:left="74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ListParagraph"/>
        <w:numPr>
          <w:ilvl w:val="1"/>
          <w:numId w:val="4"/>
        </w:numPr>
        <w:tabs>
          <w:tab w:pos="750" w:val="left" w:leader="none"/>
        </w:tabs>
        <w:spacing w:line="240" w:lineRule="auto" w:before="89" w:after="0"/>
        <w:ind w:left="74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750" w:val="left" w:leader="none"/>
        </w:tabs>
        <w:spacing w:line="240" w:lineRule="auto" w:before="118" w:after="0"/>
        <w:ind w:left="749"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750" w:val="left" w:leader="none"/>
        </w:tabs>
        <w:spacing w:line="240" w:lineRule="auto" w:before="121" w:after="0"/>
        <w:ind w:left="74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750" w:val="left" w:leader="none"/>
        </w:tabs>
        <w:spacing w:line="240" w:lineRule="auto" w:before="121" w:after="0"/>
        <w:ind w:left="749" w:right="116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 Pokyny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 6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Rady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2015/849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předcházení</w:t>
      </w:r>
      <w:r>
        <w:rPr>
          <w:spacing w:val="-5"/>
          <w:sz w:val="20"/>
        </w:rPr>
        <w:t> </w:t>
      </w:r>
      <w:r>
        <w:rPr>
          <w:sz w:val="20"/>
        </w:rPr>
        <w:t>využívání</w:t>
      </w:r>
      <w:r>
        <w:rPr>
          <w:spacing w:val="-3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750" w:val="left" w:leader="none"/>
        </w:tabs>
        <w:spacing w:line="240" w:lineRule="auto" w:before="119" w:after="0"/>
        <w:ind w:left="74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750" w:val="left" w:leader="none"/>
        </w:tabs>
        <w:spacing w:line="240" w:lineRule="auto" w:before="0" w:after="0"/>
        <w:ind w:left="74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750" w:val="left" w:leader="none"/>
        </w:tabs>
        <w:spacing w:line="240" w:lineRule="auto" w:before="121" w:after="0"/>
        <w:ind w:left="74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spacing w:before="1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965" w:val="left" w:leader="none"/>
        </w:tabs>
        <w:spacing w:line="240" w:lineRule="auto" w:before="0" w:after="0"/>
        <w:ind w:left="96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750" w:val="left" w:leader="none"/>
        </w:tabs>
        <w:spacing w:line="240" w:lineRule="auto" w:before="118" w:after="0"/>
        <w:ind w:left="74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750" w:val="left" w:leader="none"/>
        </w:tabs>
        <w:spacing w:line="240" w:lineRule="auto" w:before="120" w:after="0"/>
        <w:ind w:left="74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pStyle w:val="ListParagraph"/>
        <w:numPr>
          <w:ilvl w:val="0"/>
          <w:numId w:val="6"/>
        </w:numPr>
        <w:tabs>
          <w:tab w:pos="750" w:val="left" w:leader="none"/>
        </w:tabs>
        <w:spacing w:line="240" w:lineRule="auto" w:before="120" w:after="0"/>
        <w:ind w:left="74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750" w:val="left" w:leader="none"/>
        </w:tabs>
        <w:spacing w:line="240" w:lineRule="auto" w:before="122" w:after="0"/>
        <w:ind w:left="74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00" w:left="1380" w:right="1020"/>
        </w:sectPr>
      </w:pPr>
    </w:p>
    <w:p>
      <w:pPr>
        <w:pStyle w:val="ListParagraph"/>
        <w:numPr>
          <w:ilvl w:val="0"/>
          <w:numId w:val="6"/>
        </w:numPr>
        <w:tabs>
          <w:tab w:pos="749" w:val="left" w:leader="none"/>
          <w:tab w:pos="750" w:val="left" w:leader="none"/>
        </w:tabs>
        <w:spacing w:line="240" w:lineRule="auto" w:before="89" w:after="0"/>
        <w:ind w:left="749" w:right="0" w:hanging="428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jc w:val="left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9" w:val="left" w:leader="none"/>
          <w:tab w:pos="750" w:val="left" w:leader="none"/>
        </w:tabs>
        <w:spacing w:line="240" w:lineRule="auto" w:before="118" w:after="0"/>
        <w:ind w:left="74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spacing w:before="1"/>
        <w:jc w:val="lef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749" w:val="left" w:leader="none"/>
          <w:tab w:pos="750" w:val="left" w:leader="none"/>
        </w:tabs>
        <w:spacing w:line="240" w:lineRule="auto" w:before="120" w:after="0"/>
        <w:ind w:left="749" w:right="0" w:hanging="428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0" w:after="0"/>
        <w:ind w:left="74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122" w:after="0"/>
        <w:ind w:left="74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119" w:after="0"/>
        <w:ind w:left="74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121" w:after="0"/>
        <w:ind w:left="749" w:right="109" w:hanging="428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119" w:after="0"/>
        <w:ind w:left="749" w:right="116" w:hanging="428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121" w:after="0"/>
        <w:ind w:left="749" w:right="0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120" w:after="0"/>
        <w:ind w:left="74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119" w:after="0"/>
        <w:ind w:left="74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99" w:after="0"/>
        <w:ind w:left="74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771" w:val="left" w:leader="none"/>
        </w:tabs>
        <w:spacing w:before="215"/>
        <w:ind w:left="32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2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802" w:val="left" w:leader="none"/>
        </w:tabs>
        <w:spacing w:before="0"/>
        <w:ind w:left="32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02" w:val="left" w:leader="none"/>
        </w:tabs>
        <w:spacing w:before="1"/>
        <w:ind w:left="32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22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1" w:top="1600" w:bottom="1660" w:left="1380" w:right="1020"/>
        </w:sectPr>
      </w:pPr>
    </w:p>
    <w:p>
      <w:pPr>
        <w:pStyle w:val="BodyText"/>
        <w:spacing w:before="89"/>
        <w:ind w:left="32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1" w:lineRule="auto" w:before="1"/>
        <w:ind w:left="32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82" w:val="left" w:leader="none"/>
        </w:tabs>
        <w:spacing w:line="240" w:lineRule="auto" w:before="0" w:after="0"/>
        <w:ind w:left="68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BodyText"/>
        <w:spacing w:line="312" w:lineRule="auto"/>
        <w:ind w:right="110" w:hanging="524"/>
      </w:pPr>
      <w:r>
        <w:rPr/>
        <w:t>I.</w:t>
      </w:r>
      <w:r>
        <w:rPr>
          <w:spacing w:val="80"/>
        </w:rPr>
        <w:t>  </w:t>
      </w:r>
      <w:r>
        <w:rPr/>
        <w:t>Podle této přílohy se v souladu se zákonem č. 218/2000 Sb., o rozpočtových pravidel a</w:t>
      </w:r>
      <w:r>
        <w:rPr>
          <w:spacing w:val="-2"/>
        </w:rPr>
        <w:t> </w:t>
      </w:r>
      <w:r>
        <w:rPr/>
        <w:t>o 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</w:rPr>
        <w:t> </w:t>
      </w:r>
      <w:r>
        <w:rPr/>
        <w:t>postupu</w:t>
      </w:r>
      <w:r>
        <w:rPr>
          <w:spacing w:val="11"/>
        </w:rPr>
        <w:t> </w:t>
      </w:r>
      <w:r>
        <w:rPr/>
        <w:t>podle</w:t>
      </w:r>
      <w:r>
        <w:rPr>
          <w:spacing w:val="12"/>
        </w:rPr>
        <w:t> </w:t>
      </w:r>
      <w:r>
        <w:rPr/>
        <w:t>zákona</w:t>
      </w:r>
      <w:r>
        <w:rPr>
          <w:spacing w:val="11"/>
        </w:rPr>
        <w:t> </w:t>
      </w:r>
      <w:r>
        <w:rPr/>
        <w:t>č.</w:t>
      </w:r>
      <w:r>
        <w:rPr>
          <w:spacing w:val="11"/>
        </w:rPr>
        <w:t> </w:t>
      </w:r>
      <w:r>
        <w:rPr/>
        <w:t>134/2016</w:t>
      </w:r>
      <w:r>
        <w:rPr>
          <w:spacing w:val="11"/>
        </w:rPr>
        <w:t> </w:t>
      </w:r>
      <w:r>
        <w:rPr/>
        <w:t>Sb.,</w:t>
      </w:r>
      <w:r>
        <w:rPr>
          <w:spacing w:val="11"/>
        </w:rPr>
        <w:t> </w:t>
      </w:r>
      <w:r>
        <w:rPr/>
        <w:t>o</w:t>
      </w:r>
      <w:r>
        <w:rPr>
          <w:spacing w:val="70"/>
        </w:rPr>
        <w:t> </w:t>
      </w:r>
      <w:r>
        <w:rPr/>
        <w:t>zadávání</w:t>
      </w:r>
      <w:r>
        <w:rPr>
          <w:spacing w:val="11"/>
        </w:rPr>
        <w:t> </w:t>
      </w:r>
      <w:r>
        <w:rPr/>
        <w:t>veřejných</w:t>
      </w:r>
      <w:r>
        <w:rPr>
          <w:spacing w:val="11"/>
        </w:rPr>
        <w:t> </w:t>
      </w:r>
      <w:r>
        <w:rPr/>
        <w:t>zakázek,</w:t>
      </w:r>
      <w:r>
        <w:rPr>
          <w:spacing w:val="11"/>
        </w:rPr>
        <w:t> </w:t>
      </w:r>
      <w:r>
        <w:rPr/>
        <w:t>ve</w:t>
      </w:r>
      <w:r>
        <w:rPr>
          <w:spacing w:val="11"/>
        </w:rPr>
        <w:t> </w:t>
      </w:r>
      <w:r>
        <w:rPr/>
        <w:t>znění</w:t>
      </w:r>
      <w:r>
        <w:rPr>
          <w:spacing w:val="11"/>
        </w:rPr>
        <w:t> </w:t>
      </w:r>
      <w:r>
        <w:rPr/>
        <w:t>účinném v</w:t>
      </w:r>
      <w:r>
        <w:rPr>
          <w:spacing w:val="-1"/>
        </w:rPr>
        <w:t> </w:t>
      </w:r>
      <w:r>
        <w:rPr/>
        <w:t>době zahájení zadávacího řízení (dále souhrnně jen „zákon“) a/nebo nedodržení postupu stanoveného v</w:t>
      </w:r>
      <w:r>
        <w:rPr>
          <w:spacing w:val="-2"/>
        </w:rPr>
        <w:t> </w:t>
      </w:r>
      <w:r>
        <w:rPr/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750" w:val="left" w:leader="none"/>
        </w:tabs>
        <w:spacing w:line="312" w:lineRule="auto" w:before="1" w:after="0"/>
        <w:ind w:left="749" w:right="121" w:hanging="524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750" w:val="left" w:leader="none"/>
        </w:tabs>
        <w:spacing w:line="266" w:lineRule="exact" w:before="0" w:after="0"/>
        <w:ind w:left="749" w:right="0" w:hanging="577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750" w:val="left" w:leader="none"/>
        </w:tabs>
        <w:spacing w:line="312" w:lineRule="auto" w:before="80" w:after="0"/>
        <w:ind w:left="749" w:right="110" w:hanging="632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750" w:val="left" w:leader="none"/>
        </w:tabs>
        <w:spacing w:line="312" w:lineRule="auto" w:before="0" w:after="0"/>
        <w:ind w:left="749" w:right="114" w:hanging="648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750" w:val="left" w:leader="none"/>
        </w:tabs>
        <w:spacing w:line="312" w:lineRule="auto" w:before="0" w:after="0"/>
        <w:ind w:left="749" w:right="114" w:hanging="596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750" w:val="left" w:leader="none"/>
        </w:tabs>
        <w:spacing w:line="312" w:lineRule="auto" w:before="0" w:after="0"/>
        <w:ind w:left="749" w:right="112" w:hanging="64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Heading1"/>
        <w:numPr>
          <w:ilvl w:val="0"/>
          <w:numId w:val="8"/>
        </w:numPr>
        <w:tabs>
          <w:tab w:pos="749" w:val="left" w:leader="none"/>
          <w:tab w:pos="750" w:val="left" w:leader="none"/>
        </w:tabs>
        <w:spacing w:line="240" w:lineRule="auto" w:before="89" w:after="0"/>
        <w:ind w:left="74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0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447" w:val="left" w:leader="none"/>
        </w:tabs>
        <w:spacing w:line="240" w:lineRule="auto" w:before="99" w:after="0"/>
        <w:ind w:left="44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2"/>
        <w:ind w:left="0"/>
        <w:jc w:val="left"/>
        <w:rPr>
          <w:sz w:val="23"/>
        </w:rPr>
      </w:pPr>
      <w:r>
        <w:rPr/>
        <w:pict>
          <v:rect style="position:absolute;margin-left:85.103996pt;margin-top:17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447" w:val="left" w:leader="none"/>
        </w:tabs>
        <w:spacing w:line="240" w:lineRule="auto" w:before="99" w:after="0"/>
        <w:ind w:left="44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8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580" w:left="138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1" w:top="1600" w:bottom="1660" w:left="13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23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003648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3600" cy="3613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44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2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0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74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6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7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1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8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2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0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74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6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7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1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74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6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4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0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9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5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6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7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9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0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1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6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0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2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4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6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7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1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6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7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1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74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6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7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1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749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6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6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74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2025-01-06T08:34:02Z</dcterms:created>
  <dcterms:modified xsi:type="dcterms:W3CDTF">2025-01-06T08:34:02Z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2025-01-06T00:00:00Z</vt:filetime>
  </property>
</Properties>
</file>