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7ED69" w14:textId="7738F0B8" w:rsidR="004434F4" w:rsidRPr="000F2ABA" w:rsidRDefault="00116C3F">
      <w:pPr>
        <w:pStyle w:val="Nzev"/>
        <w:rPr>
          <w:color w:val="auto"/>
          <w:sz w:val="42"/>
          <w:szCs w:val="42"/>
        </w:rPr>
      </w:pPr>
      <w:r w:rsidRPr="000F2ABA">
        <w:rPr>
          <w:color w:val="auto"/>
          <w:sz w:val="42"/>
          <w:szCs w:val="42"/>
        </w:rPr>
        <w:t xml:space="preserve">Smlouva o </w:t>
      </w:r>
      <w:r w:rsidR="00032792" w:rsidRPr="000F2ABA">
        <w:rPr>
          <w:color w:val="auto"/>
          <w:sz w:val="42"/>
          <w:szCs w:val="42"/>
        </w:rPr>
        <w:t>poskytování</w:t>
      </w:r>
      <w:r w:rsidRPr="000F2ABA">
        <w:rPr>
          <w:color w:val="auto"/>
          <w:sz w:val="42"/>
          <w:szCs w:val="42"/>
        </w:rPr>
        <w:t xml:space="preserve"> </w:t>
      </w:r>
      <w:r w:rsidR="009620BB" w:rsidRPr="000F2ABA">
        <w:rPr>
          <w:color w:val="auto"/>
          <w:sz w:val="42"/>
          <w:szCs w:val="42"/>
        </w:rPr>
        <w:t>S</w:t>
      </w:r>
      <w:r w:rsidRPr="000F2ABA">
        <w:rPr>
          <w:color w:val="auto"/>
          <w:sz w:val="42"/>
          <w:szCs w:val="42"/>
        </w:rPr>
        <w:t xml:space="preserve">lužby </w:t>
      </w:r>
      <w:proofErr w:type="spellStart"/>
      <w:r w:rsidRPr="000F2ABA">
        <w:rPr>
          <w:color w:val="auto"/>
          <w:sz w:val="42"/>
          <w:szCs w:val="42"/>
        </w:rPr>
        <w:t>MedText</w:t>
      </w:r>
      <w:proofErr w:type="spellEnd"/>
    </w:p>
    <w:p w14:paraId="2ADB839A" w14:textId="77777777" w:rsidR="004434F4" w:rsidRPr="000F2ABA" w:rsidRDefault="00116C3F">
      <w:pPr>
        <w:pStyle w:val="Nadpis1"/>
        <w:rPr>
          <w:color w:val="auto"/>
        </w:rPr>
      </w:pPr>
      <w:r w:rsidRPr="000F2ABA">
        <w:rPr>
          <w:color w:val="auto"/>
        </w:rPr>
        <w:t>Smluvní strany:</w:t>
      </w:r>
    </w:p>
    <w:p w14:paraId="408D48E2" w14:textId="77777777" w:rsidR="006A5DBF" w:rsidRPr="006A5DBF" w:rsidRDefault="006A5DBF" w:rsidP="00785C55">
      <w:pPr>
        <w:jc w:val="both"/>
        <w:rPr>
          <w:b/>
          <w:color w:val="000000" w:themeColor="text1"/>
        </w:rPr>
      </w:pPr>
      <w:r w:rsidRPr="006A5DBF">
        <w:rPr>
          <w:b/>
          <w:color w:val="000000" w:themeColor="text1"/>
        </w:rPr>
        <w:t>Poskytovatel:</w:t>
      </w:r>
      <w:r w:rsidRPr="006A5DBF">
        <w:rPr>
          <w:color w:val="000000" w:themeColor="text1"/>
        </w:rPr>
        <w:t xml:space="preserve"> Společnost </w:t>
      </w:r>
      <w:proofErr w:type="spellStart"/>
      <w:r w:rsidRPr="006A5DBF">
        <w:rPr>
          <w:b/>
          <w:color w:val="000000" w:themeColor="text1"/>
        </w:rPr>
        <w:t>MedText</w:t>
      </w:r>
      <w:proofErr w:type="spellEnd"/>
      <w:r w:rsidRPr="006A5DBF">
        <w:rPr>
          <w:b/>
          <w:color w:val="000000" w:themeColor="text1"/>
        </w:rPr>
        <w:t xml:space="preserve"> s.r.o., </w:t>
      </w:r>
      <w:r w:rsidRPr="006A5DBF">
        <w:rPr>
          <w:bCs/>
          <w:color w:val="000000" w:themeColor="text1"/>
        </w:rPr>
        <w:t xml:space="preserve">se sídlem Praha 4, U michelského </w:t>
      </w:r>
      <w:proofErr w:type="spellStart"/>
      <w:r w:rsidRPr="006A5DBF">
        <w:rPr>
          <w:bCs/>
          <w:color w:val="000000" w:themeColor="text1"/>
        </w:rPr>
        <w:t>mlýna</w:t>
      </w:r>
      <w:proofErr w:type="spellEnd"/>
      <w:r w:rsidRPr="006A5DBF">
        <w:rPr>
          <w:bCs/>
          <w:color w:val="000000" w:themeColor="text1"/>
        </w:rPr>
        <w:t xml:space="preserve"> 380/4, PSČ 14000</w:t>
      </w:r>
      <w:r w:rsidRPr="006A5DBF">
        <w:rPr>
          <w:color w:val="000000" w:themeColor="text1"/>
        </w:rPr>
        <w:t>, IČ:09645284, zapsaná v obchodním rejstříku vedeném u Městského soudu v Praze, oddíl C, vložka 339607, zastoupená Ing. Lukášem Buškem</w:t>
      </w:r>
      <w:r w:rsidRPr="006A5DBF">
        <w:rPr>
          <w:color w:val="auto"/>
        </w:rPr>
        <w:t>, jednatelem (dále jen „</w:t>
      </w:r>
      <w:r w:rsidRPr="006A5DBF">
        <w:rPr>
          <w:b/>
          <w:bCs/>
          <w:color w:val="auto"/>
        </w:rPr>
        <w:t>Poskytovatel</w:t>
      </w:r>
      <w:r w:rsidRPr="006A5DBF">
        <w:rPr>
          <w:color w:val="auto"/>
        </w:rPr>
        <w:t>“)</w:t>
      </w:r>
      <w:r w:rsidRPr="006A5DBF">
        <w:rPr>
          <w:b/>
          <w:color w:val="000000" w:themeColor="text1"/>
        </w:rPr>
        <w:t xml:space="preserve"> </w:t>
      </w:r>
    </w:p>
    <w:p w14:paraId="6147211E" w14:textId="0731C9FE" w:rsidR="004434F4" w:rsidRPr="00572DD9" w:rsidRDefault="004434F4" w:rsidP="00785C55">
      <w:pPr>
        <w:jc w:val="both"/>
        <w:rPr>
          <w:b/>
          <w:color w:val="auto"/>
        </w:rPr>
      </w:pPr>
    </w:p>
    <w:p w14:paraId="3271456D" w14:textId="2FF139C3" w:rsidR="004434F4" w:rsidRPr="00E63652" w:rsidRDefault="00116C3F" w:rsidP="00785C55">
      <w:pPr>
        <w:jc w:val="both"/>
        <w:rPr>
          <w:color w:val="auto"/>
          <w:sz w:val="18"/>
          <w:szCs w:val="18"/>
        </w:rPr>
      </w:pPr>
      <w:r w:rsidRPr="000F2ABA">
        <w:rPr>
          <w:b/>
          <w:color w:val="auto"/>
        </w:rPr>
        <w:t>Zákazník:</w:t>
      </w:r>
      <w:r w:rsidRPr="000F2ABA">
        <w:rPr>
          <w:color w:val="auto"/>
        </w:rPr>
        <w:t xml:space="preserve"> </w:t>
      </w:r>
      <w:bookmarkStart w:id="0" w:name="_Hlk185397463"/>
      <w:r w:rsidR="004B6D3C">
        <w:rPr>
          <w:color w:val="auto"/>
          <w:sz w:val="18"/>
          <w:szCs w:val="18"/>
        </w:rPr>
        <w:t>Oblastní nemocnice Mladá Boleslav, a.s., nemocnice Středočeského kraje</w:t>
      </w:r>
      <w:bookmarkEnd w:id="0"/>
      <w:r w:rsidR="000F2ABA" w:rsidRPr="000F2ABA">
        <w:rPr>
          <w:color w:val="auto"/>
          <w:sz w:val="18"/>
          <w:szCs w:val="18"/>
        </w:rPr>
        <w:t xml:space="preserve">, IČ: </w:t>
      </w:r>
      <w:r w:rsidR="004B6D3C">
        <w:rPr>
          <w:color w:val="auto"/>
          <w:sz w:val="18"/>
          <w:szCs w:val="18"/>
        </w:rPr>
        <w:t>27256456</w:t>
      </w:r>
      <w:r w:rsidR="000F2ABA" w:rsidRPr="000F2ABA">
        <w:rPr>
          <w:color w:val="auto"/>
          <w:sz w:val="18"/>
          <w:szCs w:val="18"/>
        </w:rPr>
        <w:t xml:space="preserve">, </w:t>
      </w:r>
      <w:r w:rsidR="004B6D3C">
        <w:rPr>
          <w:color w:val="auto"/>
          <w:sz w:val="18"/>
          <w:szCs w:val="18"/>
        </w:rPr>
        <w:t>se sídlem Mladá Boleslav, třída Václava Klementa 147,</w:t>
      </w:r>
      <w:r w:rsidR="000F2ABA" w:rsidRPr="000F2ABA">
        <w:rPr>
          <w:color w:val="auto"/>
          <w:sz w:val="18"/>
          <w:szCs w:val="18"/>
        </w:rPr>
        <w:t xml:space="preserve"> zastoupená </w:t>
      </w:r>
      <w:r w:rsidR="004B6D3C">
        <w:rPr>
          <w:color w:val="auto"/>
          <w:sz w:val="18"/>
          <w:szCs w:val="18"/>
        </w:rPr>
        <w:t>JUDr. Ladislavem Řípou, předsedou představenstva a Mgr. Danielem Markem, místopředsedou představenstva</w:t>
      </w:r>
      <w:r w:rsidR="000F2ABA" w:rsidRPr="000F2ABA">
        <w:rPr>
          <w:color w:val="auto"/>
        </w:rPr>
        <w:t xml:space="preserve"> </w:t>
      </w:r>
      <w:r w:rsidRPr="000F2ABA">
        <w:rPr>
          <w:color w:val="auto"/>
        </w:rPr>
        <w:t>(dále jen „</w:t>
      </w:r>
      <w:r w:rsidR="00373F3B" w:rsidRPr="000F2ABA">
        <w:rPr>
          <w:b/>
          <w:bCs/>
          <w:color w:val="auto"/>
        </w:rPr>
        <w:t>Zákazník</w:t>
      </w:r>
      <w:r w:rsidRPr="000F2ABA">
        <w:rPr>
          <w:color w:val="auto"/>
        </w:rPr>
        <w:t>“)</w:t>
      </w:r>
    </w:p>
    <w:p w14:paraId="3E813D1A" w14:textId="77777777" w:rsidR="004434F4" w:rsidRPr="000F2ABA" w:rsidRDefault="004434F4" w:rsidP="00785C55">
      <w:pPr>
        <w:jc w:val="both"/>
        <w:rPr>
          <w:color w:val="auto"/>
        </w:rPr>
      </w:pPr>
    </w:p>
    <w:p w14:paraId="46D70455" w14:textId="484F3BEB" w:rsidR="00CA06CF" w:rsidRPr="000F2ABA" w:rsidRDefault="00CA06CF" w:rsidP="00785C55">
      <w:pPr>
        <w:jc w:val="both"/>
        <w:rPr>
          <w:color w:val="auto"/>
        </w:rPr>
      </w:pPr>
      <w:r w:rsidRPr="000F2ABA">
        <w:rPr>
          <w:color w:val="auto"/>
        </w:rPr>
        <w:t>(Poskytovatel a Zákazník společně dále jen „</w:t>
      </w:r>
      <w:r w:rsidRPr="000F2ABA">
        <w:rPr>
          <w:b/>
          <w:color w:val="auto"/>
        </w:rPr>
        <w:t>strany</w:t>
      </w:r>
      <w:r w:rsidRPr="000F2ABA">
        <w:rPr>
          <w:color w:val="auto"/>
        </w:rPr>
        <w:t>“ a jednotlivě též jako „</w:t>
      </w:r>
      <w:r w:rsidRPr="000F2ABA">
        <w:rPr>
          <w:b/>
          <w:color w:val="auto"/>
        </w:rPr>
        <w:t>strana</w:t>
      </w:r>
      <w:r w:rsidRPr="000F2ABA">
        <w:rPr>
          <w:color w:val="auto"/>
        </w:rPr>
        <w:t>“)</w:t>
      </w:r>
    </w:p>
    <w:p w14:paraId="19A61933" w14:textId="77777777" w:rsidR="00CA06CF" w:rsidRPr="000F2ABA" w:rsidRDefault="00CA06CF" w:rsidP="00785C55">
      <w:pPr>
        <w:jc w:val="both"/>
        <w:rPr>
          <w:color w:val="auto"/>
        </w:rPr>
      </w:pPr>
    </w:p>
    <w:p w14:paraId="10AE5559" w14:textId="7EC001DD" w:rsidR="004434F4" w:rsidRPr="000F2ABA" w:rsidRDefault="00B00BF7" w:rsidP="00785C55">
      <w:pPr>
        <w:jc w:val="both"/>
        <w:rPr>
          <w:color w:val="auto"/>
        </w:rPr>
      </w:pPr>
      <w:r w:rsidRPr="000F2ABA">
        <w:rPr>
          <w:color w:val="auto"/>
        </w:rPr>
        <w:t xml:space="preserve">Strany spolu níže uvedeného dne, měsíce a roku uzavírají v souladu s § 1746 odst. 2 občanského zákoníku tuto </w:t>
      </w:r>
      <w:r w:rsidR="000342A3" w:rsidRPr="000F2ABA">
        <w:rPr>
          <w:color w:val="auto"/>
        </w:rPr>
        <w:t xml:space="preserve">Smlouvu o </w:t>
      </w:r>
      <w:r w:rsidR="00032792" w:rsidRPr="000F2ABA">
        <w:rPr>
          <w:color w:val="auto"/>
        </w:rPr>
        <w:t>poskytování</w:t>
      </w:r>
      <w:r w:rsidR="000342A3" w:rsidRPr="000F2ABA">
        <w:rPr>
          <w:color w:val="auto"/>
        </w:rPr>
        <w:t xml:space="preserve"> </w:t>
      </w:r>
      <w:r w:rsidR="0019489F" w:rsidRPr="000F2ABA">
        <w:rPr>
          <w:color w:val="auto"/>
        </w:rPr>
        <w:t>S</w:t>
      </w:r>
      <w:r w:rsidR="000342A3" w:rsidRPr="000F2ABA">
        <w:rPr>
          <w:color w:val="auto"/>
        </w:rPr>
        <w:t xml:space="preserve">lužby </w:t>
      </w:r>
      <w:proofErr w:type="spellStart"/>
      <w:r w:rsidR="000342A3" w:rsidRPr="000F2ABA">
        <w:rPr>
          <w:color w:val="auto"/>
        </w:rPr>
        <w:t>MedText</w:t>
      </w:r>
      <w:proofErr w:type="spellEnd"/>
      <w:r w:rsidR="000342A3" w:rsidRPr="000F2ABA">
        <w:rPr>
          <w:color w:val="auto"/>
        </w:rPr>
        <w:t xml:space="preserve"> (dále jen „</w:t>
      </w:r>
      <w:r w:rsidR="000342A3" w:rsidRPr="000F2ABA">
        <w:rPr>
          <w:b/>
          <w:bCs/>
          <w:color w:val="auto"/>
        </w:rPr>
        <w:t>Smlouva</w:t>
      </w:r>
      <w:r w:rsidR="000342A3" w:rsidRPr="000F2ABA">
        <w:rPr>
          <w:color w:val="auto"/>
        </w:rPr>
        <w:t>“).</w:t>
      </w:r>
    </w:p>
    <w:p w14:paraId="39A27CF2" w14:textId="77777777" w:rsidR="00B00BF7" w:rsidRPr="000F2ABA" w:rsidRDefault="00B00BF7" w:rsidP="00785C55">
      <w:pPr>
        <w:jc w:val="both"/>
        <w:rPr>
          <w:color w:val="auto"/>
        </w:rPr>
      </w:pPr>
    </w:p>
    <w:p w14:paraId="168446BF" w14:textId="29E87177" w:rsidR="00E9254B" w:rsidRPr="000F2ABA" w:rsidRDefault="00116C3F" w:rsidP="00785C55">
      <w:pPr>
        <w:jc w:val="both"/>
        <w:rPr>
          <w:color w:val="auto"/>
        </w:rPr>
      </w:pPr>
      <w:r w:rsidRPr="000F2ABA">
        <w:rPr>
          <w:color w:val="auto"/>
        </w:rPr>
        <w:t xml:space="preserve">Práva a povinnosti stran se řídí touto Smlouvou a </w:t>
      </w:r>
      <w:r w:rsidR="002074D3" w:rsidRPr="000F2ABA">
        <w:rPr>
          <w:color w:val="auto"/>
        </w:rPr>
        <w:t xml:space="preserve">Obchodními </w:t>
      </w:r>
      <w:r w:rsidR="0032219E" w:rsidRPr="000F2ABA">
        <w:rPr>
          <w:color w:val="auto"/>
        </w:rPr>
        <w:t>p</w:t>
      </w:r>
      <w:r w:rsidRPr="000F2ABA">
        <w:rPr>
          <w:color w:val="auto"/>
        </w:rPr>
        <w:t xml:space="preserve">odmínkami </w:t>
      </w:r>
      <w:r w:rsidR="0032219E" w:rsidRPr="000F2ABA">
        <w:rPr>
          <w:color w:val="auto"/>
        </w:rPr>
        <w:t xml:space="preserve">pro </w:t>
      </w:r>
      <w:r w:rsidR="00032792" w:rsidRPr="000F2ABA">
        <w:rPr>
          <w:color w:val="auto"/>
        </w:rPr>
        <w:t>poskytování</w:t>
      </w:r>
      <w:r w:rsidRPr="000F2ABA">
        <w:rPr>
          <w:color w:val="auto"/>
        </w:rPr>
        <w:t xml:space="preserve"> </w:t>
      </w:r>
      <w:r w:rsidR="002A4207" w:rsidRPr="000F2ABA">
        <w:rPr>
          <w:color w:val="auto"/>
        </w:rPr>
        <w:t>S</w:t>
      </w:r>
      <w:r w:rsidRPr="000F2ABA">
        <w:rPr>
          <w:color w:val="auto"/>
        </w:rPr>
        <w:t xml:space="preserve">lužby </w:t>
      </w:r>
      <w:proofErr w:type="spellStart"/>
      <w:r w:rsidRPr="000F2ABA">
        <w:rPr>
          <w:color w:val="auto"/>
        </w:rPr>
        <w:t>MedText</w:t>
      </w:r>
      <w:proofErr w:type="spellEnd"/>
      <w:r w:rsidRPr="000F2ABA">
        <w:rPr>
          <w:color w:val="auto"/>
        </w:rPr>
        <w:t xml:space="preserve"> (dále jen „</w:t>
      </w:r>
      <w:r w:rsidR="00C94045" w:rsidRPr="000F2ABA">
        <w:rPr>
          <w:b/>
          <w:bCs/>
          <w:color w:val="auto"/>
        </w:rPr>
        <w:t>OP</w:t>
      </w:r>
      <w:r w:rsidRPr="000F2ABA">
        <w:rPr>
          <w:color w:val="auto"/>
        </w:rPr>
        <w:t xml:space="preserve">“). </w:t>
      </w:r>
      <w:r w:rsidR="00C94045" w:rsidRPr="000F2ABA">
        <w:rPr>
          <w:color w:val="auto"/>
        </w:rPr>
        <w:t xml:space="preserve">OP </w:t>
      </w:r>
      <w:r w:rsidRPr="000F2ABA">
        <w:rPr>
          <w:color w:val="auto"/>
        </w:rPr>
        <w:t xml:space="preserve">tvoří nedílnou součást této Smlouvy. </w:t>
      </w:r>
      <w:r w:rsidR="00E9254B" w:rsidRPr="000F2ABA">
        <w:rPr>
          <w:color w:val="auto"/>
        </w:rPr>
        <w:t>Zákazník prohlašuje, že se s</w:t>
      </w:r>
      <w:r w:rsidR="005D09C7" w:rsidRPr="000F2ABA">
        <w:rPr>
          <w:color w:val="auto"/>
        </w:rPr>
        <w:t xml:space="preserve"> OP </w:t>
      </w:r>
      <w:r w:rsidR="00E9254B" w:rsidRPr="000F2ABA">
        <w:rPr>
          <w:color w:val="auto"/>
        </w:rPr>
        <w:t xml:space="preserve">detailně seznámil před uzavřením této Smlouvy a je s nimi plně srozuměn. </w:t>
      </w:r>
      <w:r w:rsidR="005D09C7" w:rsidRPr="000F2ABA">
        <w:rPr>
          <w:color w:val="auto"/>
        </w:rPr>
        <w:t xml:space="preserve">OP </w:t>
      </w:r>
      <w:r w:rsidR="00E9254B" w:rsidRPr="000F2ABA">
        <w:rPr>
          <w:color w:val="auto"/>
        </w:rPr>
        <w:t>tvoří Přílohu č. 1 k této Smlouvě.</w:t>
      </w:r>
    </w:p>
    <w:p w14:paraId="7B56FA7D" w14:textId="52D48CDD" w:rsidR="000B4BA5" w:rsidRPr="000F2ABA" w:rsidRDefault="000B4BA5" w:rsidP="00785C55">
      <w:pPr>
        <w:jc w:val="both"/>
        <w:rPr>
          <w:color w:val="auto"/>
        </w:rPr>
      </w:pPr>
    </w:p>
    <w:p w14:paraId="3F2CD313" w14:textId="49605979" w:rsidR="000B4BA5" w:rsidRPr="000F2ABA" w:rsidRDefault="000B4BA5" w:rsidP="00785C55">
      <w:pPr>
        <w:jc w:val="both"/>
        <w:rPr>
          <w:color w:val="auto"/>
        </w:rPr>
      </w:pPr>
      <w:r w:rsidRPr="000F2ABA">
        <w:rPr>
          <w:color w:val="auto"/>
        </w:rPr>
        <w:t xml:space="preserve">Pojmy s velkým </w:t>
      </w:r>
      <w:r w:rsidR="008715FB" w:rsidRPr="000F2ABA">
        <w:rPr>
          <w:color w:val="auto"/>
        </w:rPr>
        <w:t xml:space="preserve">počátečním </w:t>
      </w:r>
      <w:r w:rsidRPr="000F2ABA">
        <w:rPr>
          <w:color w:val="auto"/>
        </w:rPr>
        <w:t xml:space="preserve">písmenem </w:t>
      </w:r>
      <w:r w:rsidR="00347590" w:rsidRPr="000F2ABA">
        <w:rPr>
          <w:color w:val="auto"/>
        </w:rPr>
        <w:t xml:space="preserve">použité v této Smlouvě </w:t>
      </w:r>
      <w:r w:rsidR="008715FB" w:rsidRPr="000F2ABA">
        <w:rPr>
          <w:color w:val="auto"/>
        </w:rPr>
        <w:t xml:space="preserve">mají význam definovaný v této Smlouvě nebo v OP. </w:t>
      </w:r>
    </w:p>
    <w:p w14:paraId="2B614A66" w14:textId="77777777" w:rsidR="00E9254B" w:rsidRPr="000F2ABA" w:rsidRDefault="00E9254B" w:rsidP="00785C55">
      <w:pPr>
        <w:jc w:val="both"/>
        <w:rPr>
          <w:color w:val="auto"/>
        </w:rPr>
      </w:pPr>
    </w:p>
    <w:p w14:paraId="184CA644" w14:textId="476DF963" w:rsidR="004434F4" w:rsidRPr="000F2ABA" w:rsidRDefault="00116C3F" w:rsidP="00785C55">
      <w:pPr>
        <w:jc w:val="both"/>
        <w:rPr>
          <w:color w:val="auto"/>
        </w:rPr>
      </w:pPr>
      <w:r w:rsidRPr="000F2ABA">
        <w:rPr>
          <w:color w:val="auto"/>
        </w:rPr>
        <w:t xml:space="preserve">V případě rozporu mezi ustanoveními této Smlouvy a </w:t>
      </w:r>
      <w:r w:rsidR="005D09C7" w:rsidRPr="000F2ABA">
        <w:rPr>
          <w:color w:val="auto"/>
        </w:rPr>
        <w:t xml:space="preserve">OP se použijí </w:t>
      </w:r>
      <w:r w:rsidRPr="000F2ABA">
        <w:rPr>
          <w:color w:val="auto"/>
        </w:rPr>
        <w:t>ustanovení této Smlouvy.</w:t>
      </w:r>
    </w:p>
    <w:p w14:paraId="4F935026" w14:textId="77777777" w:rsidR="004434F4" w:rsidRPr="000F2ABA" w:rsidRDefault="00116C3F" w:rsidP="00785C55">
      <w:pPr>
        <w:pStyle w:val="Nadpis1"/>
        <w:jc w:val="both"/>
        <w:rPr>
          <w:color w:val="auto"/>
        </w:rPr>
      </w:pPr>
      <w:r w:rsidRPr="000F2ABA">
        <w:rPr>
          <w:color w:val="auto"/>
        </w:rPr>
        <w:t xml:space="preserve">Smlouva se uzavírá za následujících podmínek: </w:t>
      </w:r>
    </w:p>
    <w:p w14:paraId="0B86ACFC" w14:textId="536760D9" w:rsidR="004434F4" w:rsidRPr="000F2ABA" w:rsidRDefault="00A16C34" w:rsidP="00785C55">
      <w:pPr>
        <w:pStyle w:val="Nadpis2"/>
        <w:jc w:val="both"/>
        <w:rPr>
          <w:color w:val="auto"/>
        </w:rPr>
      </w:pPr>
      <w:r w:rsidRPr="000F2ABA">
        <w:rPr>
          <w:color w:val="auto"/>
        </w:rPr>
        <w:t xml:space="preserve">Zahájení </w:t>
      </w:r>
      <w:r w:rsidR="00DA36FB" w:rsidRPr="000F2ABA">
        <w:rPr>
          <w:color w:val="auto"/>
        </w:rPr>
        <w:t>S</w:t>
      </w:r>
      <w:r w:rsidR="00032792" w:rsidRPr="000F2ABA">
        <w:rPr>
          <w:color w:val="auto"/>
        </w:rPr>
        <w:t>tandardního provozu</w:t>
      </w:r>
      <w:r w:rsidR="00116C3F" w:rsidRPr="000F2ABA">
        <w:rPr>
          <w:color w:val="auto"/>
        </w:rPr>
        <w:t>:</w:t>
      </w:r>
    </w:p>
    <w:p w14:paraId="48A6FC17" w14:textId="07AE86A5" w:rsidR="004434F4" w:rsidRDefault="00D332CD" w:rsidP="00785C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auto"/>
        </w:rPr>
      </w:pPr>
      <w:r w:rsidRPr="000F2ABA">
        <w:rPr>
          <w:color w:val="auto"/>
        </w:rPr>
        <w:t xml:space="preserve">Den zahájení </w:t>
      </w:r>
      <w:r w:rsidR="00DA36FB" w:rsidRPr="000F2ABA">
        <w:rPr>
          <w:color w:val="auto"/>
        </w:rPr>
        <w:t>Standardního provozu</w:t>
      </w:r>
      <w:r w:rsidR="00116C3F" w:rsidRPr="000F2ABA">
        <w:rPr>
          <w:color w:val="auto"/>
        </w:rPr>
        <w:t xml:space="preserve"> (čl. 2.5. </w:t>
      </w:r>
      <w:r w:rsidRPr="000F2ABA">
        <w:rPr>
          <w:color w:val="auto"/>
        </w:rPr>
        <w:t>OP</w:t>
      </w:r>
      <w:r w:rsidR="00116C3F" w:rsidRPr="000F2ABA">
        <w:rPr>
          <w:color w:val="auto"/>
        </w:rPr>
        <w:t xml:space="preserve">): </w:t>
      </w:r>
      <w:r w:rsidR="00785C55">
        <w:rPr>
          <w:color w:val="auto"/>
        </w:rPr>
        <w:t>1.1.2025</w:t>
      </w:r>
    </w:p>
    <w:p w14:paraId="22FB4F55" w14:textId="4763DA08" w:rsidR="00830C1C" w:rsidRPr="000F2ABA" w:rsidRDefault="00830C1C" w:rsidP="00785C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auto"/>
        </w:rPr>
      </w:pPr>
      <w:r>
        <w:rPr>
          <w:color w:val="auto"/>
        </w:rPr>
        <w:t xml:space="preserve">Tato Smlouva </w:t>
      </w:r>
      <w:r w:rsidR="00785C55">
        <w:rPr>
          <w:color w:val="auto"/>
        </w:rPr>
        <w:t>s účinností ode dne</w:t>
      </w:r>
      <w:r w:rsidR="00785C55" w:rsidRPr="000F2ABA">
        <w:rPr>
          <w:color w:val="auto"/>
        </w:rPr>
        <w:t xml:space="preserve"> zahájení Standardního provozu </w:t>
      </w:r>
      <w:r>
        <w:rPr>
          <w:color w:val="auto"/>
        </w:rPr>
        <w:t>v plném rozsahu nahrazuje o</w:t>
      </w:r>
      <w:r w:rsidRPr="00830C1C">
        <w:rPr>
          <w:color w:val="auto"/>
        </w:rPr>
        <w:t>bjednávk</w:t>
      </w:r>
      <w:r>
        <w:rPr>
          <w:color w:val="auto"/>
        </w:rPr>
        <w:t xml:space="preserve">u </w:t>
      </w:r>
      <w:r w:rsidR="00785C55">
        <w:rPr>
          <w:color w:val="auto"/>
        </w:rPr>
        <w:t xml:space="preserve">ze dne 5.6.2024 </w:t>
      </w:r>
      <w:r>
        <w:rPr>
          <w:color w:val="auto"/>
        </w:rPr>
        <w:t>S</w:t>
      </w:r>
      <w:r w:rsidRPr="00830C1C">
        <w:rPr>
          <w:color w:val="auto"/>
        </w:rPr>
        <w:t xml:space="preserve">lužby </w:t>
      </w:r>
      <w:proofErr w:type="spellStart"/>
      <w:r w:rsidRPr="00830C1C">
        <w:rPr>
          <w:color w:val="auto"/>
        </w:rPr>
        <w:t>MedText</w:t>
      </w:r>
      <w:proofErr w:type="spellEnd"/>
      <w:r w:rsidRPr="00830C1C">
        <w:rPr>
          <w:color w:val="auto"/>
        </w:rPr>
        <w:t xml:space="preserve"> </w:t>
      </w:r>
      <w:r>
        <w:rPr>
          <w:color w:val="auto"/>
        </w:rPr>
        <w:t xml:space="preserve">na </w:t>
      </w:r>
      <w:r w:rsidRPr="00830C1C">
        <w:rPr>
          <w:color w:val="auto"/>
        </w:rPr>
        <w:t>1 rok</w:t>
      </w:r>
      <w:r>
        <w:rPr>
          <w:color w:val="auto"/>
        </w:rPr>
        <w:t xml:space="preserve"> dle nabídky č. NB2024-0016 ze dne 3.6.2024.</w:t>
      </w:r>
      <w:r w:rsidR="006F1DAD">
        <w:rPr>
          <w:color w:val="auto"/>
        </w:rPr>
        <w:t xml:space="preserve"> </w:t>
      </w:r>
      <w:r w:rsidR="00785C55">
        <w:rPr>
          <w:color w:val="auto"/>
        </w:rPr>
        <w:t xml:space="preserve">Na nevyčerpanou část předplatného Služby </w:t>
      </w:r>
      <w:proofErr w:type="spellStart"/>
      <w:r w:rsidR="00785C55">
        <w:rPr>
          <w:color w:val="auto"/>
        </w:rPr>
        <w:t>MedText</w:t>
      </w:r>
      <w:proofErr w:type="spellEnd"/>
      <w:r w:rsidR="00785C55">
        <w:rPr>
          <w:color w:val="auto"/>
        </w:rPr>
        <w:t xml:space="preserve"> uhrazeného Zákazníkem vystaví Poskytovatel opravný daňový doklad (dobropis), přičemž tato částka bude započtena na úhradu plateb za Službu </w:t>
      </w:r>
      <w:proofErr w:type="spellStart"/>
      <w:r w:rsidR="00785C55">
        <w:rPr>
          <w:color w:val="auto"/>
        </w:rPr>
        <w:t>MedText</w:t>
      </w:r>
      <w:proofErr w:type="spellEnd"/>
      <w:r w:rsidR="00785C55">
        <w:rPr>
          <w:color w:val="auto"/>
        </w:rPr>
        <w:t xml:space="preserve"> dle této smlouvy.</w:t>
      </w:r>
    </w:p>
    <w:p w14:paraId="0C0109FE" w14:textId="79B36450" w:rsidR="004B6D3C" w:rsidRDefault="004B6D3C" w:rsidP="00785C55">
      <w:pPr>
        <w:pStyle w:val="Nadpis2"/>
        <w:jc w:val="both"/>
        <w:rPr>
          <w:color w:val="auto"/>
        </w:rPr>
      </w:pPr>
      <w:r>
        <w:rPr>
          <w:color w:val="auto"/>
        </w:rPr>
        <w:t>Zvláštní ujednání</w:t>
      </w:r>
    </w:p>
    <w:p w14:paraId="7FB7A246" w14:textId="1D604E33" w:rsidR="004B6D3C" w:rsidRDefault="004B6D3C" w:rsidP="00785C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auto"/>
        </w:rPr>
      </w:pPr>
      <w:r w:rsidRPr="004C2B6F">
        <w:rPr>
          <w:color w:val="auto"/>
        </w:rPr>
        <w:t xml:space="preserve">Strany si sjednávají, že Zákazník je oprávněn umožnit užívání Služby </w:t>
      </w:r>
      <w:proofErr w:type="spellStart"/>
      <w:r w:rsidRPr="004C2B6F">
        <w:rPr>
          <w:color w:val="auto"/>
        </w:rPr>
        <w:t>MedText</w:t>
      </w:r>
      <w:proofErr w:type="spellEnd"/>
      <w:r w:rsidRPr="004C2B6F">
        <w:rPr>
          <w:color w:val="auto"/>
        </w:rPr>
        <w:t xml:space="preserve"> </w:t>
      </w:r>
      <w:r w:rsidR="004C2B6F" w:rsidRPr="004C2B6F">
        <w:rPr>
          <w:color w:val="auto"/>
        </w:rPr>
        <w:t>vybraným poskytovatelům zdravotních služeb z okruhu praktických lékařů a samostatných ambulantních specialistů, se kterými Zákazník spolupracuje</w:t>
      </w:r>
      <w:r w:rsidR="003F6A98">
        <w:rPr>
          <w:color w:val="auto"/>
        </w:rPr>
        <w:t xml:space="preserve"> (dále jen „</w:t>
      </w:r>
      <w:r w:rsidR="003F6A98" w:rsidRPr="003F6A98">
        <w:rPr>
          <w:b/>
          <w:bCs/>
          <w:color w:val="auto"/>
        </w:rPr>
        <w:t>Spolupracující poskytovatelé</w:t>
      </w:r>
      <w:r w:rsidR="003F6A98">
        <w:rPr>
          <w:color w:val="auto"/>
        </w:rPr>
        <w:t>“)</w:t>
      </w:r>
      <w:r w:rsidR="004C2B6F" w:rsidRPr="004C2B6F">
        <w:rPr>
          <w:color w:val="auto"/>
        </w:rPr>
        <w:t>.</w:t>
      </w:r>
      <w:r w:rsidR="003F6A98">
        <w:rPr>
          <w:color w:val="auto"/>
        </w:rPr>
        <w:t xml:space="preserve"> Služba </w:t>
      </w:r>
      <w:proofErr w:type="spellStart"/>
      <w:r w:rsidR="003F6A98">
        <w:rPr>
          <w:color w:val="auto"/>
        </w:rPr>
        <w:t>MedText</w:t>
      </w:r>
      <w:proofErr w:type="spellEnd"/>
      <w:r w:rsidR="003F6A98">
        <w:rPr>
          <w:color w:val="auto"/>
        </w:rPr>
        <w:t xml:space="preserve"> bude využívána </w:t>
      </w:r>
      <w:r w:rsidR="00373125">
        <w:rPr>
          <w:color w:val="auto"/>
        </w:rPr>
        <w:t xml:space="preserve">primárně </w:t>
      </w:r>
      <w:r w:rsidR="003F6A98">
        <w:rPr>
          <w:color w:val="auto"/>
        </w:rPr>
        <w:t xml:space="preserve">ke komunikaci mezi Zákazníkem a Spolupracujícími poskytovateli. Zákazník si bude sám určovat, kterým Spolupracujícím poskytovatelům umožní využívat Službu </w:t>
      </w:r>
      <w:proofErr w:type="spellStart"/>
      <w:r w:rsidR="003F6A98">
        <w:rPr>
          <w:color w:val="auto"/>
        </w:rPr>
        <w:t>MedText</w:t>
      </w:r>
      <w:proofErr w:type="spellEnd"/>
      <w:r w:rsidR="003F6A98">
        <w:rPr>
          <w:color w:val="auto"/>
        </w:rPr>
        <w:t>. Uživatelské účty Spolupracujících poskytovatelů bude spravovat, zřizovat a rušit Zákazník.</w:t>
      </w:r>
      <w:r w:rsidR="00373125">
        <w:rPr>
          <w:color w:val="auto"/>
        </w:rPr>
        <w:t xml:space="preserve"> Pro účely fakturace budou Uživatelské účty Spolupracujících poskytovatelů evidovány zvlášť.</w:t>
      </w:r>
    </w:p>
    <w:p w14:paraId="6390EC7F" w14:textId="53C4F721" w:rsidR="003F6A98" w:rsidRDefault="003F6A98" w:rsidP="00785C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auto"/>
        </w:rPr>
      </w:pPr>
      <w:r>
        <w:rPr>
          <w:color w:val="auto"/>
        </w:rPr>
        <w:t xml:space="preserve">Platby za užívání Služby </w:t>
      </w:r>
      <w:proofErr w:type="spellStart"/>
      <w:r>
        <w:rPr>
          <w:color w:val="auto"/>
        </w:rPr>
        <w:t>MedText</w:t>
      </w:r>
      <w:proofErr w:type="spellEnd"/>
      <w:r>
        <w:rPr>
          <w:color w:val="auto"/>
        </w:rPr>
        <w:t xml:space="preserve"> Spolupracujícími poskytovateli bude hradit Zákazník, a to </w:t>
      </w:r>
      <w:r w:rsidR="00785C55">
        <w:rPr>
          <w:color w:val="auto"/>
        </w:rPr>
        <w:t xml:space="preserve">měsíčně dozadu podle skutečného počtu </w:t>
      </w:r>
      <w:bookmarkStart w:id="1" w:name="_Hlk185397274"/>
      <w:r w:rsidR="00785C55">
        <w:rPr>
          <w:color w:val="auto"/>
        </w:rPr>
        <w:t xml:space="preserve">Spolupracujících poskytovatelů </w:t>
      </w:r>
      <w:bookmarkEnd w:id="1"/>
      <w:r w:rsidR="00785C55">
        <w:rPr>
          <w:color w:val="auto"/>
        </w:rPr>
        <w:t xml:space="preserve">se zřízeným Uživatelským účtem Služby </w:t>
      </w:r>
      <w:proofErr w:type="spellStart"/>
      <w:r w:rsidR="00785C55">
        <w:rPr>
          <w:color w:val="auto"/>
        </w:rPr>
        <w:t>MedText</w:t>
      </w:r>
      <w:proofErr w:type="spellEnd"/>
      <w:r>
        <w:rPr>
          <w:color w:val="auto"/>
        </w:rPr>
        <w:t>. Platby se řídí Ceníkem</w:t>
      </w:r>
      <w:r w:rsidRPr="003F6A98">
        <w:rPr>
          <w:color w:val="auto"/>
        </w:rPr>
        <w:t xml:space="preserve"> </w:t>
      </w:r>
      <w:r w:rsidRPr="000F2ABA">
        <w:rPr>
          <w:color w:val="auto"/>
        </w:rPr>
        <w:t>obsažen</w:t>
      </w:r>
      <w:r>
        <w:rPr>
          <w:color w:val="auto"/>
        </w:rPr>
        <w:t>ý</w:t>
      </w:r>
      <w:r w:rsidRPr="000F2ABA">
        <w:rPr>
          <w:color w:val="auto"/>
        </w:rPr>
        <w:t>m v Příloze č. 2 k této Smlouvě</w:t>
      </w:r>
      <w:r>
        <w:rPr>
          <w:color w:val="auto"/>
        </w:rPr>
        <w:t>.</w:t>
      </w:r>
    </w:p>
    <w:p w14:paraId="1241EC52" w14:textId="1B93D601" w:rsidR="007E788D" w:rsidRPr="004C2B6F" w:rsidRDefault="007E788D" w:rsidP="00785C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auto"/>
        </w:rPr>
      </w:pPr>
      <w:r>
        <w:rPr>
          <w:color w:val="auto"/>
        </w:rPr>
        <w:t xml:space="preserve">Na rámec čl. 9.7. OP se sjednává, že Zákazník </w:t>
      </w:r>
      <w:r w:rsidRPr="007E788D">
        <w:rPr>
          <w:color w:val="auto"/>
        </w:rPr>
        <w:t>je oprávněn odstoupit od Smlouvy též v případě jakéhokoli porušení Smlouvy nebo OP ze strany Poskytovatel</w:t>
      </w:r>
      <w:r>
        <w:rPr>
          <w:color w:val="auto"/>
        </w:rPr>
        <w:t>e</w:t>
      </w:r>
      <w:r w:rsidRPr="007E788D">
        <w:rPr>
          <w:color w:val="auto"/>
        </w:rPr>
        <w:t>, a to za předpokladu, že Zákazník Poskytovatel</w:t>
      </w:r>
      <w:r>
        <w:rPr>
          <w:color w:val="auto"/>
        </w:rPr>
        <w:t>e</w:t>
      </w:r>
      <w:r w:rsidRPr="007E788D">
        <w:rPr>
          <w:color w:val="auto"/>
        </w:rPr>
        <w:t xml:space="preserve"> na toto porušení písemně upozornil a Poskytovatel toto porušení ve lhůtě 10 dní od obdržení upozornění nenapravil</w:t>
      </w:r>
      <w:r>
        <w:rPr>
          <w:color w:val="auto"/>
        </w:rPr>
        <w:t>.</w:t>
      </w:r>
    </w:p>
    <w:p w14:paraId="4921CF34" w14:textId="5BD4C11B" w:rsidR="004434F4" w:rsidRPr="000F2ABA" w:rsidRDefault="00A34775" w:rsidP="00785C55">
      <w:pPr>
        <w:pStyle w:val="Nadpis2"/>
        <w:jc w:val="both"/>
        <w:rPr>
          <w:color w:val="auto"/>
        </w:rPr>
      </w:pPr>
      <w:r w:rsidRPr="000F2ABA">
        <w:rPr>
          <w:color w:val="auto"/>
        </w:rPr>
        <w:t>T</w:t>
      </w:r>
      <w:r w:rsidR="00116C3F" w:rsidRPr="000F2ABA">
        <w:rPr>
          <w:color w:val="auto"/>
        </w:rPr>
        <w:t>rvání Smlouvy:</w:t>
      </w:r>
    </w:p>
    <w:p w14:paraId="3116D75B" w14:textId="38F44DF3" w:rsidR="004434F4" w:rsidRPr="000F2ABA" w:rsidRDefault="00A34775" w:rsidP="00785C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auto"/>
        </w:rPr>
      </w:pPr>
      <w:r w:rsidRPr="000F2ABA">
        <w:rPr>
          <w:color w:val="auto"/>
        </w:rPr>
        <w:t>T</w:t>
      </w:r>
      <w:r w:rsidR="00116C3F" w:rsidRPr="000F2ABA">
        <w:rPr>
          <w:color w:val="auto"/>
        </w:rPr>
        <w:t xml:space="preserve">rvání </w:t>
      </w:r>
      <w:r w:rsidR="008529D2" w:rsidRPr="000F2ABA">
        <w:rPr>
          <w:color w:val="auto"/>
        </w:rPr>
        <w:t>Počátečního období</w:t>
      </w:r>
      <w:r w:rsidR="00116C3F" w:rsidRPr="000F2ABA">
        <w:rPr>
          <w:color w:val="auto"/>
        </w:rPr>
        <w:t xml:space="preserve"> (čl. 9.1. </w:t>
      </w:r>
      <w:r w:rsidR="008E072A" w:rsidRPr="000F2ABA">
        <w:rPr>
          <w:color w:val="auto"/>
        </w:rPr>
        <w:t>OP</w:t>
      </w:r>
      <w:r w:rsidR="00116C3F" w:rsidRPr="000F2ABA">
        <w:rPr>
          <w:color w:val="auto"/>
        </w:rPr>
        <w:t xml:space="preserve">): </w:t>
      </w:r>
      <w:r w:rsidR="00E63652">
        <w:rPr>
          <w:color w:val="auto"/>
        </w:rPr>
        <w:t>jeden rok</w:t>
      </w:r>
      <w:r w:rsidR="00DA36FB" w:rsidRPr="000F2ABA">
        <w:rPr>
          <w:color w:val="auto"/>
        </w:rPr>
        <w:t xml:space="preserve"> ode </w:t>
      </w:r>
      <w:r w:rsidR="00482E12" w:rsidRPr="000F2ABA">
        <w:rPr>
          <w:color w:val="auto"/>
        </w:rPr>
        <w:t>D</w:t>
      </w:r>
      <w:r w:rsidR="00DA36FB" w:rsidRPr="000F2ABA">
        <w:rPr>
          <w:color w:val="auto"/>
        </w:rPr>
        <w:t xml:space="preserve">ne </w:t>
      </w:r>
      <w:r w:rsidR="00482E12" w:rsidRPr="000F2ABA">
        <w:rPr>
          <w:color w:val="auto"/>
        </w:rPr>
        <w:t>z</w:t>
      </w:r>
      <w:r w:rsidR="00DA36FB" w:rsidRPr="000F2ABA">
        <w:rPr>
          <w:color w:val="auto"/>
        </w:rPr>
        <w:t>ahájení Standardního provozu</w:t>
      </w:r>
      <w:r w:rsidR="000E45DE">
        <w:rPr>
          <w:color w:val="auto"/>
        </w:rPr>
        <w:t xml:space="preserve"> s automatickou roční prolongací.</w:t>
      </w:r>
    </w:p>
    <w:p w14:paraId="54509340" w14:textId="77777777" w:rsidR="004434F4" w:rsidRPr="000F2ABA" w:rsidRDefault="00116C3F" w:rsidP="00785C55">
      <w:pPr>
        <w:pStyle w:val="Nadpis2"/>
        <w:jc w:val="both"/>
        <w:rPr>
          <w:color w:val="auto"/>
        </w:rPr>
      </w:pPr>
      <w:r w:rsidRPr="000F2ABA">
        <w:rPr>
          <w:color w:val="auto"/>
        </w:rPr>
        <w:t xml:space="preserve">Platby: </w:t>
      </w:r>
    </w:p>
    <w:p w14:paraId="48730605" w14:textId="5A870D78" w:rsidR="004434F4" w:rsidRPr="000F2ABA" w:rsidRDefault="00DA36FB" w:rsidP="00785C55">
      <w:pPr>
        <w:pStyle w:val="Odstavecseseznamem"/>
        <w:numPr>
          <w:ilvl w:val="0"/>
          <w:numId w:val="1"/>
        </w:numPr>
        <w:jc w:val="both"/>
        <w:rPr>
          <w:color w:val="auto"/>
        </w:rPr>
      </w:pPr>
      <w:r w:rsidRPr="000F2ABA">
        <w:rPr>
          <w:color w:val="auto"/>
        </w:rPr>
        <w:t xml:space="preserve">Platby, které bude hradit Zákazník Poskytovateli za </w:t>
      </w:r>
      <w:r w:rsidR="000520A7" w:rsidRPr="000F2ABA">
        <w:rPr>
          <w:color w:val="auto"/>
        </w:rPr>
        <w:t>po</w:t>
      </w:r>
      <w:r w:rsidRPr="000F2ABA">
        <w:rPr>
          <w:color w:val="auto"/>
        </w:rPr>
        <w:t xml:space="preserve">užívání Služby </w:t>
      </w:r>
      <w:proofErr w:type="spellStart"/>
      <w:r w:rsidRPr="000F2ABA">
        <w:rPr>
          <w:color w:val="auto"/>
        </w:rPr>
        <w:t>MedText</w:t>
      </w:r>
      <w:proofErr w:type="spellEnd"/>
      <w:r w:rsidRPr="000F2ABA">
        <w:rPr>
          <w:color w:val="auto"/>
        </w:rPr>
        <w:t>, a podrobnější platební podmínky jsou specifikovány v</w:t>
      </w:r>
      <w:r w:rsidR="009A2801" w:rsidRPr="000F2ABA">
        <w:rPr>
          <w:color w:val="auto"/>
        </w:rPr>
        <w:t> </w:t>
      </w:r>
      <w:r w:rsidRPr="000F2ABA">
        <w:rPr>
          <w:color w:val="auto"/>
        </w:rPr>
        <w:t>Ceníku</w:t>
      </w:r>
      <w:r w:rsidR="009A2801" w:rsidRPr="000F2ABA">
        <w:rPr>
          <w:color w:val="auto"/>
        </w:rPr>
        <w:t xml:space="preserve"> obsaženém v Příloze č. 2 k této Smlouvě.</w:t>
      </w:r>
    </w:p>
    <w:p w14:paraId="7FBACD1F" w14:textId="77777777" w:rsidR="004434F4" w:rsidRPr="000F2ABA" w:rsidRDefault="00116C3F" w:rsidP="00785C55">
      <w:pPr>
        <w:pStyle w:val="Nadpis2"/>
        <w:jc w:val="both"/>
        <w:rPr>
          <w:color w:val="auto"/>
        </w:rPr>
      </w:pPr>
      <w:r w:rsidRPr="000F2ABA">
        <w:rPr>
          <w:color w:val="auto"/>
        </w:rPr>
        <w:lastRenderedPageBreak/>
        <w:t>Kontakt:</w:t>
      </w:r>
    </w:p>
    <w:p w14:paraId="16495719" w14:textId="4BFB7361" w:rsidR="009A2801" w:rsidRPr="000F2ABA" w:rsidRDefault="009A2801" w:rsidP="00785C55">
      <w:pPr>
        <w:numPr>
          <w:ilvl w:val="0"/>
          <w:numId w:val="3"/>
        </w:numPr>
        <w:jc w:val="both"/>
        <w:rPr>
          <w:color w:val="auto"/>
        </w:rPr>
      </w:pPr>
      <w:r w:rsidRPr="000F2ABA">
        <w:rPr>
          <w:color w:val="auto"/>
        </w:rPr>
        <w:t xml:space="preserve">E-mailová adresa pro zasílání faktur (čl. 5.2. </w:t>
      </w:r>
      <w:r w:rsidR="0008684E" w:rsidRPr="000F2ABA">
        <w:rPr>
          <w:color w:val="auto"/>
        </w:rPr>
        <w:t>d)</w:t>
      </w:r>
      <w:r w:rsidRPr="000F2ABA">
        <w:rPr>
          <w:color w:val="auto"/>
        </w:rPr>
        <w:t xml:space="preserve"> OP): </w:t>
      </w:r>
      <w:r w:rsidR="004B6D3C">
        <w:rPr>
          <w:color w:val="auto"/>
        </w:rPr>
        <w:t>podatelna@onmb.cz</w:t>
      </w:r>
    </w:p>
    <w:p w14:paraId="3C5C2043" w14:textId="566872A2" w:rsidR="004434F4" w:rsidRPr="000F2ABA" w:rsidRDefault="00116C3F" w:rsidP="00785C55">
      <w:pPr>
        <w:numPr>
          <w:ilvl w:val="0"/>
          <w:numId w:val="3"/>
        </w:numPr>
        <w:jc w:val="both"/>
        <w:rPr>
          <w:color w:val="auto"/>
        </w:rPr>
      </w:pPr>
      <w:r w:rsidRPr="000F2ABA">
        <w:rPr>
          <w:color w:val="auto"/>
        </w:rPr>
        <w:t>Kontaktní údaje pro komunikaci ve smluvních záležitostech</w:t>
      </w:r>
      <w:r w:rsidR="009A2801" w:rsidRPr="000F2ABA">
        <w:rPr>
          <w:color w:val="auto"/>
        </w:rPr>
        <w:t xml:space="preserve"> (např. pro zasílání oznámení dle čl. 4.2. OP)</w:t>
      </w:r>
      <w:r w:rsidRPr="000F2ABA">
        <w:rPr>
          <w:color w:val="auto"/>
        </w:rPr>
        <w:t xml:space="preserve">: </w:t>
      </w:r>
      <w:bookmarkStart w:id="2" w:name="_GoBack"/>
      <w:bookmarkEnd w:id="2"/>
    </w:p>
    <w:p w14:paraId="63BDF87A" w14:textId="02AC034C" w:rsidR="004434F4" w:rsidRPr="000F2ABA" w:rsidRDefault="00116C3F" w:rsidP="00785C55">
      <w:pPr>
        <w:numPr>
          <w:ilvl w:val="0"/>
          <w:numId w:val="3"/>
        </w:numPr>
        <w:jc w:val="both"/>
        <w:rPr>
          <w:color w:val="auto"/>
        </w:rPr>
      </w:pPr>
      <w:r w:rsidRPr="000F2ABA">
        <w:rPr>
          <w:color w:val="auto"/>
        </w:rPr>
        <w:t xml:space="preserve">Další kontaktní údaje: </w:t>
      </w:r>
      <w:r w:rsidR="004B6D3C">
        <w:rPr>
          <w:color w:val="auto"/>
        </w:rPr>
        <w:t>sekretariat@onmb.cz, tel. 326 742 002</w:t>
      </w:r>
    </w:p>
    <w:p w14:paraId="093A1C4B" w14:textId="155C172F" w:rsidR="00495585" w:rsidRPr="000F2ABA" w:rsidRDefault="00495585" w:rsidP="00785C55">
      <w:pPr>
        <w:jc w:val="both"/>
        <w:rPr>
          <w:color w:val="auto"/>
        </w:rPr>
      </w:pPr>
    </w:p>
    <w:p w14:paraId="42DB4D68" w14:textId="72355D74" w:rsidR="00DC3001" w:rsidRPr="000F2ABA" w:rsidRDefault="00DC3001" w:rsidP="00785C55">
      <w:pPr>
        <w:jc w:val="both"/>
        <w:rPr>
          <w:color w:val="auto"/>
          <w:szCs w:val="24"/>
        </w:rPr>
      </w:pPr>
      <w:r w:rsidRPr="000F2ABA">
        <w:rPr>
          <w:color w:val="auto"/>
        </w:rPr>
        <w:t>Tato Smlouva je sepsána ve dvou vyhotoveních, z nichž každá strana obdrží po jednom.</w:t>
      </w:r>
    </w:p>
    <w:p w14:paraId="31D28D56" w14:textId="77777777" w:rsidR="004434F4" w:rsidRPr="000F2ABA" w:rsidRDefault="004434F4">
      <w:pPr>
        <w:rPr>
          <w:color w:val="auto"/>
        </w:rPr>
      </w:pPr>
    </w:p>
    <w:p w14:paraId="7584EDFC" w14:textId="77777777" w:rsidR="004434F4" w:rsidRPr="000F2ABA" w:rsidRDefault="004434F4">
      <w:pPr>
        <w:rPr>
          <w:color w:val="auto"/>
        </w:rPr>
      </w:pPr>
    </w:p>
    <w:tbl>
      <w:tblPr>
        <w:tblStyle w:val="a"/>
        <w:tblW w:w="9212" w:type="dxa"/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4434F4" w:rsidRPr="000F2ABA" w14:paraId="5EF3C30B" w14:textId="77777777">
        <w:tc>
          <w:tcPr>
            <w:tcW w:w="4606" w:type="dxa"/>
            <w:shd w:val="clear" w:color="auto" w:fill="auto"/>
          </w:tcPr>
          <w:p w14:paraId="07AAE346" w14:textId="3F5C4537" w:rsidR="004434F4" w:rsidRPr="000F2ABA" w:rsidRDefault="00116C3F">
            <w:pPr>
              <w:jc w:val="center"/>
              <w:rPr>
                <w:color w:val="auto"/>
              </w:rPr>
            </w:pPr>
            <w:r w:rsidRPr="000F2ABA">
              <w:rPr>
                <w:color w:val="auto"/>
              </w:rPr>
              <w:t>V ___________________ dne ___________________</w:t>
            </w:r>
          </w:p>
          <w:p w14:paraId="41DD9852" w14:textId="77777777" w:rsidR="004434F4" w:rsidRPr="000F2ABA" w:rsidRDefault="004434F4">
            <w:pPr>
              <w:jc w:val="center"/>
              <w:rPr>
                <w:color w:val="auto"/>
              </w:rPr>
            </w:pPr>
          </w:p>
          <w:p w14:paraId="6D295BDA" w14:textId="0F85A78B" w:rsidR="004434F4" w:rsidRPr="000F2ABA" w:rsidRDefault="00116C3F">
            <w:pPr>
              <w:jc w:val="center"/>
              <w:rPr>
                <w:color w:val="auto"/>
              </w:rPr>
            </w:pPr>
            <w:r w:rsidRPr="000F2ABA">
              <w:rPr>
                <w:color w:val="auto"/>
              </w:rPr>
              <w:t xml:space="preserve">Poskytovatel: </w:t>
            </w:r>
            <w:proofErr w:type="spellStart"/>
            <w:r w:rsidR="00572DD9">
              <w:rPr>
                <w:color w:val="auto"/>
              </w:rPr>
              <w:t>MedText</w:t>
            </w:r>
            <w:proofErr w:type="spellEnd"/>
            <w:r w:rsidR="00395424" w:rsidRPr="000F2ABA">
              <w:rPr>
                <w:color w:val="auto"/>
              </w:rPr>
              <w:t xml:space="preserve"> s.r.o.</w:t>
            </w:r>
          </w:p>
          <w:p w14:paraId="66B5A0C5" w14:textId="77777777" w:rsidR="004434F4" w:rsidRPr="000F2ABA" w:rsidRDefault="004434F4">
            <w:pPr>
              <w:jc w:val="center"/>
              <w:rPr>
                <w:color w:val="auto"/>
              </w:rPr>
            </w:pPr>
          </w:p>
          <w:p w14:paraId="60E59907" w14:textId="77777777" w:rsidR="004434F4" w:rsidRPr="000F2ABA" w:rsidRDefault="004434F4">
            <w:pPr>
              <w:jc w:val="center"/>
              <w:rPr>
                <w:color w:val="auto"/>
              </w:rPr>
            </w:pPr>
          </w:p>
          <w:p w14:paraId="632C9E39" w14:textId="77777777" w:rsidR="004434F4" w:rsidRPr="000F2ABA" w:rsidRDefault="004434F4">
            <w:pPr>
              <w:jc w:val="center"/>
              <w:rPr>
                <w:color w:val="auto"/>
              </w:rPr>
            </w:pPr>
          </w:p>
          <w:p w14:paraId="41BED423" w14:textId="77777777" w:rsidR="004434F4" w:rsidRPr="000F2ABA" w:rsidRDefault="00116C3F">
            <w:pPr>
              <w:jc w:val="center"/>
              <w:rPr>
                <w:color w:val="auto"/>
              </w:rPr>
            </w:pPr>
            <w:r w:rsidRPr="000F2ABA">
              <w:rPr>
                <w:color w:val="auto"/>
              </w:rPr>
              <w:t>________________________________</w:t>
            </w:r>
          </w:p>
          <w:p w14:paraId="50DD1DFA" w14:textId="783BA322" w:rsidR="004434F4" w:rsidRPr="000F2ABA" w:rsidRDefault="002A4207">
            <w:pPr>
              <w:jc w:val="center"/>
              <w:rPr>
                <w:color w:val="auto"/>
              </w:rPr>
            </w:pPr>
            <w:r w:rsidRPr="000F2ABA">
              <w:rPr>
                <w:color w:val="auto"/>
              </w:rPr>
              <w:t xml:space="preserve">Ing. </w:t>
            </w:r>
            <w:r w:rsidR="00116C3F" w:rsidRPr="000F2ABA">
              <w:rPr>
                <w:color w:val="auto"/>
              </w:rPr>
              <w:t>Lukáš Bušek, jednatel</w:t>
            </w:r>
          </w:p>
        </w:tc>
        <w:tc>
          <w:tcPr>
            <w:tcW w:w="4606" w:type="dxa"/>
            <w:shd w:val="clear" w:color="auto" w:fill="auto"/>
          </w:tcPr>
          <w:p w14:paraId="4DD3E2CD" w14:textId="5057476F" w:rsidR="004434F4" w:rsidRPr="000F2ABA" w:rsidRDefault="00116C3F">
            <w:pPr>
              <w:jc w:val="center"/>
              <w:rPr>
                <w:color w:val="auto"/>
              </w:rPr>
            </w:pPr>
            <w:r w:rsidRPr="000F2ABA">
              <w:rPr>
                <w:color w:val="auto"/>
              </w:rPr>
              <w:t>V ___________________ dne ___________________</w:t>
            </w:r>
          </w:p>
          <w:p w14:paraId="54B0AA4A" w14:textId="77777777" w:rsidR="004434F4" w:rsidRPr="000F2ABA" w:rsidRDefault="004434F4">
            <w:pPr>
              <w:jc w:val="center"/>
              <w:rPr>
                <w:color w:val="auto"/>
              </w:rPr>
            </w:pPr>
          </w:p>
          <w:p w14:paraId="1881AE3B" w14:textId="35DF4CA1" w:rsidR="004434F4" w:rsidRPr="000F2ABA" w:rsidRDefault="0099390F">
            <w:pPr>
              <w:jc w:val="center"/>
              <w:rPr>
                <w:color w:val="auto"/>
              </w:rPr>
            </w:pPr>
            <w:r w:rsidRPr="000F2ABA">
              <w:rPr>
                <w:color w:val="auto"/>
              </w:rPr>
              <w:t>Zákazník</w:t>
            </w:r>
            <w:r w:rsidR="00116C3F" w:rsidRPr="000F2ABA">
              <w:rPr>
                <w:color w:val="auto"/>
              </w:rPr>
              <w:t xml:space="preserve">: </w:t>
            </w:r>
            <w:r w:rsidR="004B6D3C">
              <w:rPr>
                <w:color w:val="auto"/>
              </w:rPr>
              <w:t>Oblastní nemocnice Mladá Boleslav, a.s., nemocnice středočeského kraje</w:t>
            </w:r>
          </w:p>
          <w:p w14:paraId="4205BCA3" w14:textId="77777777" w:rsidR="004434F4" w:rsidRPr="000F2ABA" w:rsidRDefault="004434F4">
            <w:pPr>
              <w:jc w:val="center"/>
              <w:rPr>
                <w:color w:val="auto"/>
              </w:rPr>
            </w:pPr>
          </w:p>
          <w:p w14:paraId="7122A3AF" w14:textId="77777777" w:rsidR="004434F4" w:rsidRPr="000F2ABA" w:rsidRDefault="004434F4">
            <w:pPr>
              <w:jc w:val="center"/>
              <w:rPr>
                <w:color w:val="auto"/>
              </w:rPr>
            </w:pPr>
          </w:p>
          <w:p w14:paraId="58EE750C" w14:textId="77777777" w:rsidR="004434F4" w:rsidRPr="000F2ABA" w:rsidRDefault="004434F4">
            <w:pPr>
              <w:jc w:val="center"/>
              <w:rPr>
                <w:color w:val="auto"/>
              </w:rPr>
            </w:pPr>
          </w:p>
          <w:p w14:paraId="4F0D2C98" w14:textId="77777777" w:rsidR="004434F4" w:rsidRPr="000F2ABA" w:rsidRDefault="00116C3F">
            <w:pPr>
              <w:jc w:val="center"/>
              <w:rPr>
                <w:color w:val="auto"/>
              </w:rPr>
            </w:pPr>
            <w:r w:rsidRPr="000F2ABA">
              <w:rPr>
                <w:color w:val="auto"/>
              </w:rPr>
              <w:t>________________________________</w:t>
            </w:r>
          </w:p>
          <w:p w14:paraId="75896B86" w14:textId="6E5452AA" w:rsidR="004434F4" w:rsidRDefault="004B6D3C">
            <w:pPr>
              <w:jc w:val="center"/>
              <w:rPr>
                <w:color w:val="auto"/>
              </w:rPr>
            </w:pPr>
            <w:bookmarkStart w:id="3" w:name="_Hlk185397476"/>
            <w:r>
              <w:rPr>
                <w:color w:val="auto"/>
              </w:rPr>
              <w:t>JUDr. Ladislav Řípa, předseda představenstva</w:t>
            </w:r>
            <w:bookmarkEnd w:id="3"/>
          </w:p>
          <w:p w14:paraId="477497E3" w14:textId="3AA33ABD" w:rsidR="004B6D3C" w:rsidRPr="000F2ABA" w:rsidRDefault="004B6D3C">
            <w:pPr>
              <w:jc w:val="center"/>
              <w:rPr>
                <w:color w:val="auto"/>
              </w:rPr>
            </w:pPr>
            <w:bookmarkStart w:id="4" w:name="_Hlk185397502"/>
            <w:r>
              <w:rPr>
                <w:color w:val="auto"/>
              </w:rPr>
              <w:t xml:space="preserve">Mgr. Daniel Marek, místopředseda představenstva </w:t>
            </w:r>
            <w:bookmarkEnd w:id="4"/>
          </w:p>
        </w:tc>
      </w:tr>
    </w:tbl>
    <w:p w14:paraId="488E6632" w14:textId="77777777" w:rsidR="004434F4" w:rsidRPr="000F2ABA" w:rsidRDefault="004434F4">
      <w:pPr>
        <w:rPr>
          <w:color w:val="auto"/>
        </w:rPr>
      </w:pPr>
    </w:p>
    <w:p w14:paraId="077F9022" w14:textId="77777777" w:rsidR="00116C3F" w:rsidRPr="000F2ABA" w:rsidRDefault="00116C3F">
      <w:pPr>
        <w:rPr>
          <w:color w:val="auto"/>
        </w:rPr>
      </w:pPr>
    </w:p>
    <w:p w14:paraId="19F366E8" w14:textId="4912077C" w:rsidR="004434F4" w:rsidRPr="000F2ABA" w:rsidRDefault="00116C3F">
      <w:pPr>
        <w:rPr>
          <w:color w:val="auto"/>
        </w:rPr>
      </w:pPr>
      <w:r w:rsidRPr="000F2ABA">
        <w:rPr>
          <w:color w:val="auto"/>
        </w:rPr>
        <w:t xml:space="preserve">Příloha č. 1: </w:t>
      </w:r>
      <w:r w:rsidR="002A4207" w:rsidRPr="000F2ABA">
        <w:rPr>
          <w:color w:val="auto"/>
        </w:rPr>
        <w:t xml:space="preserve">Obchodní podmínky pro </w:t>
      </w:r>
      <w:r w:rsidR="009A2801" w:rsidRPr="000F2ABA">
        <w:rPr>
          <w:color w:val="auto"/>
        </w:rPr>
        <w:t>poskytování</w:t>
      </w:r>
      <w:r w:rsidR="002A4207" w:rsidRPr="000F2ABA">
        <w:rPr>
          <w:color w:val="auto"/>
        </w:rPr>
        <w:t xml:space="preserve"> Služby </w:t>
      </w:r>
      <w:proofErr w:type="spellStart"/>
      <w:r w:rsidR="002A4207" w:rsidRPr="000F2ABA">
        <w:rPr>
          <w:color w:val="auto"/>
        </w:rPr>
        <w:t>MedText</w:t>
      </w:r>
      <w:proofErr w:type="spellEnd"/>
    </w:p>
    <w:p w14:paraId="29BF847C" w14:textId="37BD76B4" w:rsidR="004434F4" w:rsidRPr="000F2ABA" w:rsidRDefault="009A2801">
      <w:pPr>
        <w:rPr>
          <w:color w:val="auto"/>
        </w:rPr>
      </w:pPr>
      <w:r w:rsidRPr="000F2ABA">
        <w:rPr>
          <w:color w:val="auto"/>
        </w:rPr>
        <w:t>Příloha č. 2: Ceník</w:t>
      </w:r>
    </w:p>
    <w:sectPr w:rsidR="004434F4" w:rsidRPr="000F2ABA">
      <w:pgSz w:w="11906" w:h="16838"/>
      <w:pgMar w:top="1417" w:right="1417" w:bottom="1417" w:left="1417" w:header="708" w:footer="29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Arial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6B9D"/>
    <w:multiLevelType w:val="multilevel"/>
    <w:tmpl w:val="656655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111FAE"/>
    <w:multiLevelType w:val="multilevel"/>
    <w:tmpl w:val="F7A65F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ACD781E"/>
    <w:multiLevelType w:val="multilevel"/>
    <w:tmpl w:val="F67CA7C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4F4"/>
    <w:rsid w:val="00030B1B"/>
    <w:rsid w:val="00032792"/>
    <w:rsid w:val="000342A3"/>
    <w:rsid w:val="000430AD"/>
    <w:rsid w:val="000520A7"/>
    <w:rsid w:val="00070CA8"/>
    <w:rsid w:val="0008684E"/>
    <w:rsid w:val="000A5671"/>
    <w:rsid w:val="000B4BA5"/>
    <w:rsid w:val="000E45DE"/>
    <w:rsid w:val="000F2ABA"/>
    <w:rsid w:val="00101D43"/>
    <w:rsid w:val="001027DB"/>
    <w:rsid w:val="00104C83"/>
    <w:rsid w:val="00116C3F"/>
    <w:rsid w:val="001662E2"/>
    <w:rsid w:val="00190F23"/>
    <w:rsid w:val="0019489F"/>
    <w:rsid w:val="001D7F34"/>
    <w:rsid w:val="002074D3"/>
    <w:rsid w:val="00253E29"/>
    <w:rsid w:val="00267F32"/>
    <w:rsid w:val="002A4207"/>
    <w:rsid w:val="002C10BF"/>
    <w:rsid w:val="002D033A"/>
    <w:rsid w:val="002F6215"/>
    <w:rsid w:val="0032219E"/>
    <w:rsid w:val="00327156"/>
    <w:rsid w:val="00343F22"/>
    <w:rsid w:val="00347590"/>
    <w:rsid w:val="00373125"/>
    <w:rsid w:val="00373F3B"/>
    <w:rsid w:val="00395424"/>
    <w:rsid w:val="003D59D2"/>
    <w:rsid w:val="003F6A98"/>
    <w:rsid w:val="00404FF8"/>
    <w:rsid w:val="00406A13"/>
    <w:rsid w:val="004434F4"/>
    <w:rsid w:val="004564D3"/>
    <w:rsid w:val="00482E12"/>
    <w:rsid w:val="00484045"/>
    <w:rsid w:val="00495585"/>
    <w:rsid w:val="004A73BB"/>
    <w:rsid w:val="004B6D3C"/>
    <w:rsid w:val="004C2B6F"/>
    <w:rsid w:val="004F49DA"/>
    <w:rsid w:val="00501237"/>
    <w:rsid w:val="005056B8"/>
    <w:rsid w:val="005212AA"/>
    <w:rsid w:val="00537F95"/>
    <w:rsid w:val="00552BED"/>
    <w:rsid w:val="00572DD9"/>
    <w:rsid w:val="0058723B"/>
    <w:rsid w:val="005B67DF"/>
    <w:rsid w:val="005D09C7"/>
    <w:rsid w:val="005D34F7"/>
    <w:rsid w:val="00601BAF"/>
    <w:rsid w:val="006A5DBF"/>
    <w:rsid w:val="006F1DAD"/>
    <w:rsid w:val="006F24CA"/>
    <w:rsid w:val="006F754A"/>
    <w:rsid w:val="00723D69"/>
    <w:rsid w:val="00742C2D"/>
    <w:rsid w:val="0077175D"/>
    <w:rsid w:val="00785C55"/>
    <w:rsid w:val="007A6EFC"/>
    <w:rsid w:val="007C23AE"/>
    <w:rsid w:val="007E788D"/>
    <w:rsid w:val="008006E0"/>
    <w:rsid w:val="0080323A"/>
    <w:rsid w:val="00830C1C"/>
    <w:rsid w:val="008529D2"/>
    <w:rsid w:val="008715FB"/>
    <w:rsid w:val="00886650"/>
    <w:rsid w:val="008C0EB8"/>
    <w:rsid w:val="008C78C1"/>
    <w:rsid w:val="008E072A"/>
    <w:rsid w:val="00914A53"/>
    <w:rsid w:val="009168E5"/>
    <w:rsid w:val="00917B00"/>
    <w:rsid w:val="0094109F"/>
    <w:rsid w:val="009620BB"/>
    <w:rsid w:val="0099390F"/>
    <w:rsid w:val="009A2801"/>
    <w:rsid w:val="009B1F54"/>
    <w:rsid w:val="009B5652"/>
    <w:rsid w:val="009B5DA0"/>
    <w:rsid w:val="00A16C34"/>
    <w:rsid w:val="00A2446D"/>
    <w:rsid w:val="00A34775"/>
    <w:rsid w:val="00A579CA"/>
    <w:rsid w:val="00A81A8D"/>
    <w:rsid w:val="00A900B0"/>
    <w:rsid w:val="00AB2A93"/>
    <w:rsid w:val="00AB2D86"/>
    <w:rsid w:val="00AD0A3A"/>
    <w:rsid w:val="00B00BF7"/>
    <w:rsid w:val="00B11178"/>
    <w:rsid w:val="00B34224"/>
    <w:rsid w:val="00B411B1"/>
    <w:rsid w:val="00B710D5"/>
    <w:rsid w:val="00B8675E"/>
    <w:rsid w:val="00BB6698"/>
    <w:rsid w:val="00BF44B1"/>
    <w:rsid w:val="00C35664"/>
    <w:rsid w:val="00C40ED9"/>
    <w:rsid w:val="00C6470F"/>
    <w:rsid w:val="00C94045"/>
    <w:rsid w:val="00CA06CF"/>
    <w:rsid w:val="00CB739A"/>
    <w:rsid w:val="00CF5F0E"/>
    <w:rsid w:val="00CF6F49"/>
    <w:rsid w:val="00D332CD"/>
    <w:rsid w:val="00D51063"/>
    <w:rsid w:val="00DA36FB"/>
    <w:rsid w:val="00DC3001"/>
    <w:rsid w:val="00E63652"/>
    <w:rsid w:val="00E9254B"/>
    <w:rsid w:val="00EB3A71"/>
    <w:rsid w:val="00EC0295"/>
    <w:rsid w:val="00EE3BD9"/>
    <w:rsid w:val="00EF16C0"/>
    <w:rsid w:val="00F21D35"/>
    <w:rsid w:val="00F83B3F"/>
    <w:rsid w:val="00F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42CF"/>
  <w15:docId w15:val="{19C55615-0069-4764-A869-473AA16A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="Open Sans" w:hAnsi="Open Sans" w:cs="Open Sans"/>
        <w:color w:val="34495E"/>
        <w:sz w:val="16"/>
        <w:szCs w:val="16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spacing w:before="240" w:after="240"/>
      <w:outlineLvl w:val="0"/>
    </w:pPr>
    <w:rPr>
      <w:rFonts w:ascii="Open Sans Light" w:eastAsia="Open Sans Light" w:hAnsi="Open Sans Light" w:cs="Open Sans Light"/>
      <w:color w:val="C13D2F"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spacing w:before="240" w:after="60"/>
      <w:outlineLvl w:val="1"/>
    </w:pPr>
    <w:rPr>
      <w:rFonts w:ascii="Calibri" w:eastAsia="Calibri" w:hAnsi="Calibri" w:cs="Calibri"/>
      <w:b/>
      <w:sz w:val="24"/>
      <w:szCs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spacing w:before="240" w:after="60"/>
    </w:pPr>
    <w:rPr>
      <w:rFonts w:ascii="Open Sans Light" w:eastAsia="Open Sans Light" w:hAnsi="Open Sans Light" w:cs="Open Sans Light"/>
      <w:sz w:val="48"/>
      <w:szCs w:val="4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3F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3F"/>
    <w:rPr>
      <w:rFonts w:ascii="Times New Roman" w:hAnsi="Times New Roman" w:cs="Times New Roman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42C2D"/>
    <w:pPr>
      <w:ind w:left="720"/>
      <w:contextualSpacing/>
    </w:pPr>
  </w:style>
  <w:style w:type="paragraph" w:styleId="Revize">
    <w:name w:val="Revision"/>
    <w:hidden/>
    <w:uiPriority w:val="99"/>
    <w:semiHidden/>
    <w:rsid w:val="004B6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623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Kučera Ondřej | ONMB</cp:lastModifiedBy>
  <cp:revision>39</cp:revision>
  <cp:lastPrinted>2024-12-18T05:52:00Z</cp:lastPrinted>
  <dcterms:created xsi:type="dcterms:W3CDTF">2020-02-05T08:58:00Z</dcterms:created>
  <dcterms:modified xsi:type="dcterms:W3CDTF">2025-01-06T06:55:00Z</dcterms:modified>
</cp:coreProperties>
</file>