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246888</wp:posOffset>
            </wp:positionH>
            <wp:positionV relativeFrom="paragraph">
              <wp:posOffset>120777</wp:posOffset>
            </wp:positionV>
            <wp:extent cx="2144522" cy="2286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4522" cy="22860"/>
                    </a:xfrm>
                    <a:custGeom>
                      <a:rect l="l" t="t" r="r" b="b"/>
                      <a:pathLst>
                        <a:path w="2144522" h="22860">
                          <a:moveTo>
                            <a:pt x="0" y="22860"/>
                          </a:moveTo>
                          <a:lnTo>
                            <a:pt x="2144522" y="22860"/>
                          </a:lnTo>
                          <a:lnTo>
                            <a:pt x="2144522" y="0"/>
                          </a:lnTo>
                          <a:lnTo>
                            <a:pt x="0" y="0"/>
                          </a:lnTo>
                          <a:lnTo>
                            <a:pt x="0" y="228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750"/>
          <w:tab w:val="left" w:pos="8772"/>
          <w:tab w:val="left" w:pos="13649"/>
        </w:tabs>
        <w:spacing w:before="0" w:after="0" w:line="299" w:lineRule="exact"/>
        <w:ind w:left="1331" w:right="1812" w:hanging="251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224027</wp:posOffset>
            </wp:positionH>
            <wp:positionV relativeFrom="line">
              <wp:posOffset>-58801</wp:posOffset>
            </wp:positionV>
            <wp:extent cx="22860" cy="27584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860" cy="275844"/>
                    </a:xfrm>
                    <a:custGeom>
                      <a:rect l="l" t="t" r="r" b="b"/>
                      <a:pathLst>
                        <a:path w="22860" h="275844">
                          <a:moveTo>
                            <a:pt x="0" y="275844"/>
                          </a:moveTo>
                          <a:lnTo>
                            <a:pt x="22860" y="275844"/>
                          </a:lnTo>
                          <a:lnTo>
                            <a:pt x="22860" y="0"/>
                          </a:lnTo>
                          <a:lnTo>
                            <a:pt x="0" y="0"/>
                          </a:lnTo>
                          <a:lnTo>
                            <a:pt x="0" y="2758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2368550</wp:posOffset>
            </wp:positionH>
            <wp:positionV relativeFrom="line">
              <wp:posOffset>-35941</wp:posOffset>
            </wp:positionV>
            <wp:extent cx="22859" cy="25298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859" cy="252984"/>
                    </a:xfrm>
                    <a:custGeom>
                      <a:rect l="l" t="t" r="r" b="b"/>
                      <a:pathLst>
                        <a:path w="22859" h="252984">
                          <a:moveTo>
                            <a:pt x="0" y="252984"/>
                          </a:moveTo>
                          <a:lnTo>
                            <a:pt x="22859" y="252984"/>
                          </a:lnTo>
                          <a:lnTo>
                            <a:pt x="22859" y="0"/>
                          </a:lnTo>
                          <a:lnTo>
                            <a:pt x="0" y="0"/>
                          </a:lnTo>
                          <a:lnTo>
                            <a:pt x="0" y="2529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9" baseline="0" dirty="0">
          <w:jc w:val="left"/>
          <w:rFonts w:ascii="Calibri" w:hAnsi="Calibri" w:cs="Calibri"/>
          <w:b/>
          <w:bCs/>
          <w:color w:val="000000"/>
          <w:sz w:val="29"/>
          <w:szCs w:val="29"/>
        </w:rPr>
        <w:t>Monitory</w:t>
      </w:r>
      <w:r>
        <w:rPr>
          <w:rFonts w:ascii="Times New Roman" w:hAnsi="Times New Roman" w:cs="Times New Roman"/>
          <w:sz w:val="29"/>
          <w:szCs w:val="29"/>
        </w:rPr>
        <w:t> </w:t>
      </w:r>
      <w:r>
        <w:br w:type="textWrapping" w:clear="all"/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246888</wp:posOffset>
            </wp:positionH>
            <wp:positionV relativeFrom="line">
              <wp:posOffset>-6604</wp:posOffset>
            </wp:positionV>
            <wp:extent cx="2144522" cy="2286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44522" cy="22860"/>
                    </a:xfrm>
                    <a:custGeom>
                      <a:rect l="l" t="t" r="r" b="b"/>
                      <a:pathLst>
                        <a:path w="2144522" h="22860">
                          <a:moveTo>
                            <a:pt x="0" y="22860"/>
                          </a:moveTo>
                          <a:lnTo>
                            <a:pt x="2144522" y="22860"/>
                          </a:lnTo>
                          <a:lnTo>
                            <a:pt x="2144522" y="0"/>
                          </a:lnTo>
                          <a:lnTo>
                            <a:pt x="0" y="0"/>
                          </a:lnTo>
                          <a:lnTo>
                            <a:pt x="0" y="228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Položka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P/N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popis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kusů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8" w:h="11916"/>
          <w:pgMar w:top="343" w:right="500" w:bottom="275" w:left="385" w:header="708" w:footer="708" w:gutter="0"/>
          <w:docGrid w:linePitch="360"/>
        </w:sectPr>
        <w:spacing w:before="60" w:after="0" w:line="203" w:lineRule="exact"/>
        <w:ind w:left="451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Monitor - IPS, Quad HD, 2560 × 1440 (16:9), 60 Hz, matný displej, 5 ms, nastavitelná výška, pivot, Power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77"/>
        </w:tabs>
        <w:spacing w:before="72" w:after="0" w:line="203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23.8" Dell P2423DE Professional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210-BDDW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377"/>
        </w:tabs>
        <w:spacing w:before="0" w:after="0" w:line="208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Dell UltraSharp U2723QE 27" 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210-BCXK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9236"/>
          <w:tab w:val="left" w:pos="9916"/>
          <w:tab w:val="left" w:pos="10727"/>
        </w:tabs>
        <w:spacing w:before="60" w:after="0" w:line="208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Delivery max. 90 W, HDMI, USB-C a DisplayPort, RJ-45 (LAN) datové rozhraní, VESA 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26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5870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152620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3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LED monitor, 27", IPS, 3840×2160, 16:9, 8ms, 2000:1, 1× HDMI, 2× DisplayPort, 5× USB, 3× USB-C, RJ-45,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289"/>
          <w:tab w:val="left" w:pos="9865"/>
          <w:tab w:val="left" w:pos="10780"/>
        </w:tabs>
        <w:spacing w:before="60" w:after="0" w:line="208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černo-stříbrný, 3Y NBD on-site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8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11980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95840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8" w:h="11916"/>
          <w:pgMar w:top="343" w:right="500" w:bottom="275" w:left="385" w:header="708" w:footer="708" w:gutter="0"/>
          <w:cols w:num="2" w:space="0" w:equalWidth="0">
            <w:col w:w="4351" w:space="179"/>
            <w:col w:w="11387" w:space="0"/>
          </w:cols>
          <w:docGrid w:linePitch="360"/>
        </w:sectPr>
        <w:tabs>
          <w:tab w:val="left" w:pos="10707"/>
        </w:tabs>
        <w:spacing w:before="0" w:after="0" w:line="203" w:lineRule="exact"/>
        <w:ind w:left="8586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Cena celkem bez DPH: 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248460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6848" w:h="11916"/>
      <w:pgMar w:top="343" w:right="500" w:bottom="275" w:left="3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2025-01-03T10:10:24Z</dcterms:created>
  <dcterms:modified xsi:type="dcterms:W3CDTF">2025-01-03T10:10:24Z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