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5230400010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  <w:jc w:val="left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Povodí</w:t>
      </w:r>
      <w:r>
        <w:rPr>
          <w:spacing w:val="-7"/>
        </w:rPr>
        <w:t> </w:t>
      </w:r>
      <w:r>
        <w:rPr/>
        <w:t>Labe,</w:t>
      </w:r>
      <w:r>
        <w:rPr>
          <w:spacing w:val="-9"/>
        </w:rPr>
        <w:t> </w:t>
      </w:r>
      <w:r>
        <w:rPr/>
        <w:t>státní</w:t>
      </w:r>
      <w:r>
        <w:rPr>
          <w:spacing w:val="-6"/>
        </w:rPr>
        <w:t> </w:t>
      </w:r>
      <w:r>
        <w:rPr>
          <w:spacing w:val="-2"/>
        </w:rPr>
        <w:t>podnik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Víta</w:t>
      </w:r>
      <w:r>
        <w:rPr>
          <w:spacing w:val="-9"/>
        </w:rPr>
        <w:t> </w:t>
      </w:r>
      <w:r>
        <w:rPr/>
        <w:t>Nejedlého</w:t>
      </w:r>
      <w:r>
        <w:rPr>
          <w:spacing w:val="-5"/>
        </w:rPr>
        <w:t> </w:t>
      </w:r>
      <w:r>
        <w:rPr/>
        <w:t>951/8,</w:t>
      </w:r>
      <w:r>
        <w:rPr>
          <w:spacing w:val="-8"/>
        </w:rPr>
        <w:t> </w:t>
      </w:r>
      <w:r>
        <w:rPr/>
        <w:t>Slezské</w:t>
      </w:r>
      <w:r>
        <w:rPr>
          <w:spacing w:val="-5"/>
        </w:rPr>
        <w:t> </w:t>
      </w:r>
      <w:r>
        <w:rPr/>
        <w:t>Předměstí,</w:t>
      </w:r>
      <w:r>
        <w:rPr>
          <w:spacing w:val="-8"/>
        </w:rPr>
        <w:t> </w:t>
      </w:r>
      <w:r>
        <w:rPr/>
        <w:t>500</w:t>
      </w:r>
      <w:r>
        <w:rPr>
          <w:spacing w:val="-2"/>
        </w:rPr>
        <w:t> </w:t>
      </w:r>
      <w:r>
        <w:rPr/>
        <w:t>03</w:t>
      </w:r>
      <w:r>
        <w:rPr>
          <w:spacing w:val="-6"/>
        </w:rPr>
        <w:t> </w:t>
      </w:r>
      <w:r>
        <w:rPr/>
        <w:t>Hradec</w:t>
      </w:r>
      <w:r>
        <w:rPr>
          <w:spacing w:val="-8"/>
        </w:rPr>
        <w:t> </w:t>
      </w:r>
      <w:r>
        <w:rPr>
          <w:spacing w:val="-2"/>
        </w:rPr>
        <w:t>Králové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  <w:t>708</w:t>
      </w:r>
      <w:r>
        <w:rPr>
          <w:spacing w:val="-2"/>
        </w:rPr>
        <w:t> </w:t>
      </w:r>
      <w:r>
        <w:rPr/>
        <w:t>90</w:t>
      </w:r>
      <w:r>
        <w:rPr>
          <w:spacing w:val="-2"/>
        </w:rPr>
        <w:t> </w:t>
      </w:r>
      <w:r>
        <w:rPr>
          <w:spacing w:val="-5"/>
        </w:rPr>
        <w:t>005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</w:t>
      </w:r>
      <w:r>
        <w:rPr>
          <w:spacing w:val="-3"/>
        </w:rPr>
        <w:t> </w:t>
      </w:r>
      <w:r>
        <w:rPr/>
        <w:t>t</w:t>
      </w:r>
      <w:r>
        <w:rPr>
          <w:spacing w:val="-4"/>
        </w:rPr>
        <w:t> </w:t>
      </w:r>
      <w:r>
        <w:rPr/>
        <w:t>í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color w:val="333333"/>
        </w:rPr>
        <w:t>investičním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4751"/>
        <w:jc w:val="left"/>
      </w:pPr>
      <w:r>
        <w:rPr/>
        <w:t>číslo účtu:</w:t>
        <w:tab/>
      </w:r>
      <w:r>
        <w:rPr>
          <w:spacing w:val="-2"/>
        </w:rPr>
        <w:t>10006-1808511/0710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5230400010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6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4/2023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</w:t>
      </w:r>
      <w:r>
        <w:rPr>
          <w:spacing w:val="-1"/>
          <w:sz w:val="20"/>
        </w:rPr>
        <w:t> </w:t>
      </w:r>
      <w:r>
        <w:rPr>
          <w:sz w:val="20"/>
        </w:rPr>
        <w:t>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7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708"/>
        <w:jc w:val="left"/>
      </w:pPr>
      <w:r>
        <w:rPr/>
        <w:t>„Labe,</w:t>
      </w:r>
      <w:r>
        <w:rPr>
          <w:spacing w:val="-8"/>
        </w:rPr>
        <w:t> </w:t>
      </w:r>
      <w:r>
        <w:rPr/>
        <w:t>revitalizace</w:t>
      </w:r>
      <w:r>
        <w:rPr>
          <w:spacing w:val="-7"/>
        </w:rPr>
        <w:t> </w:t>
      </w:r>
      <w:r>
        <w:rPr/>
        <w:t>odstaveného</w:t>
      </w:r>
      <w:r>
        <w:rPr>
          <w:spacing w:val="-6"/>
        </w:rPr>
        <w:t> </w:t>
      </w:r>
      <w:r>
        <w:rPr/>
        <w:t>ramene</w:t>
      </w:r>
      <w:r>
        <w:rPr>
          <w:spacing w:val="-7"/>
        </w:rPr>
        <w:t> </w:t>
      </w:r>
      <w:r>
        <w:rPr/>
        <w:t>Tůň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2"/>
        </w:rPr>
        <w:t>Hrobic“</w:t>
      </w:r>
    </w:p>
    <w:p>
      <w:pPr>
        <w:pStyle w:val="BodyText"/>
        <w:spacing w:before="121"/>
        <w:ind w:left="74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8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424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729,72 Kč </w:t>
      </w:r>
      <w:r>
        <w:rPr>
          <w:sz w:val="20"/>
        </w:rPr>
        <w:t>(slovy: osm milionů čtyři sta dvacet čtyři tisíc sedm set dvacet devět korun českých, sedmdesát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8 424 729,72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7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poskytovat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3"/>
          <w:sz w:val="20"/>
        </w:rPr>
        <w:t> </w:t>
      </w:r>
      <w:r>
        <w:rPr>
          <w:sz w:val="20"/>
        </w:rPr>
        <w:t>stanoveným touto</w:t>
      </w:r>
      <w:r>
        <w:rPr>
          <w:spacing w:val="-1"/>
          <w:sz w:val="20"/>
        </w:rPr>
        <w:t> </w:t>
      </w:r>
      <w:r>
        <w:rPr>
          <w:sz w:val="20"/>
        </w:rPr>
        <w:t>Smlouvou</w:t>
      </w:r>
      <w:r>
        <w:rPr>
          <w:spacing w:val="-2"/>
          <w:sz w:val="20"/>
        </w:rPr>
        <w:t> </w:t>
      </w:r>
      <w:r>
        <w:rPr>
          <w:sz w:val="20"/>
        </w:rPr>
        <w:t>tak,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byl</w:t>
      </w:r>
      <w:r>
        <w:rPr>
          <w:spacing w:val="-5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4" w:after="0"/>
        <w:ind w:left="665" w:right="117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10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37" w:top="1060" w:bottom="1620" w:left="1320" w:right="1020"/>
        </w:sectPr>
      </w:pPr>
    </w:p>
    <w:p>
      <w:pPr>
        <w:pStyle w:val="BodyText"/>
        <w:spacing w:before="73"/>
        <w:ind w:right="112"/>
      </w:pPr>
      <w:r>
        <w:rPr/>
        <w:t>To</w:t>
      </w:r>
      <w:r>
        <w:rPr>
          <w:spacing w:val="-11"/>
        </w:rPr>
        <w:t> </w:t>
      </w:r>
      <w:r>
        <w:rPr/>
        <w:t>platí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pro</w:t>
      </w:r>
      <w:r>
        <w:rPr>
          <w:spacing w:val="-11"/>
        </w:rPr>
        <w:t> </w:t>
      </w:r>
      <w:r>
        <w:rPr/>
        <w:t>případ,</w:t>
      </w:r>
      <w:r>
        <w:rPr>
          <w:spacing w:val="-10"/>
        </w:rPr>
        <w:t> </w:t>
      </w:r>
      <w:r>
        <w:rPr/>
        <w:t>že</w:t>
      </w:r>
      <w:r>
        <w:rPr>
          <w:spacing w:val="-13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v průběhu</w:t>
      </w:r>
      <w:r>
        <w:rPr>
          <w:spacing w:val="-10"/>
        </w:rPr>
        <w:t> </w:t>
      </w:r>
      <w:r>
        <w:rPr/>
        <w:t>realizace</w:t>
      </w:r>
      <w:r>
        <w:rPr>
          <w:spacing w:val="-13"/>
        </w:rPr>
        <w:t> </w:t>
      </w:r>
      <w:r>
        <w:rPr/>
        <w:t>akce</w:t>
      </w:r>
      <w:r>
        <w:rPr>
          <w:spacing w:val="-13"/>
        </w:rPr>
        <w:t> </w:t>
      </w:r>
      <w:r>
        <w:rPr/>
        <w:t>nehradí</w:t>
      </w:r>
      <w:r>
        <w:rPr>
          <w:spacing w:val="-12"/>
        </w:rPr>
        <w:t> </w:t>
      </w:r>
      <w:r>
        <w:rPr/>
        <w:t>z vlastních</w:t>
      </w:r>
      <w:r>
        <w:rPr>
          <w:spacing w:val="-12"/>
        </w:rPr>
        <w:t> </w:t>
      </w:r>
      <w:r>
        <w:rPr/>
        <w:t>zdrojů</w:t>
      </w:r>
      <w:r>
        <w:rPr>
          <w:spacing w:val="-12"/>
        </w:rPr>
        <w:t> </w:t>
      </w:r>
      <w:r>
        <w:rPr/>
        <w:t>plně</w:t>
      </w:r>
      <w:r>
        <w:rPr>
          <w:spacing w:val="-13"/>
        </w:rPr>
        <w:t> </w:t>
      </w:r>
      <w:r>
        <w:rPr/>
        <w:t>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3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425"/>
        <w:jc w:val="both"/>
        <w:rPr>
          <w:sz w:val="20"/>
        </w:rPr>
      </w:pPr>
      <w:r>
        <w:rPr>
          <w:sz w:val="20"/>
        </w:rPr>
        <w:t>Fondu mohou být předloženy pouze uhrazené faktury</w:t>
      </w:r>
      <w:r>
        <w:rPr>
          <w:spacing w:val="13"/>
          <w:sz w:val="20"/>
        </w:rPr>
        <w:t> </w:t>
      </w:r>
      <w:r>
        <w:rPr>
          <w:sz w:val="20"/>
        </w:rPr>
        <w:t>či jiné účetní doklady definované výzvou, spolu</w:t>
      </w:r>
      <w:r>
        <w:rPr>
          <w:spacing w:val="8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úhradě.</w:t>
      </w:r>
      <w:r>
        <w:rPr>
          <w:spacing w:val="24"/>
          <w:sz w:val="20"/>
        </w:rPr>
        <w:t> </w:t>
      </w:r>
      <w:r>
        <w:rPr>
          <w:sz w:val="20"/>
        </w:rPr>
        <w:t>Je-li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relevantní,</w:t>
      </w:r>
      <w:r>
        <w:rPr>
          <w:spacing w:val="24"/>
          <w:sz w:val="20"/>
        </w:rPr>
        <w:t> </w:t>
      </w:r>
      <w:r>
        <w:rPr>
          <w:sz w:val="20"/>
        </w:rPr>
        <w:t>Fond</w:t>
      </w:r>
      <w:r>
        <w:rPr>
          <w:spacing w:val="24"/>
          <w:sz w:val="20"/>
        </w:rPr>
        <w:t> </w:t>
      </w:r>
      <w:r>
        <w:rPr>
          <w:sz w:val="20"/>
        </w:rPr>
        <w:t>akceptuje</w:t>
      </w:r>
      <w:r>
        <w:rPr>
          <w:spacing w:val="23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jiných</w:t>
      </w:r>
      <w:r>
        <w:rPr>
          <w:spacing w:val="24"/>
          <w:sz w:val="20"/>
        </w:rPr>
        <w:t> </w:t>
      </w:r>
      <w:r>
        <w:rPr>
          <w:sz w:val="20"/>
        </w:rPr>
        <w:t>účetních</w:t>
      </w:r>
      <w:r>
        <w:rPr>
          <w:spacing w:val="26"/>
          <w:sz w:val="20"/>
        </w:rPr>
        <w:t> </w:t>
      </w:r>
      <w:r>
        <w:rPr>
          <w:sz w:val="20"/>
        </w:rPr>
        <w:t>dokladů</w:t>
      </w:r>
      <w:r>
        <w:rPr>
          <w:spacing w:val="24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BodyText"/>
        <w:spacing w:before="8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60"/>
          <w:sz w:val="20"/>
        </w:rPr>
        <w:t> </w:t>
      </w:r>
      <w:r>
        <w:rPr>
          <w:sz w:val="20"/>
        </w:rPr>
        <w:t>podle</w:t>
      </w:r>
      <w:r>
        <w:rPr>
          <w:spacing w:val="60"/>
          <w:sz w:val="20"/>
        </w:rPr>
        <w:t> </w:t>
      </w:r>
      <w:r>
        <w:rPr>
          <w:sz w:val="20"/>
        </w:rPr>
        <w:t>dokumentace</w:t>
      </w:r>
      <w:r>
        <w:rPr>
          <w:spacing w:val="60"/>
          <w:sz w:val="20"/>
        </w:rPr>
        <w:t> </w:t>
      </w:r>
      <w:r>
        <w:rPr>
          <w:sz w:val="20"/>
        </w:rPr>
        <w:t>výběrového</w:t>
      </w:r>
      <w:r>
        <w:rPr>
          <w:spacing w:val="61"/>
          <w:sz w:val="20"/>
        </w:rPr>
        <w:t> </w:t>
      </w:r>
      <w:r>
        <w:rPr>
          <w:sz w:val="20"/>
        </w:rPr>
        <w:t>řízení</w:t>
      </w:r>
      <w:r>
        <w:rPr>
          <w:spacing w:val="61"/>
          <w:sz w:val="20"/>
        </w:rPr>
        <w:t> </w:t>
      </w:r>
      <w:r>
        <w:rPr>
          <w:sz w:val="20"/>
        </w:rPr>
        <w:t>včetně</w:t>
      </w:r>
      <w:r>
        <w:rPr>
          <w:spacing w:val="60"/>
          <w:sz w:val="20"/>
        </w:rPr>
        <w:t> </w:t>
      </w:r>
      <w:r>
        <w:rPr>
          <w:sz w:val="20"/>
        </w:rPr>
        <w:t>smlouvy</w:t>
      </w:r>
      <w:r>
        <w:rPr>
          <w:spacing w:val="60"/>
          <w:sz w:val="20"/>
        </w:rPr>
        <w:t> </w:t>
      </w:r>
      <w:r>
        <w:rPr>
          <w:sz w:val="20"/>
        </w:rPr>
        <w:t>o</w:t>
      </w:r>
      <w:r>
        <w:rPr>
          <w:spacing w:val="61"/>
          <w:sz w:val="20"/>
        </w:rPr>
        <w:t> </w:t>
      </w:r>
      <w:r>
        <w:rPr>
          <w:sz w:val="20"/>
        </w:rPr>
        <w:t>dílo,</w:t>
      </w:r>
      <w:r>
        <w:rPr>
          <w:spacing w:val="61"/>
          <w:sz w:val="20"/>
        </w:rPr>
        <w:t> </w:t>
      </w:r>
      <w:r>
        <w:rPr>
          <w:sz w:val="20"/>
        </w:rPr>
        <w:t>včetně</w:t>
      </w:r>
      <w:r>
        <w:rPr>
          <w:spacing w:val="60"/>
          <w:sz w:val="20"/>
        </w:rPr>
        <w:t> </w:t>
      </w:r>
      <w:r>
        <w:rPr>
          <w:sz w:val="20"/>
        </w:rPr>
        <w:t>případných</w:t>
      </w:r>
      <w:r>
        <w:rPr>
          <w:spacing w:val="61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14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provedena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předpokládaném</w:t>
      </w:r>
      <w:r>
        <w:rPr>
          <w:spacing w:val="31"/>
          <w:sz w:val="20"/>
        </w:rPr>
        <w:t> </w:t>
      </w:r>
      <w:r>
        <w:rPr>
          <w:sz w:val="20"/>
        </w:rPr>
        <w:t>rozsahu,</w:t>
      </w:r>
      <w:r>
        <w:rPr>
          <w:spacing w:val="34"/>
          <w:sz w:val="20"/>
        </w:rPr>
        <w:t> </w:t>
      </w:r>
      <w:r>
        <w:rPr>
          <w:sz w:val="20"/>
        </w:rPr>
        <w:t>tj.</w:t>
      </w:r>
      <w:r>
        <w:rPr>
          <w:spacing w:val="34"/>
          <w:sz w:val="20"/>
        </w:rPr>
        <w:t> </w:t>
      </w:r>
      <w:r>
        <w:rPr>
          <w:sz w:val="20"/>
        </w:rPr>
        <w:t>dojde</w:t>
      </w:r>
      <w:r>
        <w:rPr>
          <w:spacing w:val="33"/>
          <w:sz w:val="20"/>
        </w:rPr>
        <w:t> </w:t>
      </w:r>
      <w:r>
        <w:rPr>
          <w:sz w:val="20"/>
        </w:rPr>
        <w:t>k</w:t>
      </w:r>
      <w:r>
        <w:rPr>
          <w:spacing w:val="38"/>
          <w:sz w:val="20"/>
        </w:rPr>
        <w:t> </w:t>
      </w:r>
      <w:r>
        <w:rPr>
          <w:sz w:val="20"/>
        </w:rPr>
        <w:t>revitalizaci</w:t>
      </w:r>
      <w:r>
        <w:rPr>
          <w:spacing w:val="34"/>
          <w:sz w:val="20"/>
        </w:rPr>
        <w:t> </w:t>
      </w:r>
      <w:r>
        <w:rPr>
          <w:sz w:val="20"/>
        </w:rPr>
        <w:t>odstaveného</w:t>
      </w:r>
      <w:r>
        <w:rPr>
          <w:spacing w:val="33"/>
          <w:sz w:val="20"/>
        </w:rPr>
        <w:t> </w:t>
      </w:r>
      <w:r>
        <w:rPr>
          <w:sz w:val="20"/>
        </w:rPr>
        <w:t>ramene</w:t>
      </w:r>
      <w:r>
        <w:rPr>
          <w:spacing w:val="33"/>
          <w:sz w:val="20"/>
        </w:rPr>
        <w:t> </w:t>
      </w:r>
      <w:r>
        <w:rPr>
          <w:sz w:val="20"/>
        </w:rPr>
        <w:t>Tůň u</w:t>
      </w:r>
      <w:r>
        <w:rPr>
          <w:spacing w:val="-14"/>
          <w:sz w:val="20"/>
        </w:rPr>
        <w:t> </w:t>
      </w:r>
      <w:r>
        <w:rPr>
          <w:sz w:val="20"/>
        </w:rPr>
        <w:t>Hrobic.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odbahnění</w:t>
      </w:r>
      <w:r>
        <w:rPr>
          <w:spacing w:val="-14"/>
          <w:sz w:val="20"/>
        </w:rPr>
        <w:t> </w:t>
      </w:r>
      <w:r>
        <w:rPr>
          <w:sz w:val="20"/>
        </w:rPr>
        <w:t>ramene,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3"/>
          <w:sz w:val="20"/>
        </w:rPr>
        <w:t> </w:t>
      </w:r>
      <w:r>
        <w:rPr>
          <w:sz w:val="20"/>
        </w:rPr>
        <w:t>propojení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řekou</w:t>
      </w:r>
      <w:r>
        <w:rPr>
          <w:spacing w:val="-14"/>
          <w:sz w:val="20"/>
        </w:rPr>
        <w:t> </w:t>
      </w:r>
      <w:r>
        <w:rPr>
          <w:sz w:val="20"/>
        </w:rPr>
        <w:t>Labe</w:t>
      </w:r>
      <w:r>
        <w:rPr>
          <w:spacing w:val="-13"/>
          <w:sz w:val="20"/>
        </w:rPr>
        <w:t> </w:t>
      </w:r>
      <w:r>
        <w:rPr>
          <w:sz w:val="20"/>
        </w:rPr>
        <w:t>vybudováním</w:t>
      </w:r>
      <w:r>
        <w:rPr>
          <w:spacing w:val="-13"/>
          <w:sz w:val="20"/>
        </w:rPr>
        <w:t> </w:t>
      </w:r>
      <w:r>
        <w:rPr>
          <w:sz w:val="20"/>
        </w:rPr>
        <w:t>brodu, vyhloubení</w:t>
      </w:r>
      <w:r>
        <w:rPr>
          <w:spacing w:val="-8"/>
          <w:sz w:val="20"/>
        </w:rPr>
        <w:t> </w:t>
      </w:r>
      <w:r>
        <w:rPr>
          <w:sz w:val="20"/>
        </w:rPr>
        <w:t>záchovné</w:t>
      </w:r>
      <w:r>
        <w:rPr>
          <w:spacing w:val="-6"/>
          <w:sz w:val="20"/>
        </w:rPr>
        <w:t> </w:t>
      </w:r>
      <w:r>
        <w:rPr>
          <w:sz w:val="20"/>
        </w:rPr>
        <w:t>tůně,</w:t>
      </w:r>
      <w:r>
        <w:rPr>
          <w:spacing w:val="-4"/>
          <w:sz w:val="20"/>
        </w:rPr>
        <w:t> </w:t>
      </w:r>
      <w:r>
        <w:rPr>
          <w:sz w:val="20"/>
        </w:rPr>
        <w:t>vegetačním</w:t>
      </w:r>
      <w:r>
        <w:rPr>
          <w:spacing w:val="-7"/>
          <w:sz w:val="20"/>
        </w:rPr>
        <w:t> </w:t>
      </w:r>
      <w:r>
        <w:rPr>
          <w:sz w:val="20"/>
        </w:rPr>
        <w:t>úpravám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eradikaci</w:t>
      </w:r>
      <w:r>
        <w:rPr>
          <w:spacing w:val="-8"/>
          <w:sz w:val="20"/>
        </w:rPr>
        <w:t> </w:t>
      </w:r>
      <w:r>
        <w:rPr>
          <w:sz w:val="20"/>
        </w:rPr>
        <w:t>invazních</w:t>
      </w:r>
      <w:r>
        <w:rPr>
          <w:spacing w:val="-6"/>
          <w:sz w:val="20"/>
        </w:rPr>
        <w:t> </w:t>
      </w:r>
      <w:r>
        <w:rPr>
          <w:sz w:val="20"/>
        </w:rPr>
        <w:t>druhů</w:t>
      </w:r>
      <w:r>
        <w:rPr>
          <w:spacing w:val="-8"/>
          <w:sz w:val="20"/>
        </w:rPr>
        <w:t> </w:t>
      </w:r>
      <w:r>
        <w:rPr>
          <w:sz w:val="20"/>
        </w:rPr>
        <w:t>rostlin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okolí</w:t>
      </w:r>
      <w:r>
        <w:rPr>
          <w:spacing w:val="-8"/>
          <w:sz w:val="20"/>
        </w:rPr>
        <w:t> </w:t>
      </w:r>
      <w:r>
        <w:rPr>
          <w:sz w:val="20"/>
        </w:rPr>
        <w:t>ramene,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 dle projektovaných parametrů,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indikátor</w:t>
      </w:r>
      <w:r>
        <w:rPr>
          <w:spacing w:val="-6"/>
          <w:sz w:val="20"/>
        </w:rPr>
        <w:t> </w:t>
      </w:r>
      <w:r>
        <w:rPr>
          <w:sz w:val="20"/>
        </w:rPr>
        <w:t>„Plocha</w:t>
      </w:r>
      <w:r>
        <w:rPr>
          <w:spacing w:val="-6"/>
          <w:sz w:val="20"/>
        </w:rPr>
        <w:t> </w:t>
      </w:r>
      <w:r>
        <w:rPr>
          <w:sz w:val="20"/>
        </w:rPr>
        <w:t>revitalizovaného</w:t>
      </w:r>
      <w:r>
        <w:rPr>
          <w:spacing w:val="-4"/>
          <w:sz w:val="20"/>
        </w:rPr>
        <w:t> </w:t>
      </w:r>
      <w:r>
        <w:rPr>
          <w:sz w:val="20"/>
        </w:rPr>
        <w:t>toku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nivy“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rozsahu</w:t>
      </w:r>
      <w:r>
        <w:rPr>
          <w:spacing w:val="-4"/>
          <w:sz w:val="20"/>
        </w:rPr>
        <w:t> </w:t>
      </w:r>
      <w:r>
        <w:rPr>
          <w:sz w:val="20"/>
        </w:rPr>
        <w:t>2,42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ha,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1"/>
          <w:sz w:val="20"/>
        </w:rPr>
        <w:t> </w:t>
      </w:r>
      <w:r>
        <w:rPr>
          <w:sz w:val="20"/>
        </w:rPr>
        <w:t>realizací akce a zajištěním udržitelnosti akce po dobu 10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 že předmět podpory bude plnit svoji funkci po dobu 10 let od ukončení realizace projektu,</w:t>
      </w:r>
      <w:r>
        <w:rPr>
          <w:spacing w:val="40"/>
          <w:sz w:val="20"/>
        </w:rPr>
        <w:t> </w:t>
      </w:r>
      <w:r>
        <w:rPr>
          <w:sz w:val="20"/>
        </w:rPr>
        <w:t>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2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i)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dodržen čl. 10 písm. j)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dodržen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10"/>
          <w:sz w:val="20"/>
        </w:rPr>
        <w:t> </w:t>
      </w:r>
      <w:r>
        <w:rPr>
          <w:sz w:val="20"/>
        </w:rPr>
        <w:t>t.</w:t>
      </w:r>
      <w:r>
        <w:rPr>
          <w:spacing w:val="-11"/>
          <w:sz w:val="20"/>
        </w:rPr>
        <w:t> </w:t>
      </w:r>
      <w:r>
        <w:rPr>
          <w:sz w:val="20"/>
        </w:rPr>
        <w:t>j.</w:t>
      </w:r>
      <w:r>
        <w:rPr>
          <w:spacing w:val="-11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70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(hmotnostních)</w:t>
      </w:r>
      <w:r>
        <w:rPr>
          <w:spacing w:val="-10"/>
          <w:sz w:val="20"/>
        </w:rPr>
        <w:t> </w:t>
      </w:r>
      <w:r>
        <w:rPr>
          <w:sz w:val="20"/>
        </w:rPr>
        <w:t>stavebního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demoličního</w:t>
      </w:r>
      <w:r>
        <w:rPr>
          <w:spacing w:val="-9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s)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4/2026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8/2024,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2"/>
          <w:sz w:val="20"/>
        </w:rPr>
        <w:t> </w:t>
      </w:r>
      <w:r>
        <w:rPr>
          <w:sz w:val="20"/>
        </w:rPr>
        <w:t>7/2026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h)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Heading1"/>
        <w:spacing w:before="73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</w:t>
      </w:r>
      <w:r>
        <w:rPr>
          <w:spacing w:val="-1"/>
          <w:sz w:val="20"/>
        </w:rPr>
        <w:t> </w:t>
      </w:r>
      <w:r>
        <w:rPr>
          <w:sz w:val="20"/>
        </w:rPr>
        <w:t>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6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</w:t>
      </w:r>
      <w:r>
        <w:rPr>
          <w:spacing w:val="-2"/>
          <w:sz w:val="20"/>
        </w:rPr>
        <w:t> </w:t>
      </w:r>
      <w:r>
        <w:rPr>
          <w:sz w:val="20"/>
        </w:rPr>
        <w:t>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identifikováno</w:t>
      </w:r>
      <w:r>
        <w:rPr>
          <w:spacing w:val="13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které</w:t>
      </w:r>
      <w:r>
        <w:rPr>
          <w:spacing w:val="12"/>
          <w:sz w:val="20"/>
        </w:rPr>
        <w:t> </w:t>
      </w:r>
      <w:r>
        <w:rPr>
          <w:sz w:val="20"/>
        </w:rPr>
        <w:t>nelze</w:t>
      </w:r>
      <w:r>
        <w:rPr>
          <w:spacing w:val="11"/>
          <w:sz w:val="20"/>
        </w:rPr>
        <w:t> </w:t>
      </w:r>
      <w:r>
        <w:rPr>
          <w:sz w:val="20"/>
        </w:rPr>
        <w:t>podřadit</w:t>
      </w:r>
      <w:r>
        <w:rPr>
          <w:spacing w:val="12"/>
          <w:sz w:val="20"/>
        </w:rPr>
        <w:t> </w:t>
      </w:r>
      <w:r>
        <w:rPr>
          <w:sz w:val="20"/>
        </w:rPr>
        <w:t>pod</w:t>
      </w:r>
      <w:r>
        <w:rPr>
          <w:spacing w:val="13"/>
          <w:sz w:val="20"/>
        </w:rPr>
        <w:t> </w:t>
      </w:r>
      <w:r>
        <w:rPr>
          <w:sz w:val="20"/>
        </w:rPr>
        <w:t>konkrétní</w:t>
      </w:r>
      <w:r>
        <w:rPr>
          <w:spacing w:val="21"/>
          <w:sz w:val="20"/>
        </w:rPr>
        <w:t> </w:t>
      </w:r>
      <w:r>
        <w:rPr>
          <w:sz w:val="20"/>
        </w:rPr>
        <w:t>typ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jc w:val="left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37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73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2025-01-03T09:17:35Z</dcterms:created>
  <dcterms:modified xsi:type="dcterms:W3CDTF">2025-01-03T09:17:35Z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</Properties>
</file>