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2" w:type="dxa"/>
        <w:tblCellMar>
          <w:left w:w="70" w:type="dxa"/>
          <w:right w:w="70" w:type="dxa"/>
        </w:tblCellMar>
        <w:tblLook w:val="0000" w:firstRow="0" w:lastRow="0" w:firstColumn="0" w:lastColumn="0" w:noHBand="0" w:noVBand="0"/>
      </w:tblPr>
      <w:tblGrid>
        <w:gridCol w:w="2770"/>
        <w:gridCol w:w="1908"/>
        <w:gridCol w:w="2977"/>
        <w:gridCol w:w="1747"/>
      </w:tblGrid>
      <w:tr w:rsidR="00FF6C55" w:rsidRPr="001E27DD" w14:paraId="770D4637" w14:textId="77777777" w:rsidTr="00A337D4">
        <w:tc>
          <w:tcPr>
            <w:tcW w:w="2770" w:type="dxa"/>
            <w:vAlign w:val="center"/>
          </w:tcPr>
          <w:p w14:paraId="2FF36222" w14:textId="39D9D193" w:rsidR="00FF6C55" w:rsidRPr="001E27DD" w:rsidRDefault="00FF6C55" w:rsidP="00AF5C57">
            <w:pPr>
              <w:rPr>
                <w:rStyle w:val="slostrnky"/>
                <w:rFonts w:ascii="Times New Roman" w:hAnsi="Times New Roman" w:cs="Times New Roman"/>
                <w:b/>
                <w:bCs/>
                <w:sz w:val="24"/>
                <w:szCs w:val="24"/>
              </w:rPr>
            </w:pPr>
            <w:r w:rsidRPr="001E27DD">
              <w:rPr>
                <w:rStyle w:val="slostrnky"/>
                <w:rFonts w:ascii="Times New Roman" w:hAnsi="Times New Roman" w:cs="Times New Roman"/>
                <w:sz w:val="24"/>
                <w:szCs w:val="24"/>
              </w:rPr>
              <w:t xml:space="preserve">Číslo smlouvy </w:t>
            </w:r>
            <w:r w:rsidR="00A337D4">
              <w:rPr>
                <w:rStyle w:val="slostrnky"/>
                <w:rFonts w:ascii="Times New Roman" w:hAnsi="Times New Roman" w:cs="Times New Roman"/>
                <w:sz w:val="24"/>
                <w:szCs w:val="24"/>
              </w:rPr>
              <w:t>nájemce</w:t>
            </w:r>
            <w:r w:rsidRPr="001E27DD">
              <w:rPr>
                <w:rStyle w:val="slostrnky"/>
                <w:rFonts w:ascii="Times New Roman" w:hAnsi="Times New Roman" w:cs="Times New Roman"/>
                <w:sz w:val="24"/>
                <w:szCs w:val="24"/>
              </w:rPr>
              <w:t>:</w:t>
            </w:r>
          </w:p>
        </w:tc>
        <w:tc>
          <w:tcPr>
            <w:tcW w:w="1908" w:type="dxa"/>
            <w:vAlign w:val="center"/>
          </w:tcPr>
          <w:p w14:paraId="2708885F" w14:textId="49F9C75E" w:rsidR="00FF6C55" w:rsidRPr="001E27DD" w:rsidRDefault="00A529E7" w:rsidP="00AF5C57">
            <w:pPr>
              <w:rPr>
                <w:rStyle w:val="slostrnky"/>
                <w:rFonts w:ascii="Times New Roman" w:hAnsi="Times New Roman" w:cs="Times New Roman"/>
                <w:b/>
                <w:sz w:val="24"/>
                <w:szCs w:val="24"/>
              </w:rPr>
            </w:pPr>
            <w:r>
              <w:t>SODB000906</w:t>
            </w:r>
          </w:p>
        </w:tc>
        <w:tc>
          <w:tcPr>
            <w:tcW w:w="2977" w:type="dxa"/>
            <w:vAlign w:val="center"/>
          </w:tcPr>
          <w:p w14:paraId="0D646C12" w14:textId="487BC852" w:rsidR="00FF6C55" w:rsidRPr="001E27DD" w:rsidRDefault="00FF6C55" w:rsidP="00AF5C57">
            <w:pPr>
              <w:rPr>
                <w:rStyle w:val="slostrnky"/>
                <w:rFonts w:ascii="Times New Roman" w:hAnsi="Times New Roman" w:cs="Times New Roman"/>
                <w:b/>
                <w:bCs/>
                <w:sz w:val="24"/>
                <w:szCs w:val="24"/>
              </w:rPr>
            </w:pPr>
            <w:r w:rsidRPr="001E27DD">
              <w:rPr>
                <w:rStyle w:val="slostrnky"/>
                <w:rFonts w:ascii="Times New Roman" w:hAnsi="Times New Roman" w:cs="Times New Roman"/>
                <w:sz w:val="24"/>
                <w:szCs w:val="24"/>
              </w:rPr>
              <w:t xml:space="preserve">Číslo smlouvy </w:t>
            </w:r>
            <w:r w:rsidR="00A337D4">
              <w:rPr>
                <w:rStyle w:val="slostrnky"/>
                <w:rFonts w:ascii="Times New Roman" w:hAnsi="Times New Roman" w:cs="Times New Roman"/>
                <w:sz w:val="24"/>
                <w:szCs w:val="24"/>
              </w:rPr>
              <w:t>podnájemce</w:t>
            </w:r>
            <w:r w:rsidRPr="001E27DD">
              <w:rPr>
                <w:rStyle w:val="slostrnky"/>
                <w:rFonts w:ascii="Times New Roman" w:hAnsi="Times New Roman" w:cs="Times New Roman"/>
                <w:sz w:val="24"/>
                <w:szCs w:val="24"/>
              </w:rPr>
              <w:t>:</w:t>
            </w:r>
          </w:p>
        </w:tc>
        <w:tc>
          <w:tcPr>
            <w:tcW w:w="1747" w:type="dxa"/>
            <w:vAlign w:val="center"/>
          </w:tcPr>
          <w:p w14:paraId="6092B3EC" w14:textId="326B802B" w:rsidR="00FF6C55" w:rsidRPr="001E27DD" w:rsidRDefault="00FA30C4" w:rsidP="00AF5C57">
            <w:pPr>
              <w:rPr>
                <w:rStyle w:val="slostrnky"/>
                <w:rFonts w:ascii="Times New Roman" w:hAnsi="Times New Roman" w:cs="Times New Roman"/>
                <w:b/>
                <w:bCs/>
                <w:sz w:val="24"/>
                <w:szCs w:val="24"/>
              </w:rPr>
            </w:pPr>
            <w:r>
              <w:t>SD/202400</w:t>
            </w:r>
            <w:r w:rsidR="00CC72D6">
              <w:t>67</w:t>
            </w:r>
          </w:p>
        </w:tc>
      </w:tr>
    </w:tbl>
    <w:p w14:paraId="278DB112" w14:textId="77777777" w:rsidR="00A337D4" w:rsidRDefault="00A337D4" w:rsidP="00FF6C55">
      <w:pPr>
        <w:contextualSpacing/>
        <w:jc w:val="center"/>
        <w:rPr>
          <w:rFonts w:ascii="Times New Roman" w:hAnsi="Times New Roman" w:cs="Times New Roman"/>
          <w:b/>
          <w:bCs/>
          <w:sz w:val="40"/>
          <w:szCs w:val="40"/>
        </w:rPr>
      </w:pPr>
    </w:p>
    <w:p w14:paraId="7CD1BE48" w14:textId="3F39CD81" w:rsidR="004E2A4B" w:rsidRPr="001E27DD" w:rsidRDefault="007852BE" w:rsidP="00FF6C55">
      <w:pPr>
        <w:contextualSpacing/>
        <w:jc w:val="center"/>
        <w:rPr>
          <w:rFonts w:ascii="Times New Roman" w:hAnsi="Times New Roman" w:cs="Times New Roman"/>
          <w:b/>
          <w:bCs/>
          <w:sz w:val="40"/>
          <w:szCs w:val="40"/>
        </w:rPr>
      </w:pPr>
      <w:r w:rsidRPr="001E27DD">
        <w:rPr>
          <w:rFonts w:ascii="Times New Roman" w:hAnsi="Times New Roman" w:cs="Times New Roman"/>
          <w:b/>
          <w:bCs/>
          <w:sz w:val="40"/>
          <w:szCs w:val="40"/>
        </w:rPr>
        <w:t>Podn</w:t>
      </w:r>
      <w:r w:rsidR="00FF6C55" w:rsidRPr="001E27DD">
        <w:rPr>
          <w:rFonts w:ascii="Times New Roman" w:hAnsi="Times New Roman" w:cs="Times New Roman"/>
          <w:b/>
          <w:bCs/>
          <w:sz w:val="40"/>
          <w:szCs w:val="40"/>
        </w:rPr>
        <w:t>ájemní smlouva</w:t>
      </w:r>
    </w:p>
    <w:p w14:paraId="63A323A5" w14:textId="146E630B" w:rsidR="00FF6C55" w:rsidRPr="001E27DD" w:rsidRDefault="00FF6C55" w:rsidP="00FF6C55">
      <w:pPr>
        <w:contextualSpacing/>
        <w:jc w:val="center"/>
        <w:rPr>
          <w:rFonts w:ascii="Times New Roman" w:hAnsi="Times New Roman" w:cs="Times New Roman"/>
          <w:i/>
          <w:iCs/>
          <w:sz w:val="18"/>
          <w:szCs w:val="18"/>
        </w:rPr>
      </w:pPr>
      <w:r w:rsidRPr="001E27DD">
        <w:rPr>
          <w:rFonts w:ascii="Times New Roman" w:hAnsi="Times New Roman" w:cs="Times New Roman"/>
          <w:i/>
          <w:iCs/>
          <w:sz w:val="18"/>
          <w:szCs w:val="18"/>
        </w:rPr>
        <w:t>Uzavřena dle ustanovení § 22</w:t>
      </w:r>
      <w:r w:rsidR="007852BE" w:rsidRPr="001E27DD">
        <w:rPr>
          <w:rFonts w:ascii="Times New Roman" w:hAnsi="Times New Roman" w:cs="Times New Roman"/>
          <w:i/>
          <w:iCs/>
          <w:sz w:val="18"/>
          <w:szCs w:val="18"/>
        </w:rPr>
        <w:t>15</w:t>
      </w:r>
      <w:r w:rsidRPr="001E27DD">
        <w:rPr>
          <w:rFonts w:ascii="Times New Roman" w:hAnsi="Times New Roman" w:cs="Times New Roman"/>
          <w:i/>
          <w:iCs/>
          <w:sz w:val="18"/>
          <w:szCs w:val="18"/>
        </w:rPr>
        <w:t xml:space="preserve"> </w:t>
      </w:r>
      <w:proofErr w:type="spellStart"/>
      <w:r w:rsidRPr="001E27DD">
        <w:rPr>
          <w:rFonts w:ascii="Times New Roman" w:hAnsi="Times New Roman" w:cs="Times New Roman"/>
          <w:i/>
          <w:iCs/>
          <w:sz w:val="18"/>
          <w:szCs w:val="18"/>
        </w:rPr>
        <w:t>an</w:t>
      </w:r>
      <w:proofErr w:type="spellEnd"/>
      <w:r w:rsidRPr="001E27DD">
        <w:rPr>
          <w:rFonts w:ascii="Times New Roman" w:hAnsi="Times New Roman" w:cs="Times New Roman"/>
          <w:i/>
          <w:iCs/>
          <w:sz w:val="18"/>
          <w:szCs w:val="18"/>
        </w:rPr>
        <w:t>. zákona č. 89/2012 Sb., občanský zákoník, ve znění pozdějších předpisů (dále jen „OZ“)</w:t>
      </w:r>
    </w:p>
    <w:p w14:paraId="199E5684" w14:textId="77777777" w:rsidR="00FF6C55" w:rsidRPr="001E27DD" w:rsidRDefault="00FF6C55" w:rsidP="00FF6C55">
      <w:pPr>
        <w:contextualSpacing/>
        <w:rPr>
          <w:rFonts w:ascii="Times New Roman" w:hAnsi="Times New Roman" w:cs="Times New Roman"/>
          <w:i/>
          <w:iCs/>
          <w:sz w:val="24"/>
          <w:szCs w:val="24"/>
        </w:rPr>
      </w:pPr>
    </w:p>
    <w:p w14:paraId="1BBEA5F1" w14:textId="77777777" w:rsidR="00FF6C55" w:rsidRPr="001E27DD" w:rsidRDefault="00FF6C55" w:rsidP="00FF6C55">
      <w:pPr>
        <w:pStyle w:val="Nadpis1"/>
        <w:spacing w:before="120" w:after="0"/>
        <w:jc w:val="center"/>
        <w:rPr>
          <w:rFonts w:ascii="Times New Roman" w:hAnsi="Times New Roman" w:cs="Times New Roman"/>
          <w:sz w:val="24"/>
          <w:szCs w:val="24"/>
        </w:rPr>
      </w:pPr>
      <w:r w:rsidRPr="001E27DD">
        <w:rPr>
          <w:rFonts w:ascii="Times New Roman" w:hAnsi="Times New Roman" w:cs="Times New Roman"/>
          <w:sz w:val="24"/>
          <w:szCs w:val="24"/>
        </w:rPr>
        <w:t>I.</w:t>
      </w:r>
    </w:p>
    <w:p w14:paraId="7BF0C818" w14:textId="77777777" w:rsidR="00FF6C55" w:rsidRPr="001E27DD" w:rsidRDefault="00FF6C55" w:rsidP="00FF6C55">
      <w:pPr>
        <w:pStyle w:val="Nadpis1"/>
        <w:spacing w:before="0" w:after="120"/>
        <w:jc w:val="center"/>
        <w:rPr>
          <w:rStyle w:val="slostrnky"/>
          <w:rFonts w:ascii="Times New Roman" w:hAnsi="Times New Roman" w:cs="Times New Roman"/>
          <w:b w:val="0"/>
          <w:bCs w:val="0"/>
          <w:caps/>
          <w:sz w:val="24"/>
          <w:szCs w:val="24"/>
        </w:rPr>
      </w:pPr>
      <w:r w:rsidRPr="001E27DD">
        <w:rPr>
          <w:rFonts w:ascii="Times New Roman" w:hAnsi="Times New Roman" w:cs="Times New Roman"/>
          <w:sz w:val="24"/>
          <w:szCs w:val="24"/>
        </w:rPr>
        <w:t>Smluvní strany</w:t>
      </w:r>
    </w:p>
    <w:tbl>
      <w:tblPr>
        <w:tblW w:w="5162" w:type="pct"/>
        <w:tblCellMar>
          <w:left w:w="70" w:type="dxa"/>
          <w:right w:w="70" w:type="dxa"/>
        </w:tblCellMar>
        <w:tblLook w:val="0000" w:firstRow="0" w:lastRow="0" w:firstColumn="0" w:lastColumn="0" w:noHBand="0" w:noVBand="0"/>
      </w:tblPr>
      <w:tblGrid>
        <w:gridCol w:w="390"/>
        <w:gridCol w:w="2765"/>
        <w:gridCol w:w="3791"/>
        <w:gridCol w:w="2420"/>
      </w:tblGrid>
      <w:tr w:rsidR="00FF6C55" w:rsidRPr="001E27DD" w14:paraId="217E1632" w14:textId="77777777" w:rsidTr="00A337D4">
        <w:trPr>
          <w:cantSplit/>
        </w:trPr>
        <w:tc>
          <w:tcPr>
            <w:tcW w:w="208" w:type="pct"/>
            <w:vMerge w:val="restart"/>
          </w:tcPr>
          <w:p w14:paraId="5F392DBD" w14:textId="77777777" w:rsidR="00FF6C55" w:rsidRPr="001E27DD" w:rsidRDefault="00FF6C55" w:rsidP="00AF5C57">
            <w:pPr>
              <w:pStyle w:val="Zhlav"/>
              <w:tabs>
                <w:tab w:val="clear" w:pos="4536"/>
                <w:tab w:val="clear" w:pos="9072"/>
                <w:tab w:val="left" w:pos="284"/>
              </w:tabs>
              <w:spacing w:before="60" w:after="60"/>
              <w:rPr>
                <w:b/>
              </w:rPr>
            </w:pPr>
            <w:r w:rsidRPr="001E27DD">
              <w:rPr>
                <w:b/>
              </w:rPr>
              <w:t>1.</w:t>
            </w:r>
          </w:p>
        </w:tc>
        <w:tc>
          <w:tcPr>
            <w:tcW w:w="1476" w:type="pct"/>
          </w:tcPr>
          <w:p w14:paraId="2F9C9097" w14:textId="77777777" w:rsidR="00FF6C55" w:rsidRPr="001E27DD" w:rsidRDefault="00FF6C55" w:rsidP="00AF5C57">
            <w:pPr>
              <w:pStyle w:val="Zhlav"/>
              <w:tabs>
                <w:tab w:val="clear" w:pos="4536"/>
                <w:tab w:val="clear" w:pos="9072"/>
                <w:tab w:val="left" w:pos="284"/>
              </w:tabs>
              <w:spacing w:before="60" w:after="60"/>
              <w:rPr>
                <w:b/>
              </w:rPr>
            </w:pPr>
            <w:r w:rsidRPr="001E27DD">
              <w:rPr>
                <w:b/>
              </w:rPr>
              <w:t>Obchodní firma:</w:t>
            </w:r>
          </w:p>
        </w:tc>
        <w:tc>
          <w:tcPr>
            <w:tcW w:w="3316" w:type="pct"/>
            <w:gridSpan w:val="2"/>
          </w:tcPr>
          <w:p w14:paraId="2463BE09" w14:textId="77777777" w:rsidR="00FF6C55" w:rsidRPr="001E27DD" w:rsidRDefault="00FF6C55" w:rsidP="00AF5C57">
            <w:pPr>
              <w:tabs>
                <w:tab w:val="left" w:pos="284"/>
              </w:tabs>
              <w:spacing w:before="60" w:after="60"/>
              <w:jc w:val="both"/>
              <w:rPr>
                <w:rFonts w:ascii="Times New Roman" w:hAnsi="Times New Roman" w:cs="Times New Roman"/>
                <w:b/>
                <w:bCs/>
                <w:sz w:val="24"/>
                <w:szCs w:val="24"/>
                <w:u w:val="single"/>
              </w:rPr>
            </w:pPr>
            <w:r w:rsidRPr="001E27DD">
              <w:rPr>
                <w:rStyle w:val="slostrnky"/>
                <w:rFonts w:ascii="Times New Roman" w:hAnsi="Times New Roman" w:cs="Times New Roman"/>
                <w:b/>
                <w:bCs/>
                <w:sz w:val="24"/>
                <w:szCs w:val="24"/>
              </w:rPr>
              <w:t>Ostravské vodárny a kanalizace a. s.</w:t>
            </w:r>
          </w:p>
        </w:tc>
      </w:tr>
      <w:tr w:rsidR="00FF6C55" w:rsidRPr="001E27DD" w14:paraId="0216087B" w14:textId="77777777" w:rsidTr="00A337D4">
        <w:trPr>
          <w:cantSplit/>
        </w:trPr>
        <w:tc>
          <w:tcPr>
            <w:tcW w:w="208" w:type="pct"/>
            <w:vMerge/>
          </w:tcPr>
          <w:p w14:paraId="7D26351B"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476" w:type="pct"/>
          </w:tcPr>
          <w:p w14:paraId="3DD04ECF" w14:textId="10618A40" w:rsidR="00FF6C55" w:rsidRPr="001E27DD" w:rsidRDefault="00FF6C55" w:rsidP="00AF5C57">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rPr>
            </w:pPr>
            <w:r w:rsidRPr="001E27DD">
              <w:rPr>
                <w:rFonts w:ascii="Times New Roman" w:hAnsi="Times New Roman" w:cs="Times New Roman"/>
              </w:rPr>
              <w:t xml:space="preserve">Sídlo:  </w:t>
            </w:r>
          </w:p>
        </w:tc>
        <w:tc>
          <w:tcPr>
            <w:tcW w:w="3316" w:type="pct"/>
            <w:gridSpan w:val="2"/>
          </w:tcPr>
          <w:p w14:paraId="7B6C3ABB" w14:textId="77777777" w:rsidR="00FF6C55" w:rsidRPr="001E27DD" w:rsidRDefault="00FF6C55" w:rsidP="00AF5C57">
            <w:pPr>
              <w:pStyle w:val="Eslovn"/>
              <w:widowControl/>
              <w:tabs>
                <w:tab w:val="left" w:pos="284"/>
              </w:tabs>
              <w:overflowPunct/>
              <w:autoSpaceDE/>
              <w:autoSpaceDN/>
              <w:adjustRightInd/>
              <w:spacing w:before="60" w:after="60"/>
              <w:rPr>
                <w:szCs w:val="24"/>
              </w:rPr>
            </w:pPr>
            <w:r w:rsidRPr="001E27DD">
              <w:rPr>
                <w:rStyle w:val="slostrnky"/>
                <w:szCs w:val="24"/>
              </w:rPr>
              <w:t>Nádražní 3114/28, Moravská Ostrava, 702 00 Ostrava</w:t>
            </w:r>
          </w:p>
        </w:tc>
      </w:tr>
      <w:tr w:rsidR="00FF6C55" w:rsidRPr="001E27DD" w14:paraId="36AF5CDB" w14:textId="77777777" w:rsidTr="00A337D4">
        <w:trPr>
          <w:cantSplit/>
        </w:trPr>
        <w:tc>
          <w:tcPr>
            <w:tcW w:w="208" w:type="pct"/>
            <w:vMerge/>
          </w:tcPr>
          <w:p w14:paraId="22500391"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476" w:type="pct"/>
          </w:tcPr>
          <w:p w14:paraId="72A5A3F2" w14:textId="77777777" w:rsidR="00FF6C55" w:rsidRPr="001E27DD" w:rsidRDefault="00FF6C55"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Zastoupena:</w:t>
            </w:r>
          </w:p>
        </w:tc>
        <w:tc>
          <w:tcPr>
            <w:tcW w:w="3316" w:type="pct"/>
            <w:gridSpan w:val="2"/>
          </w:tcPr>
          <w:p w14:paraId="748AD188" w14:textId="77777777" w:rsidR="00A337D4" w:rsidRDefault="00FF6C55" w:rsidP="00AF5C57">
            <w:pPr>
              <w:tabs>
                <w:tab w:val="left" w:pos="284"/>
              </w:tabs>
              <w:spacing w:before="60" w:after="60"/>
              <w:jc w:val="both"/>
              <w:rPr>
                <w:rStyle w:val="slostrnky"/>
                <w:rFonts w:ascii="Times New Roman" w:hAnsi="Times New Roman" w:cs="Times New Roman"/>
                <w:sz w:val="24"/>
                <w:szCs w:val="24"/>
              </w:rPr>
            </w:pPr>
            <w:r w:rsidRPr="001E27DD">
              <w:rPr>
                <w:rStyle w:val="slostrnky"/>
                <w:rFonts w:ascii="Times New Roman" w:hAnsi="Times New Roman" w:cs="Times New Roman"/>
                <w:sz w:val="24"/>
                <w:szCs w:val="24"/>
              </w:rPr>
              <w:t xml:space="preserve">Ing. Petrem Konečným, MBA, </w:t>
            </w:r>
          </w:p>
          <w:p w14:paraId="578F7CB0" w14:textId="01CEC5E7" w:rsidR="00FF6C55" w:rsidRPr="001E27DD" w:rsidRDefault="00FF6C55" w:rsidP="00AF5C57">
            <w:pPr>
              <w:tabs>
                <w:tab w:val="left" w:pos="284"/>
              </w:tabs>
              <w:spacing w:before="60" w:after="60"/>
              <w:jc w:val="both"/>
              <w:rPr>
                <w:rStyle w:val="slostrnky"/>
                <w:rFonts w:ascii="Times New Roman" w:hAnsi="Times New Roman" w:cs="Times New Roman"/>
                <w:sz w:val="24"/>
                <w:szCs w:val="24"/>
              </w:rPr>
            </w:pPr>
            <w:r w:rsidRPr="001E27DD">
              <w:rPr>
                <w:rStyle w:val="slostrnky"/>
                <w:rFonts w:ascii="Times New Roman" w:hAnsi="Times New Roman" w:cs="Times New Roman"/>
                <w:sz w:val="24"/>
                <w:szCs w:val="24"/>
              </w:rPr>
              <w:t>místopředsedou představenstva</w:t>
            </w:r>
          </w:p>
        </w:tc>
      </w:tr>
      <w:tr w:rsidR="00FF6C55" w:rsidRPr="001E27DD" w14:paraId="08628048" w14:textId="77777777" w:rsidTr="00A337D4">
        <w:trPr>
          <w:cantSplit/>
        </w:trPr>
        <w:tc>
          <w:tcPr>
            <w:tcW w:w="208" w:type="pct"/>
            <w:vMerge/>
          </w:tcPr>
          <w:p w14:paraId="008A0D23"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476" w:type="pct"/>
          </w:tcPr>
          <w:p w14:paraId="4B26A772" w14:textId="77777777" w:rsidR="00FF6C55" w:rsidRPr="001E27DD" w:rsidRDefault="00FF6C55" w:rsidP="00AF5C57">
            <w:pPr>
              <w:tabs>
                <w:tab w:val="left" w:pos="284"/>
              </w:tabs>
              <w:spacing w:before="60" w:after="60"/>
              <w:rPr>
                <w:rFonts w:ascii="Times New Roman" w:hAnsi="Times New Roman" w:cs="Times New Roman"/>
                <w:color w:val="FF0000"/>
                <w:sz w:val="24"/>
                <w:szCs w:val="24"/>
              </w:rPr>
            </w:pPr>
            <w:r w:rsidRPr="001E27DD">
              <w:rPr>
                <w:rFonts w:ascii="Times New Roman" w:hAnsi="Times New Roman" w:cs="Times New Roman"/>
                <w:sz w:val="24"/>
                <w:szCs w:val="24"/>
              </w:rPr>
              <w:t xml:space="preserve">IČO:  </w:t>
            </w:r>
          </w:p>
        </w:tc>
        <w:tc>
          <w:tcPr>
            <w:tcW w:w="3316" w:type="pct"/>
            <w:gridSpan w:val="2"/>
          </w:tcPr>
          <w:p w14:paraId="24F28EF1" w14:textId="77777777" w:rsidR="00FF6C55" w:rsidRPr="001E27DD" w:rsidRDefault="00FF6C55" w:rsidP="00AF5C57">
            <w:pPr>
              <w:tabs>
                <w:tab w:val="left" w:pos="284"/>
              </w:tabs>
              <w:spacing w:before="60" w:after="60"/>
              <w:jc w:val="both"/>
              <w:rPr>
                <w:rFonts w:ascii="Times New Roman" w:hAnsi="Times New Roman" w:cs="Times New Roman"/>
                <w:color w:val="FF0000"/>
                <w:sz w:val="24"/>
                <w:szCs w:val="24"/>
              </w:rPr>
            </w:pPr>
            <w:r w:rsidRPr="001E27DD">
              <w:rPr>
                <w:rStyle w:val="slostrnky"/>
                <w:rFonts w:ascii="Times New Roman" w:hAnsi="Times New Roman" w:cs="Times New Roman"/>
                <w:sz w:val="24"/>
                <w:szCs w:val="24"/>
              </w:rPr>
              <w:t>45193673</w:t>
            </w:r>
          </w:p>
        </w:tc>
      </w:tr>
      <w:tr w:rsidR="00FF6C55" w:rsidRPr="001E27DD" w14:paraId="5639BFC3" w14:textId="77777777" w:rsidTr="00A337D4">
        <w:trPr>
          <w:cantSplit/>
        </w:trPr>
        <w:tc>
          <w:tcPr>
            <w:tcW w:w="208" w:type="pct"/>
            <w:vMerge/>
          </w:tcPr>
          <w:p w14:paraId="45DFFDA2"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476" w:type="pct"/>
          </w:tcPr>
          <w:p w14:paraId="3D120186" w14:textId="77777777" w:rsidR="00FF6C55" w:rsidRPr="001E27DD" w:rsidRDefault="00FF6C55"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 xml:space="preserve">DIČ:  </w:t>
            </w:r>
          </w:p>
        </w:tc>
        <w:tc>
          <w:tcPr>
            <w:tcW w:w="3316" w:type="pct"/>
            <w:gridSpan w:val="2"/>
          </w:tcPr>
          <w:p w14:paraId="76D14B11" w14:textId="77777777" w:rsidR="00FF6C55" w:rsidRPr="001E27DD" w:rsidRDefault="00FF6C55" w:rsidP="00AF5C57">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rPr>
            </w:pPr>
            <w:r w:rsidRPr="001E27DD">
              <w:rPr>
                <w:rStyle w:val="slostrnky"/>
                <w:rFonts w:ascii="Times New Roman" w:hAnsi="Times New Roman" w:cs="Times New Roman"/>
              </w:rPr>
              <w:t>CZ45193673</w:t>
            </w:r>
          </w:p>
        </w:tc>
      </w:tr>
      <w:tr w:rsidR="00E50B17" w:rsidRPr="001E27DD" w14:paraId="2AF5336B" w14:textId="77777777" w:rsidTr="00A337D4">
        <w:trPr>
          <w:cantSplit/>
        </w:trPr>
        <w:tc>
          <w:tcPr>
            <w:tcW w:w="208" w:type="pct"/>
            <w:vMerge/>
          </w:tcPr>
          <w:p w14:paraId="007E8DF6" w14:textId="77777777" w:rsidR="00E50B17" w:rsidRPr="001E27DD" w:rsidRDefault="00E50B17" w:rsidP="00E50B17">
            <w:pPr>
              <w:tabs>
                <w:tab w:val="left" w:pos="284"/>
              </w:tabs>
              <w:spacing w:before="60" w:after="60"/>
              <w:rPr>
                <w:rFonts w:ascii="Times New Roman" w:hAnsi="Times New Roman" w:cs="Times New Roman"/>
                <w:sz w:val="24"/>
                <w:szCs w:val="24"/>
              </w:rPr>
            </w:pPr>
          </w:p>
        </w:tc>
        <w:tc>
          <w:tcPr>
            <w:tcW w:w="1476" w:type="pct"/>
          </w:tcPr>
          <w:p w14:paraId="1218BBFC" w14:textId="77777777" w:rsidR="00E50B17" w:rsidRPr="001E27DD" w:rsidRDefault="00E50B17" w:rsidP="00E50B1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Bankovní spojení:</w:t>
            </w:r>
          </w:p>
        </w:tc>
        <w:tc>
          <w:tcPr>
            <w:tcW w:w="2024" w:type="pct"/>
          </w:tcPr>
          <w:p w14:paraId="59F06D11" w14:textId="68B3F215" w:rsidR="00E50B17" w:rsidRPr="001E27DD" w:rsidRDefault="00A337D4" w:rsidP="00A337D4">
            <w:pPr>
              <w:tabs>
                <w:tab w:val="left" w:pos="284"/>
              </w:tabs>
              <w:spacing w:before="60" w:after="60"/>
              <w:jc w:val="both"/>
              <w:rPr>
                <w:rFonts w:ascii="Times New Roman" w:hAnsi="Times New Roman" w:cs="Times New Roman"/>
                <w:sz w:val="24"/>
                <w:szCs w:val="24"/>
              </w:rPr>
            </w:pPr>
            <w:r w:rsidRPr="00A337D4">
              <w:rPr>
                <w:rStyle w:val="slostrnky"/>
                <w:rFonts w:ascii="Times New Roman" w:hAnsi="Times New Roman" w:cs="Times New Roman"/>
                <w:sz w:val="24"/>
                <w:szCs w:val="24"/>
              </w:rPr>
              <w:t>Československá obchodní banka, a. s.</w:t>
            </w:r>
          </w:p>
        </w:tc>
        <w:tc>
          <w:tcPr>
            <w:tcW w:w="1289" w:type="pct"/>
          </w:tcPr>
          <w:p w14:paraId="77950531" w14:textId="1E05E889" w:rsidR="00E50B17" w:rsidRPr="001E27DD" w:rsidRDefault="00E50B17" w:rsidP="00E50B17">
            <w:pPr>
              <w:tabs>
                <w:tab w:val="left" w:pos="284"/>
              </w:tabs>
              <w:spacing w:before="60" w:after="60"/>
              <w:jc w:val="both"/>
              <w:rPr>
                <w:rFonts w:ascii="Times New Roman" w:hAnsi="Times New Roman" w:cs="Times New Roman"/>
                <w:sz w:val="24"/>
                <w:szCs w:val="24"/>
              </w:rPr>
            </w:pPr>
            <w:proofErr w:type="spellStart"/>
            <w:r w:rsidRPr="001E27DD">
              <w:rPr>
                <w:rFonts w:ascii="Times New Roman" w:hAnsi="Times New Roman" w:cs="Times New Roman"/>
                <w:sz w:val="24"/>
                <w:szCs w:val="24"/>
              </w:rPr>
              <w:t>č.ú</w:t>
            </w:r>
            <w:proofErr w:type="spellEnd"/>
            <w:r w:rsidRPr="001E27DD">
              <w:rPr>
                <w:rFonts w:ascii="Times New Roman" w:hAnsi="Times New Roman" w:cs="Times New Roman"/>
                <w:sz w:val="24"/>
                <w:szCs w:val="24"/>
              </w:rPr>
              <w:t>.</w:t>
            </w:r>
            <w:r w:rsidR="00A337D4" w:rsidRPr="006D31DB">
              <w:rPr>
                <w:bCs/>
              </w:rPr>
              <w:t xml:space="preserve"> </w:t>
            </w:r>
            <w:r w:rsidR="00A337D4" w:rsidRPr="00A337D4">
              <w:rPr>
                <w:rStyle w:val="slostrnky"/>
                <w:rFonts w:ascii="Times New Roman" w:hAnsi="Times New Roman" w:cs="Times New Roman"/>
                <w:sz w:val="24"/>
                <w:szCs w:val="24"/>
              </w:rPr>
              <w:t>167222/0300</w:t>
            </w:r>
          </w:p>
        </w:tc>
      </w:tr>
      <w:tr w:rsidR="00E50B17" w:rsidRPr="001E27DD" w14:paraId="2E87C036" w14:textId="77777777" w:rsidTr="00A337D4">
        <w:trPr>
          <w:cantSplit/>
        </w:trPr>
        <w:tc>
          <w:tcPr>
            <w:tcW w:w="208" w:type="pct"/>
            <w:vMerge/>
          </w:tcPr>
          <w:p w14:paraId="1BC26B36" w14:textId="77777777" w:rsidR="00E50B17" w:rsidRPr="001E27DD" w:rsidRDefault="00E50B17" w:rsidP="00E50B17">
            <w:pPr>
              <w:tabs>
                <w:tab w:val="left" w:pos="284"/>
              </w:tabs>
              <w:spacing w:before="60" w:after="60"/>
              <w:jc w:val="both"/>
              <w:rPr>
                <w:rFonts w:ascii="Times New Roman" w:hAnsi="Times New Roman" w:cs="Times New Roman"/>
                <w:sz w:val="24"/>
                <w:szCs w:val="24"/>
              </w:rPr>
            </w:pPr>
          </w:p>
        </w:tc>
        <w:tc>
          <w:tcPr>
            <w:tcW w:w="1476" w:type="pct"/>
          </w:tcPr>
          <w:p w14:paraId="0C97BA35" w14:textId="77777777" w:rsidR="00E50B17" w:rsidRPr="001E27DD" w:rsidRDefault="00E50B17" w:rsidP="00E50B17">
            <w:pPr>
              <w:tabs>
                <w:tab w:val="left" w:pos="284"/>
              </w:tabs>
              <w:spacing w:before="60" w:after="60"/>
              <w:jc w:val="both"/>
              <w:rPr>
                <w:rFonts w:ascii="Times New Roman" w:hAnsi="Times New Roman" w:cs="Times New Roman"/>
                <w:sz w:val="24"/>
                <w:szCs w:val="24"/>
              </w:rPr>
            </w:pPr>
            <w:r w:rsidRPr="001E27DD">
              <w:rPr>
                <w:rFonts w:ascii="Times New Roman" w:hAnsi="Times New Roman" w:cs="Times New Roman"/>
                <w:sz w:val="24"/>
                <w:szCs w:val="24"/>
              </w:rPr>
              <w:t>Registrace:</w:t>
            </w:r>
          </w:p>
        </w:tc>
        <w:tc>
          <w:tcPr>
            <w:tcW w:w="3316" w:type="pct"/>
            <w:gridSpan w:val="2"/>
          </w:tcPr>
          <w:p w14:paraId="33CF3096" w14:textId="77777777" w:rsidR="00E50B17" w:rsidRPr="001E27DD" w:rsidRDefault="00E50B17" w:rsidP="00E50B17">
            <w:pPr>
              <w:tabs>
                <w:tab w:val="left" w:pos="284"/>
              </w:tabs>
              <w:spacing w:before="60" w:after="60"/>
              <w:jc w:val="both"/>
              <w:rPr>
                <w:rFonts w:ascii="Times New Roman" w:hAnsi="Times New Roman" w:cs="Times New Roman"/>
                <w:sz w:val="24"/>
                <w:szCs w:val="24"/>
              </w:rPr>
            </w:pPr>
            <w:r w:rsidRPr="001E27DD">
              <w:rPr>
                <w:rFonts w:ascii="Times New Roman" w:hAnsi="Times New Roman" w:cs="Times New Roman"/>
                <w:sz w:val="24"/>
                <w:szCs w:val="24"/>
              </w:rPr>
              <w:t>zápis v Obchodním rejstříku u Krajského soudu v Ostravě v oddílu B, vložka 348</w:t>
            </w:r>
            <w:r w:rsidRPr="001E27DD">
              <w:rPr>
                <w:rFonts w:ascii="Times New Roman" w:hAnsi="Times New Roman" w:cs="Times New Roman"/>
                <w:sz w:val="24"/>
                <w:szCs w:val="24"/>
              </w:rPr>
              <w:tab/>
            </w:r>
          </w:p>
        </w:tc>
      </w:tr>
    </w:tbl>
    <w:p w14:paraId="064D3D2C" w14:textId="4FA210FF" w:rsidR="00FF6C55" w:rsidRPr="001E27DD" w:rsidRDefault="00FF6C55" w:rsidP="00FF6C55">
      <w:pPr>
        <w:spacing w:before="240" w:after="240"/>
        <w:ind w:firstLine="425"/>
        <w:jc w:val="both"/>
        <w:rPr>
          <w:rStyle w:val="slostrnky"/>
          <w:rFonts w:ascii="Times New Roman" w:hAnsi="Times New Roman" w:cs="Times New Roman"/>
          <w:b/>
          <w:bCs/>
          <w:i/>
          <w:iCs/>
          <w:sz w:val="24"/>
          <w:szCs w:val="24"/>
        </w:rPr>
      </w:pPr>
      <w:r w:rsidRPr="001E27DD">
        <w:rPr>
          <w:rStyle w:val="slostrnky"/>
          <w:rFonts w:ascii="Times New Roman" w:hAnsi="Times New Roman" w:cs="Times New Roman"/>
          <w:i/>
          <w:iCs/>
          <w:sz w:val="24"/>
          <w:szCs w:val="24"/>
        </w:rPr>
        <w:t>Na straně jedné, dále ve smlouvě jen „</w:t>
      </w:r>
      <w:r w:rsidR="007852BE" w:rsidRPr="001E27DD">
        <w:rPr>
          <w:rStyle w:val="slostrnky"/>
          <w:rFonts w:ascii="Times New Roman" w:hAnsi="Times New Roman" w:cs="Times New Roman"/>
          <w:b/>
          <w:bCs/>
          <w:i/>
          <w:iCs/>
          <w:sz w:val="24"/>
          <w:szCs w:val="24"/>
        </w:rPr>
        <w:t>nájemce</w:t>
      </w:r>
      <w:r w:rsidRPr="001E27DD">
        <w:rPr>
          <w:rStyle w:val="slostrnky"/>
          <w:rFonts w:ascii="Times New Roman" w:hAnsi="Times New Roman" w:cs="Times New Roman"/>
          <w:i/>
          <w:iCs/>
          <w:sz w:val="24"/>
          <w:szCs w:val="24"/>
        </w:rPr>
        <w:t>“</w:t>
      </w:r>
    </w:p>
    <w:tbl>
      <w:tblPr>
        <w:tblW w:w="5000" w:type="pct"/>
        <w:tblCellMar>
          <w:left w:w="70" w:type="dxa"/>
          <w:right w:w="70" w:type="dxa"/>
        </w:tblCellMar>
        <w:tblLook w:val="0000" w:firstRow="0" w:lastRow="0" w:firstColumn="0" w:lastColumn="0" w:noHBand="0" w:noVBand="0"/>
      </w:tblPr>
      <w:tblGrid>
        <w:gridCol w:w="410"/>
        <w:gridCol w:w="2743"/>
        <w:gridCol w:w="3602"/>
        <w:gridCol w:w="2317"/>
      </w:tblGrid>
      <w:tr w:rsidR="00FF6C55" w:rsidRPr="001E27DD" w14:paraId="1FCC13EB" w14:textId="77777777" w:rsidTr="00AF5C57">
        <w:trPr>
          <w:cantSplit/>
        </w:trPr>
        <w:tc>
          <w:tcPr>
            <w:tcW w:w="226" w:type="pct"/>
            <w:vMerge w:val="restart"/>
          </w:tcPr>
          <w:p w14:paraId="5C306F4A" w14:textId="77777777" w:rsidR="00FF6C55" w:rsidRPr="001E27DD" w:rsidRDefault="00FF6C55" w:rsidP="00AF5C57">
            <w:pPr>
              <w:pStyle w:val="Zhlav"/>
              <w:tabs>
                <w:tab w:val="clear" w:pos="4536"/>
                <w:tab w:val="clear" w:pos="9072"/>
                <w:tab w:val="left" w:pos="284"/>
              </w:tabs>
              <w:spacing w:before="60" w:after="60"/>
              <w:rPr>
                <w:b/>
              </w:rPr>
            </w:pPr>
            <w:r w:rsidRPr="001E27DD">
              <w:rPr>
                <w:b/>
              </w:rPr>
              <w:t>2.</w:t>
            </w:r>
          </w:p>
        </w:tc>
        <w:tc>
          <w:tcPr>
            <w:tcW w:w="1512" w:type="pct"/>
          </w:tcPr>
          <w:p w14:paraId="492A4D76" w14:textId="77777777" w:rsidR="00FF6C55" w:rsidRPr="001E27DD" w:rsidRDefault="00FF6C55" w:rsidP="00AF5C57">
            <w:pPr>
              <w:pStyle w:val="Zhlav"/>
              <w:tabs>
                <w:tab w:val="clear" w:pos="4536"/>
                <w:tab w:val="clear" w:pos="9072"/>
                <w:tab w:val="left" w:pos="284"/>
              </w:tabs>
              <w:spacing w:before="60" w:after="60"/>
              <w:rPr>
                <w:b/>
              </w:rPr>
            </w:pPr>
            <w:r w:rsidRPr="001E27DD">
              <w:rPr>
                <w:b/>
              </w:rPr>
              <w:t>Obchodní firma:</w:t>
            </w:r>
          </w:p>
        </w:tc>
        <w:tc>
          <w:tcPr>
            <w:tcW w:w="3262" w:type="pct"/>
            <w:gridSpan w:val="2"/>
          </w:tcPr>
          <w:p w14:paraId="76EA9110" w14:textId="52A448B5" w:rsidR="00FF6C55" w:rsidRPr="001E27DD" w:rsidRDefault="00992854" w:rsidP="00AF5C57">
            <w:pPr>
              <w:tabs>
                <w:tab w:val="left" w:pos="284"/>
              </w:tabs>
              <w:spacing w:before="60" w:after="60"/>
              <w:jc w:val="both"/>
              <w:rPr>
                <w:rFonts w:ascii="Times New Roman" w:hAnsi="Times New Roman" w:cs="Times New Roman"/>
                <w:b/>
                <w:sz w:val="24"/>
                <w:szCs w:val="24"/>
                <w:u w:val="single"/>
              </w:rPr>
            </w:pPr>
            <w:r w:rsidRPr="00992854">
              <w:rPr>
                <w:rFonts w:ascii="Times New Roman" w:hAnsi="Times New Roman" w:cs="Times New Roman"/>
                <w:sz w:val="24"/>
                <w:szCs w:val="24"/>
              </w:rPr>
              <w:t>OVANET a.s.</w:t>
            </w:r>
          </w:p>
        </w:tc>
      </w:tr>
      <w:tr w:rsidR="00FF6C55" w:rsidRPr="001E27DD" w14:paraId="46F29956" w14:textId="77777777" w:rsidTr="00AF5C57">
        <w:trPr>
          <w:cantSplit/>
        </w:trPr>
        <w:tc>
          <w:tcPr>
            <w:tcW w:w="226" w:type="pct"/>
            <w:vMerge/>
          </w:tcPr>
          <w:p w14:paraId="7324D0A5"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512" w:type="pct"/>
          </w:tcPr>
          <w:p w14:paraId="66654592" w14:textId="77777777" w:rsidR="00FF6C55" w:rsidRPr="001E27DD" w:rsidRDefault="00FF6C55" w:rsidP="00AF5C57">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rPr>
            </w:pPr>
            <w:r w:rsidRPr="001E27DD">
              <w:rPr>
                <w:rFonts w:ascii="Times New Roman" w:hAnsi="Times New Roman" w:cs="Times New Roman"/>
              </w:rPr>
              <w:t xml:space="preserve">Sídlo nebo místo podnikání:  </w:t>
            </w:r>
          </w:p>
        </w:tc>
        <w:tc>
          <w:tcPr>
            <w:tcW w:w="3262" w:type="pct"/>
            <w:gridSpan w:val="2"/>
          </w:tcPr>
          <w:p w14:paraId="562AE727" w14:textId="2C36B562" w:rsidR="00FF6C55" w:rsidRPr="001E27DD" w:rsidRDefault="00992854" w:rsidP="00AF5C57">
            <w:pPr>
              <w:tabs>
                <w:tab w:val="left" w:pos="284"/>
              </w:tabs>
              <w:spacing w:before="60" w:after="60"/>
              <w:jc w:val="both"/>
              <w:rPr>
                <w:rFonts w:ascii="Times New Roman" w:hAnsi="Times New Roman" w:cs="Times New Roman"/>
                <w:sz w:val="24"/>
                <w:szCs w:val="24"/>
              </w:rPr>
            </w:pPr>
            <w:r w:rsidRPr="00992854">
              <w:rPr>
                <w:rFonts w:ascii="Times New Roman" w:hAnsi="Times New Roman" w:cs="Times New Roman"/>
                <w:sz w:val="24"/>
                <w:szCs w:val="24"/>
              </w:rPr>
              <w:t>Hájkova 1100/13, Přívoz, 702 00 Ostrava</w:t>
            </w:r>
          </w:p>
        </w:tc>
      </w:tr>
      <w:tr w:rsidR="00FF6C55" w:rsidRPr="001E27DD" w14:paraId="36091240" w14:textId="77777777" w:rsidTr="00AF5C57">
        <w:trPr>
          <w:cantSplit/>
        </w:trPr>
        <w:tc>
          <w:tcPr>
            <w:tcW w:w="226" w:type="pct"/>
            <w:vMerge/>
          </w:tcPr>
          <w:p w14:paraId="63F14DBC"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512" w:type="pct"/>
          </w:tcPr>
          <w:p w14:paraId="3B4008CD" w14:textId="77777777" w:rsidR="00FF6C55" w:rsidRPr="001E27DD" w:rsidRDefault="00FF6C55"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Zastoupena:</w:t>
            </w:r>
          </w:p>
        </w:tc>
        <w:tc>
          <w:tcPr>
            <w:tcW w:w="3262" w:type="pct"/>
            <w:gridSpan w:val="2"/>
          </w:tcPr>
          <w:p w14:paraId="229E82B5" w14:textId="391858A5" w:rsidR="00FF6C55" w:rsidRPr="001E27DD" w:rsidRDefault="00992854" w:rsidP="00AF5C57">
            <w:pPr>
              <w:tabs>
                <w:tab w:val="left" w:pos="284"/>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Ing. Michalem </w:t>
            </w:r>
            <w:proofErr w:type="spellStart"/>
            <w:r>
              <w:rPr>
                <w:rFonts w:ascii="Times New Roman" w:hAnsi="Times New Roman" w:cs="Times New Roman"/>
                <w:sz w:val="24"/>
                <w:szCs w:val="24"/>
              </w:rPr>
              <w:t>Hrotíkem</w:t>
            </w:r>
            <w:proofErr w:type="spellEnd"/>
            <w:r>
              <w:rPr>
                <w:rFonts w:ascii="Times New Roman" w:hAnsi="Times New Roman" w:cs="Times New Roman"/>
                <w:sz w:val="24"/>
                <w:szCs w:val="24"/>
              </w:rPr>
              <w:t xml:space="preserve">, členem představenstva </w:t>
            </w:r>
          </w:p>
        </w:tc>
      </w:tr>
      <w:tr w:rsidR="00FF6C55" w:rsidRPr="001E27DD" w14:paraId="6B033696" w14:textId="77777777" w:rsidTr="00AF5C57">
        <w:trPr>
          <w:cantSplit/>
        </w:trPr>
        <w:tc>
          <w:tcPr>
            <w:tcW w:w="226" w:type="pct"/>
            <w:vMerge/>
          </w:tcPr>
          <w:p w14:paraId="150DF972"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512" w:type="pct"/>
          </w:tcPr>
          <w:p w14:paraId="542735DF" w14:textId="77777777" w:rsidR="00FF6C55" w:rsidRPr="001E27DD" w:rsidRDefault="00FF6C55" w:rsidP="00AF5C57">
            <w:pPr>
              <w:tabs>
                <w:tab w:val="left" w:pos="284"/>
              </w:tabs>
              <w:spacing w:before="60" w:after="60"/>
              <w:rPr>
                <w:rFonts w:ascii="Times New Roman" w:hAnsi="Times New Roman" w:cs="Times New Roman"/>
                <w:color w:val="FF0000"/>
                <w:sz w:val="24"/>
                <w:szCs w:val="24"/>
              </w:rPr>
            </w:pPr>
            <w:r w:rsidRPr="001E27DD">
              <w:rPr>
                <w:rFonts w:ascii="Times New Roman" w:hAnsi="Times New Roman" w:cs="Times New Roman"/>
                <w:sz w:val="24"/>
                <w:szCs w:val="24"/>
              </w:rPr>
              <w:t xml:space="preserve">IČO:  </w:t>
            </w:r>
          </w:p>
        </w:tc>
        <w:tc>
          <w:tcPr>
            <w:tcW w:w="3262" w:type="pct"/>
            <w:gridSpan w:val="2"/>
          </w:tcPr>
          <w:p w14:paraId="7F4A9356" w14:textId="16CE2A99" w:rsidR="00FF6C55" w:rsidRPr="001E27DD" w:rsidRDefault="00992854" w:rsidP="00AF5C57">
            <w:pPr>
              <w:tabs>
                <w:tab w:val="left" w:pos="284"/>
              </w:tabs>
              <w:spacing w:before="60" w:after="60"/>
              <w:jc w:val="both"/>
              <w:rPr>
                <w:rFonts w:ascii="Times New Roman" w:hAnsi="Times New Roman" w:cs="Times New Roman"/>
                <w:color w:val="FF0000"/>
                <w:sz w:val="24"/>
                <w:szCs w:val="24"/>
              </w:rPr>
            </w:pPr>
            <w:r w:rsidRPr="00992854">
              <w:rPr>
                <w:rFonts w:ascii="Times New Roman" w:hAnsi="Times New Roman" w:cs="Times New Roman"/>
                <w:sz w:val="24"/>
                <w:szCs w:val="24"/>
              </w:rPr>
              <w:t>25857568</w:t>
            </w:r>
          </w:p>
        </w:tc>
      </w:tr>
      <w:tr w:rsidR="00FF6C55" w:rsidRPr="001E27DD" w14:paraId="209AED27" w14:textId="77777777" w:rsidTr="00AF5C57">
        <w:trPr>
          <w:cantSplit/>
        </w:trPr>
        <w:tc>
          <w:tcPr>
            <w:tcW w:w="226" w:type="pct"/>
            <w:vMerge/>
          </w:tcPr>
          <w:p w14:paraId="75520B81"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512" w:type="pct"/>
          </w:tcPr>
          <w:p w14:paraId="67904D2C" w14:textId="77777777" w:rsidR="00FF6C55" w:rsidRPr="001E27DD" w:rsidRDefault="00FF6C55"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 xml:space="preserve">DIČ:  </w:t>
            </w:r>
          </w:p>
        </w:tc>
        <w:tc>
          <w:tcPr>
            <w:tcW w:w="3262" w:type="pct"/>
            <w:gridSpan w:val="2"/>
          </w:tcPr>
          <w:p w14:paraId="25ED6DD3" w14:textId="13375370" w:rsidR="00FF6C55" w:rsidRPr="001E27DD" w:rsidRDefault="00992854" w:rsidP="00AF5C57">
            <w:pPr>
              <w:tabs>
                <w:tab w:val="left" w:pos="284"/>
              </w:tabs>
              <w:spacing w:before="60" w:after="60"/>
              <w:jc w:val="both"/>
              <w:rPr>
                <w:rFonts w:ascii="Times New Roman" w:hAnsi="Times New Roman" w:cs="Times New Roman"/>
                <w:sz w:val="24"/>
                <w:szCs w:val="24"/>
              </w:rPr>
            </w:pPr>
            <w:r>
              <w:rPr>
                <w:rFonts w:ascii="Times New Roman" w:hAnsi="Times New Roman" w:cs="Times New Roman"/>
                <w:sz w:val="24"/>
                <w:szCs w:val="24"/>
              </w:rPr>
              <w:t>CZ</w:t>
            </w:r>
            <w:r w:rsidRPr="00992854">
              <w:rPr>
                <w:rFonts w:ascii="Times New Roman" w:hAnsi="Times New Roman" w:cs="Times New Roman"/>
                <w:sz w:val="24"/>
                <w:szCs w:val="24"/>
              </w:rPr>
              <w:t>25857568</w:t>
            </w:r>
          </w:p>
        </w:tc>
      </w:tr>
      <w:tr w:rsidR="00FF6C55" w:rsidRPr="001E27DD" w14:paraId="25AB0409" w14:textId="77777777" w:rsidTr="00AF5C57">
        <w:trPr>
          <w:cantSplit/>
        </w:trPr>
        <w:tc>
          <w:tcPr>
            <w:tcW w:w="226" w:type="pct"/>
            <w:vMerge/>
          </w:tcPr>
          <w:p w14:paraId="7288BF2A" w14:textId="77777777" w:rsidR="00FF6C55" w:rsidRPr="001E27DD" w:rsidRDefault="00FF6C55" w:rsidP="00AF5C57">
            <w:pPr>
              <w:tabs>
                <w:tab w:val="left" w:pos="284"/>
              </w:tabs>
              <w:spacing w:before="60" w:after="60"/>
              <w:rPr>
                <w:rFonts w:ascii="Times New Roman" w:hAnsi="Times New Roman" w:cs="Times New Roman"/>
                <w:sz w:val="24"/>
                <w:szCs w:val="24"/>
              </w:rPr>
            </w:pPr>
          </w:p>
        </w:tc>
        <w:tc>
          <w:tcPr>
            <w:tcW w:w="1512" w:type="pct"/>
          </w:tcPr>
          <w:p w14:paraId="031AB1D6" w14:textId="77777777" w:rsidR="00FF6C55" w:rsidRPr="001E27DD" w:rsidRDefault="00FF6C55"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Bankovní spojení:</w:t>
            </w:r>
          </w:p>
        </w:tc>
        <w:tc>
          <w:tcPr>
            <w:tcW w:w="1985" w:type="pct"/>
          </w:tcPr>
          <w:p w14:paraId="322510B8" w14:textId="231D1D05" w:rsidR="00FF6C55" w:rsidRPr="001E27DD" w:rsidRDefault="00FA30C4" w:rsidP="00FA30C4">
            <w:pPr>
              <w:tabs>
                <w:tab w:val="left" w:pos="284"/>
              </w:tabs>
              <w:spacing w:before="60" w:after="60"/>
              <w:jc w:val="both"/>
              <w:rPr>
                <w:rFonts w:ascii="Times New Roman" w:hAnsi="Times New Roman" w:cs="Times New Roman"/>
                <w:sz w:val="24"/>
                <w:szCs w:val="24"/>
              </w:rPr>
            </w:pPr>
            <w:r w:rsidRPr="00FA30C4">
              <w:rPr>
                <w:rFonts w:ascii="Times New Roman" w:hAnsi="Times New Roman" w:cs="Times New Roman"/>
                <w:sz w:val="24"/>
                <w:szCs w:val="24"/>
              </w:rPr>
              <w:t>ČSOB, pobočka Ostrava</w:t>
            </w:r>
          </w:p>
        </w:tc>
        <w:tc>
          <w:tcPr>
            <w:tcW w:w="1277" w:type="pct"/>
          </w:tcPr>
          <w:p w14:paraId="52FF429B" w14:textId="3E308683" w:rsidR="00FF6C55" w:rsidRPr="00FA30C4" w:rsidRDefault="00FF6C55" w:rsidP="00FA30C4">
            <w:pPr>
              <w:tabs>
                <w:tab w:val="left" w:pos="1588"/>
                <w:tab w:val="left" w:pos="4706"/>
                <w:tab w:val="left" w:pos="4962"/>
                <w:tab w:val="left" w:pos="5040"/>
                <w:tab w:val="left" w:pos="6521"/>
              </w:tabs>
            </w:pPr>
            <w:proofErr w:type="spellStart"/>
            <w:r w:rsidRPr="001E27DD">
              <w:rPr>
                <w:rFonts w:ascii="Times New Roman" w:hAnsi="Times New Roman" w:cs="Times New Roman"/>
                <w:sz w:val="24"/>
                <w:szCs w:val="24"/>
              </w:rPr>
              <w:t>č.ú</w:t>
            </w:r>
            <w:proofErr w:type="spellEnd"/>
            <w:r w:rsidRPr="001E27DD">
              <w:rPr>
                <w:rFonts w:ascii="Times New Roman" w:hAnsi="Times New Roman" w:cs="Times New Roman"/>
                <w:sz w:val="24"/>
                <w:szCs w:val="24"/>
              </w:rPr>
              <w:t>.</w:t>
            </w:r>
            <w:r w:rsidR="00FA30C4">
              <w:t xml:space="preserve"> </w:t>
            </w:r>
            <w:r w:rsidR="00FA30C4" w:rsidRPr="00FA30C4">
              <w:rPr>
                <w:rFonts w:ascii="Times New Roman" w:hAnsi="Times New Roman" w:cs="Times New Roman"/>
                <w:sz w:val="24"/>
                <w:szCs w:val="24"/>
              </w:rPr>
              <w:t>8010-0209268403/0300</w:t>
            </w:r>
          </w:p>
        </w:tc>
      </w:tr>
      <w:tr w:rsidR="009A60D7" w:rsidRPr="001E27DD" w14:paraId="2C334F0D" w14:textId="77777777" w:rsidTr="009A60D7">
        <w:trPr>
          <w:cantSplit/>
        </w:trPr>
        <w:tc>
          <w:tcPr>
            <w:tcW w:w="226" w:type="pct"/>
          </w:tcPr>
          <w:p w14:paraId="0011F5DB" w14:textId="77777777" w:rsidR="009A60D7" w:rsidRPr="001E27DD" w:rsidRDefault="009A60D7" w:rsidP="00AF5C57">
            <w:pPr>
              <w:tabs>
                <w:tab w:val="left" w:pos="284"/>
              </w:tabs>
              <w:spacing w:before="60" w:after="60"/>
              <w:rPr>
                <w:rFonts w:ascii="Times New Roman" w:hAnsi="Times New Roman" w:cs="Times New Roman"/>
                <w:sz w:val="24"/>
                <w:szCs w:val="24"/>
              </w:rPr>
            </w:pPr>
          </w:p>
        </w:tc>
        <w:tc>
          <w:tcPr>
            <w:tcW w:w="1512" w:type="pct"/>
          </w:tcPr>
          <w:p w14:paraId="4C117613" w14:textId="7C3A9139" w:rsidR="009A60D7" w:rsidRPr="001E27DD" w:rsidRDefault="009A60D7" w:rsidP="00AF5C57">
            <w:pPr>
              <w:tabs>
                <w:tab w:val="left" w:pos="284"/>
              </w:tabs>
              <w:spacing w:before="60" w:after="60"/>
              <w:rPr>
                <w:rFonts w:ascii="Times New Roman" w:hAnsi="Times New Roman" w:cs="Times New Roman"/>
                <w:sz w:val="24"/>
                <w:szCs w:val="24"/>
              </w:rPr>
            </w:pPr>
            <w:r w:rsidRPr="001E27DD">
              <w:rPr>
                <w:rFonts w:ascii="Times New Roman" w:hAnsi="Times New Roman" w:cs="Times New Roman"/>
                <w:sz w:val="24"/>
                <w:szCs w:val="24"/>
              </w:rPr>
              <w:t>Registrace</w:t>
            </w:r>
            <w:r>
              <w:rPr>
                <w:rFonts w:ascii="Times New Roman" w:hAnsi="Times New Roman" w:cs="Times New Roman"/>
                <w:sz w:val="24"/>
                <w:szCs w:val="24"/>
              </w:rPr>
              <w:t>:</w:t>
            </w:r>
          </w:p>
        </w:tc>
        <w:tc>
          <w:tcPr>
            <w:tcW w:w="3262" w:type="pct"/>
            <w:gridSpan w:val="2"/>
          </w:tcPr>
          <w:p w14:paraId="6CAC61DD" w14:textId="430EF625" w:rsidR="009A60D7" w:rsidRPr="001E27DD" w:rsidRDefault="009A60D7" w:rsidP="00AF5C57">
            <w:pPr>
              <w:tabs>
                <w:tab w:val="left" w:pos="284"/>
              </w:tabs>
              <w:spacing w:before="60" w:after="60"/>
              <w:jc w:val="both"/>
              <w:rPr>
                <w:rFonts w:ascii="Times New Roman" w:hAnsi="Times New Roman" w:cs="Times New Roman"/>
                <w:sz w:val="24"/>
                <w:szCs w:val="24"/>
              </w:rPr>
            </w:pPr>
            <w:r w:rsidRPr="001E27DD">
              <w:rPr>
                <w:rFonts w:ascii="Times New Roman" w:hAnsi="Times New Roman" w:cs="Times New Roman"/>
                <w:sz w:val="24"/>
                <w:szCs w:val="24"/>
              </w:rPr>
              <w:t xml:space="preserve">zápis v Obchodním rejstříku u Krajského soudu v Ostravě v oddílu B, vložka </w:t>
            </w:r>
            <w:r>
              <w:rPr>
                <w:rFonts w:ascii="Times New Roman" w:hAnsi="Times New Roman" w:cs="Times New Roman"/>
                <w:sz w:val="24"/>
                <w:szCs w:val="24"/>
              </w:rPr>
              <w:t>2335</w:t>
            </w:r>
          </w:p>
        </w:tc>
      </w:tr>
    </w:tbl>
    <w:p w14:paraId="0D67B0D5" w14:textId="51626824" w:rsidR="00FF6C55" w:rsidRPr="001E27DD" w:rsidRDefault="00FF6C55" w:rsidP="00FF6C55">
      <w:pPr>
        <w:spacing w:before="240" w:after="120"/>
        <w:ind w:firstLine="425"/>
        <w:rPr>
          <w:rStyle w:val="slostrnky"/>
          <w:rFonts w:ascii="Times New Roman" w:hAnsi="Times New Roman" w:cs="Times New Roman"/>
          <w:b/>
          <w:bCs/>
          <w:i/>
          <w:iCs/>
          <w:sz w:val="24"/>
          <w:szCs w:val="24"/>
        </w:rPr>
      </w:pPr>
      <w:r w:rsidRPr="001E27DD">
        <w:rPr>
          <w:rStyle w:val="slostrnky"/>
          <w:rFonts w:ascii="Times New Roman" w:hAnsi="Times New Roman" w:cs="Times New Roman"/>
          <w:i/>
          <w:iCs/>
          <w:sz w:val="24"/>
          <w:szCs w:val="24"/>
        </w:rPr>
        <w:t>Na straně druhé, dále ve smlouvě jen „</w:t>
      </w:r>
      <w:r w:rsidR="007852BE" w:rsidRPr="001E27DD">
        <w:rPr>
          <w:rStyle w:val="slostrnky"/>
          <w:rFonts w:ascii="Times New Roman" w:hAnsi="Times New Roman" w:cs="Times New Roman"/>
          <w:b/>
          <w:bCs/>
          <w:i/>
          <w:iCs/>
          <w:sz w:val="24"/>
          <w:szCs w:val="24"/>
        </w:rPr>
        <w:t>pod</w:t>
      </w:r>
      <w:r w:rsidRPr="001E27DD">
        <w:rPr>
          <w:rStyle w:val="slostrnky"/>
          <w:rFonts w:ascii="Times New Roman" w:hAnsi="Times New Roman" w:cs="Times New Roman"/>
          <w:b/>
          <w:bCs/>
          <w:i/>
          <w:iCs/>
          <w:sz w:val="24"/>
          <w:szCs w:val="24"/>
        </w:rPr>
        <w:t>nájemce</w:t>
      </w:r>
      <w:r w:rsidRPr="001E27DD">
        <w:rPr>
          <w:rStyle w:val="slostrnky"/>
          <w:rFonts w:ascii="Times New Roman" w:hAnsi="Times New Roman" w:cs="Times New Roman"/>
          <w:i/>
          <w:iCs/>
          <w:sz w:val="24"/>
          <w:szCs w:val="24"/>
        </w:rPr>
        <w:t xml:space="preserve">“ </w:t>
      </w:r>
    </w:p>
    <w:p w14:paraId="2F0998F8" w14:textId="1E3E2A54" w:rsidR="00E83E18" w:rsidRPr="001E27DD" w:rsidRDefault="00FF6C55" w:rsidP="00E83E18">
      <w:pPr>
        <w:ind w:left="425"/>
        <w:rPr>
          <w:rFonts w:ascii="Times New Roman" w:hAnsi="Times New Roman" w:cs="Times New Roman"/>
          <w:b/>
          <w:bCs/>
          <w:sz w:val="24"/>
          <w:szCs w:val="24"/>
        </w:rPr>
      </w:pPr>
      <w:r w:rsidRPr="001E27DD">
        <w:rPr>
          <w:rStyle w:val="slostrnky"/>
          <w:rFonts w:ascii="Times New Roman" w:hAnsi="Times New Roman" w:cs="Times New Roman"/>
          <w:i/>
          <w:iCs/>
          <w:sz w:val="24"/>
          <w:szCs w:val="24"/>
        </w:rPr>
        <w:t>Pronajímatel a nájemce společně dále jen „</w:t>
      </w:r>
      <w:r w:rsidRPr="001E27DD">
        <w:rPr>
          <w:rStyle w:val="slostrnky"/>
          <w:rFonts w:ascii="Times New Roman" w:hAnsi="Times New Roman" w:cs="Times New Roman"/>
          <w:b/>
          <w:bCs/>
          <w:i/>
          <w:iCs/>
          <w:sz w:val="24"/>
          <w:szCs w:val="24"/>
        </w:rPr>
        <w:t>smluvní strany</w:t>
      </w:r>
      <w:r w:rsidRPr="001E27DD">
        <w:rPr>
          <w:rStyle w:val="slostrnky"/>
          <w:rFonts w:ascii="Times New Roman" w:hAnsi="Times New Roman" w:cs="Times New Roman"/>
          <w:i/>
          <w:iCs/>
          <w:sz w:val="24"/>
          <w:szCs w:val="24"/>
        </w:rPr>
        <w:t>“ či samostatně dále jen „</w:t>
      </w:r>
      <w:r w:rsidRPr="001E27DD">
        <w:rPr>
          <w:rStyle w:val="slostrnky"/>
          <w:rFonts w:ascii="Times New Roman" w:hAnsi="Times New Roman" w:cs="Times New Roman"/>
          <w:b/>
          <w:bCs/>
          <w:i/>
          <w:iCs/>
          <w:sz w:val="24"/>
          <w:szCs w:val="24"/>
        </w:rPr>
        <w:t>smluvní strana</w:t>
      </w:r>
      <w:r w:rsidRPr="001E27DD">
        <w:rPr>
          <w:rStyle w:val="slostrnky"/>
          <w:rFonts w:ascii="Times New Roman" w:hAnsi="Times New Roman" w:cs="Times New Roman"/>
          <w:i/>
          <w:iCs/>
          <w:sz w:val="24"/>
          <w:szCs w:val="24"/>
        </w:rPr>
        <w:t>“</w:t>
      </w:r>
    </w:p>
    <w:p w14:paraId="2476177E" w14:textId="77777777" w:rsidR="006E69E4" w:rsidRDefault="006E69E4" w:rsidP="009E162D">
      <w:pPr>
        <w:contextualSpacing/>
        <w:jc w:val="center"/>
        <w:rPr>
          <w:rFonts w:ascii="Times New Roman" w:hAnsi="Times New Roman" w:cs="Times New Roman"/>
          <w:b/>
          <w:bCs/>
          <w:sz w:val="24"/>
          <w:szCs w:val="24"/>
        </w:rPr>
      </w:pPr>
    </w:p>
    <w:p w14:paraId="000839BA" w14:textId="77777777" w:rsidR="00FA30C4" w:rsidRDefault="00FA30C4" w:rsidP="009E162D">
      <w:pPr>
        <w:contextualSpacing/>
        <w:jc w:val="center"/>
        <w:rPr>
          <w:rFonts w:ascii="Times New Roman" w:hAnsi="Times New Roman" w:cs="Times New Roman"/>
          <w:b/>
          <w:bCs/>
          <w:sz w:val="24"/>
          <w:szCs w:val="24"/>
        </w:rPr>
      </w:pPr>
    </w:p>
    <w:p w14:paraId="1E75628B" w14:textId="77777777" w:rsidR="00FA30C4" w:rsidRDefault="00FA30C4" w:rsidP="009E162D">
      <w:pPr>
        <w:contextualSpacing/>
        <w:jc w:val="center"/>
        <w:rPr>
          <w:rFonts w:ascii="Times New Roman" w:hAnsi="Times New Roman" w:cs="Times New Roman"/>
          <w:b/>
          <w:bCs/>
          <w:sz w:val="24"/>
          <w:szCs w:val="24"/>
        </w:rPr>
      </w:pPr>
    </w:p>
    <w:p w14:paraId="247AA1C6" w14:textId="77777777" w:rsidR="00FA30C4" w:rsidRDefault="00FA30C4" w:rsidP="009E162D">
      <w:pPr>
        <w:contextualSpacing/>
        <w:jc w:val="center"/>
        <w:rPr>
          <w:rFonts w:ascii="Times New Roman" w:hAnsi="Times New Roman" w:cs="Times New Roman"/>
          <w:b/>
          <w:bCs/>
          <w:sz w:val="24"/>
          <w:szCs w:val="24"/>
        </w:rPr>
      </w:pPr>
    </w:p>
    <w:p w14:paraId="13388B7F" w14:textId="77777777" w:rsidR="00FA30C4" w:rsidRPr="001E27DD" w:rsidRDefault="00FA30C4" w:rsidP="009E162D">
      <w:pPr>
        <w:contextualSpacing/>
        <w:jc w:val="center"/>
        <w:rPr>
          <w:rFonts w:ascii="Times New Roman" w:hAnsi="Times New Roman" w:cs="Times New Roman"/>
          <w:b/>
          <w:bCs/>
          <w:sz w:val="24"/>
          <w:szCs w:val="24"/>
        </w:rPr>
      </w:pPr>
    </w:p>
    <w:p w14:paraId="400098F2" w14:textId="0DA595F2" w:rsidR="009E162D" w:rsidRPr="001E27DD" w:rsidRDefault="009E162D" w:rsidP="009E162D">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lastRenderedPageBreak/>
        <w:t xml:space="preserve">II. </w:t>
      </w:r>
    </w:p>
    <w:p w14:paraId="131F9D72" w14:textId="167F45F9" w:rsidR="009E162D" w:rsidRPr="001E27DD" w:rsidRDefault="009E162D" w:rsidP="009E162D">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Předmět </w:t>
      </w:r>
      <w:r w:rsidR="007852BE" w:rsidRPr="001E27DD">
        <w:rPr>
          <w:rFonts w:ascii="Times New Roman" w:hAnsi="Times New Roman" w:cs="Times New Roman"/>
          <w:b/>
          <w:bCs/>
          <w:sz w:val="24"/>
          <w:szCs w:val="24"/>
        </w:rPr>
        <w:t>pod</w:t>
      </w:r>
      <w:r w:rsidRPr="001E27DD">
        <w:rPr>
          <w:rFonts w:ascii="Times New Roman" w:hAnsi="Times New Roman" w:cs="Times New Roman"/>
          <w:b/>
          <w:bCs/>
          <w:sz w:val="24"/>
          <w:szCs w:val="24"/>
        </w:rPr>
        <w:t xml:space="preserve">nájmu </w:t>
      </w:r>
    </w:p>
    <w:p w14:paraId="5975DDF0" w14:textId="03FF0BD9" w:rsidR="00A337D4" w:rsidRDefault="00B0033D" w:rsidP="00A74B7B">
      <w:pPr>
        <w:pStyle w:val="Odstavecseseznamem"/>
        <w:numPr>
          <w:ilvl w:val="0"/>
          <w:numId w:val="1"/>
        </w:numPr>
        <w:spacing w:before="240"/>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Nájemce má na základě Provozní smlouvy </w:t>
      </w:r>
      <w:r w:rsidR="00C00472" w:rsidRPr="001E27DD">
        <w:rPr>
          <w:rFonts w:ascii="Times New Roman" w:hAnsi="Times New Roman" w:cs="Times New Roman"/>
          <w:sz w:val="24"/>
          <w:szCs w:val="24"/>
        </w:rPr>
        <w:t xml:space="preserve">č. </w:t>
      </w:r>
      <w:proofErr w:type="spellStart"/>
      <w:r w:rsidR="00985C5C">
        <w:rPr>
          <w:rFonts w:ascii="Times New Roman" w:hAnsi="Times New Roman" w:cs="Times New Roman"/>
          <w:sz w:val="24"/>
          <w:szCs w:val="24"/>
        </w:rPr>
        <w:t>xxx</w:t>
      </w:r>
      <w:proofErr w:type="spellEnd"/>
      <w:r w:rsidR="00C00472" w:rsidRPr="001E27DD">
        <w:rPr>
          <w:rFonts w:ascii="Times New Roman" w:hAnsi="Times New Roman" w:cs="Times New Roman"/>
          <w:sz w:val="24"/>
          <w:szCs w:val="24"/>
        </w:rPr>
        <w:t xml:space="preserve"> ze dne 27. 8. 2024,</w:t>
      </w:r>
      <w:r w:rsidR="00C03D9A" w:rsidRPr="001E27DD">
        <w:rPr>
          <w:rFonts w:ascii="Times New Roman" w:hAnsi="Times New Roman" w:cs="Times New Roman"/>
          <w:sz w:val="24"/>
          <w:szCs w:val="24"/>
        </w:rPr>
        <w:t xml:space="preserve"> </w:t>
      </w:r>
      <w:r w:rsidR="00186AAE" w:rsidRPr="001E27DD">
        <w:rPr>
          <w:rFonts w:ascii="Times New Roman" w:hAnsi="Times New Roman" w:cs="Times New Roman"/>
          <w:sz w:val="24"/>
          <w:szCs w:val="24"/>
        </w:rPr>
        <w:t>uzavřené se statutárním městem Ostrava</w:t>
      </w:r>
      <w:r w:rsidR="00A337D4">
        <w:rPr>
          <w:rFonts w:ascii="Times New Roman" w:hAnsi="Times New Roman" w:cs="Times New Roman"/>
          <w:sz w:val="24"/>
          <w:szCs w:val="24"/>
        </w:rPr>
        <w:t xml:space="preserve">, IČO: </w:t>
      </w:r>
      <w:r w:rsidR="00A337D4" w:rsidRPr="00A337D4">
        <w:rPr>
          <w:rFonts w:ascii="Times New Roman" w:hAnsi="Times New Roman" w:cs="Times New Roman"/>
          <w:sz w:val="24"/>
          <w:szCs w:val="24"/>
        </w:rPr>
        <w:t>00845451</w:t>
      </w:r>
      <w:r w:rsidR="00A337D4">
        <w:rPr>
          <w:rFonts w:ascii="Times New Roman" w:hAnsi="Times New Roman" w:cs="Times New Roman"/>
          <w:sz w:val="24"/>
          <w:szCs w:val="24"/>
        </w:rPr>
        <w:t xml:space="preserve">, se sídlem </w:t>
      </w:r>
      <w:r w:rsidR="00A337D4" w:rsidRPr="00A337D4">
        <w:rPr>
          <w:rFonts w:ascii="Times New Roman" w:hAnsi="Times New Roman" w:cs="Times New Roman"/>
          <w:sz w:val="24"/>
          <w:szCs w:val="24"/>
        </w:rPr>
        <w:t>Prokešovo náměstí 1803/8, Moravská Ostrava, 70200 Ostrava</w:t>
      </w:r>
      <w:r w:rsidR="00186AAE" w:rsidRPr="001E27DD">
        <w:rPr>
          <w:rFonts w:ascii="Times New Roman" w:hAnsi="Times New Roman" w:cs="Times New Roman"/>
          <w:sz w:val="24"/>
          <w:szCs w:val="24"/>
        </w:rPr>
        <w:t xml:space="preserve"> </w:t>
      </w:r>
      <w:r w:rsidR="00C03D9A" w:rsidRPr="001E27DD">
        <w:rPr>
          <w:rFonts w:ascii="Times New Roman" w:hAnsi="Times New Roman" w:cs="Times New Roman"/>
          <w:sz w:val="24"/>
          <w:szCs w:val="24"/>
        </w:rPr>
        <w:t>(dále jen „</w:t>
      </w:r>
      <w:r w:rsidR="00C03D9A" w:rsidRPr="001E27DD">
        <w:rPr>
          <w:rFonts w:ascii="Times New Roman" w:hAnsi="Times New Roman" w:cs="Times New Roman"/>
          <w:b/>
          <w:bCs/>
          <w:sz w:val="24"/>
          <w:szCs w:val="24"/>
        </w:rPr>
        <w:t>Provozní smlouva</w:t>
      </w:r>
      <w:r w:rsidR="00C03D9A" w:rsidRPr="001E27DD">
        <w:rPr>
          <w:rFonts w:ascii="Times New Roman" w:hAnsi="Times New Roman" w:cs="Times New Roman"/>
          <w:sz w:val="24"/>
          <w:szCs w:val="24"/>
        </w:rPr>
        <w:t>“)</w:t>
      </w:r>
      <w:r w:rsidRPr="001E27DD">
        <w:rPr>
          <w:rFonts w:ascii="Times New Roman" w:hAnsi="Times New Roman" w:cs="Times New Roman"/>
          <w:sz w:val="24"/>
          <w:szCs w:val="24"/>
        </w:rPr>
        <w:t xml:space="preserve"> </w:t>
      </w:r>
      <w:r w:rsidR="000F71D0">
        <w:rPr>
          <w:rFonts w:ascii="Times New Roman" w:hAnsi="Times New Roman" w:cs="Times New Roman"/>
          <w:sz w:val="24"/>
          <w:szCs w:val="24"/>
        </w:rPr>
        <w:t xml:space="preserve">od 1. 1. 2025 </w:t>
      </w:r>
      <w:r w:rsidRPr="001E27DD">
        <w:rPr>
          <w:rFonts w:ascii="Times New Roman" w:hAnsi="Times New Roman" w:cs="Times New Roman"/>
          <w:sz w:val="24"/>
          <w:szCs w:val="24"/>
        </w:rPr>
        <w:t>v</w:t>
      </w:r>
      <w:r w:rsidR="00A337D4">
        <w:rPr>
          <w:rFonts w:ascii="Times New Roman" w:hAnsi="Times New Roman" w:cs="Times New Roman"/>
          <w:sz w:val="24"/>
          <w:szCs w:val="24"/>
        </w:rPr>
        <w:t> </w:t>
      </w:r>
      <w:r w:rsidRPr="001E27DD">
        <w:rPr>
          <w:rFonts w:ascii="Times New Roman" w:hAnsi="Times New Roman" w:cs="Times New Roman"/>
          <w:sz w:val="24"/>
          <w:szCs w:val="24"/>
        </w:rPr>
        <w:t>nájmu</w:t>
      </w:r>
      <w:r w:rsidR="00A337D4">
        <w:rPr>
          <w:rFonts w:ascii="Times New Roman" w:hAnsi="Times New Roman" w:cs="Times New Roman"/>
          <w:sz w:val="24"/>
          <w:szCs w:val="24"/>
        </w:rPr>
        <w:t>:</w:t>
      </w:r>
      <w:r w:rsidRPr="001E27DD">
        <w:rPr>
          <w:rFonts w:ascii="Times New Roman" w:hAnsi="Times New Roman" w:cs="Times New Roman"/>
          <w:sz w:val="24"/>
          <w:szCs w:val="24"/>
        </w:rPr>
        <w:t xml:space="preserve"> </w:t>
      </w:r>
    </w:p>
    <w:p w14:paraId="2DAA0EF3" w14:textId="011F77AA" w:rsidR="00A337D4" w:rsidRPr="009078F4" w:rsidRDefault="00890EEB" w:rsidP="009078F4">
      <w:pPr>
        <w:pStyle w:val="Odstavecseseznamem"/>
        <w:spacing w:before="240"/>
        <w:ind w:left="425"/>
        <w:contextualSpacing w:val="0"/>
        <w:jc w:val="both"/>
        <w:rPr>
          <w:rFonts w:ascii="Times New Roman" w:hAnsi="Times New Roman" w:cs="Times New Roman"/>
          <w:sz w:val="24"/>
          <w:szCs w:val="24"/>
        </w:rPr>
      </w:pPr>
      <w:r w:rsidRPr="009A60D7">
        <w:rPr>
          <w:rFonts w:ascii="Times New Roman" w:hAnsi="Times New Roman" w:cs="Times New Roman"/>
          <w:sz w:val="24"/>
          <w:szCs w:val="24"/>
        </w:rPr>
        <w:t xml:space="preserve">stavbu </w:t>
      </w:r>
      <w:r w:rsidR="000F41F7" w:rsidRPr="002517E9">
        <w:rPr>
          <w:rFonts w:ascii="Times New Roman" w:hAnsi="Times New Roman" w:cs="Times New Roman"/>
          <w:sz w:val="24"/>
          <w:szCs w:val="24"/>
        </w:rPr>
        <w:t>vodojem</w:t>
      </w:r>
      <w:r w:rsidR="000F41F7">
        <w:rPr>
          <w:rFonts w:ascii="Times New Roman" w:hAnsi="Times New Roman" w:cs="Times New Roman"/>
          <w:sz w:val="24"/>
          <w:szCs w:val="24"/>
        </w:rPr>
        <w:t xml:space="preserve">u </w:t>
      </w:r>
      <w:proofErr w:type="spellStart"/>
      <w:r w:rsidR="000F41F7">
        <w:rPr>
          <w:rFonts w:ascii="Times New Roman" w:hAnsi="Times New Roman" w:cs="Times New Roman"/>
          <w:sz w:val="24"/>
          <w:szCs w:val="24"/>
        </w:rPr>
        <w:t>Muglinov</w:t>
      </w:r>
      <w:proofErr w:type="spellEnd"/>
      <w:r w:rsidR="000F41F7">
        <w:rPr>
          <w:rFonts w:ascii="Times New Roman" w:hAnsi="Times New Roman" w:cs="Times New Roman"/>
          <w:sz w:val="24"/>
          <w:szCs w:val="24"/>
        </w:rPr>
        <w:t xml:space="preserve"> B</w:t>
      </w:r>
      <w:r w:rsidR="000F41F7" w:rsidRPr="002517E9">
        <w:rPr>
          <w:rFonts w:ascii="Times New Roman" w:hAnsi="Times New Roman" w:cs="Times New Roman"/>
          <w:sz w:val="24"/>
          <w:szCs w:val="24"/>
        </w:rPr>
        <w:t xml:space="preserve"> nacházející se na pozemku </w:t>
      </w:r>
      <w:proofErr w:type="spellStart"/>
      <w:r w:rsidR="000F41F7" w:rsidRPr="002517E9">
        <w:rPr>
          <w:rFonts w:ascii="Times New Roman" w:hAnsi="Times New Roman" w:cs="Times New Roman"/>
          <w:sz w:val="24"/>
          <w:szCs w:val="24"/>
        </w:rPr>
        <w:t>parc</w:t>
      </w:r>
      <w:proofErr w:type="spellEnd"/>
      <w:r w:rsidR="000F41F7" w:rsidRPr="002517E9">
        <w:rPr>
          <w:rFonts w:ascii="Times New Roman" w:hAnsi="Times New Roman" w:cs="Times New Roman"/>
          <w:sz w:val="24"/>
          <w:szCs w:val="24"/>
        </w:rPr>
        <w:t xml:space="preserve">. č. </w:t>
      </w:r>
      <w:proofErr w:type="spellStart"/>
      <w:r w:rsidR="00985C5C">
        <w:rPr>
          <w:rFonts w:ascii="Times New Roman" w:hAnsi="Times New Roman" w:cs="Times New Roman"/>
          <w:sz w:val="24"/>
          <w:szCs w:val="24"/>
        </w:rPr>
        <w:t>xxx</w:t>
      </w:r>
      <w:proofErr w:type="spellEnd"/>
      <w:r w:rsidR="000F41F7" w:rsidRPr="002517E9">
        <w:rPr>
          <w:rFonts w:ascii="Times New Roman" w:hAnsi="Times New Roman" w:cs="Times New Roman"/>
          <w:sz w:val="24"/>
          <w:szCs w:val="24"/>
        </w:rPr>
        <w:t xml:space="preserve"> v </w:t>
      </w:r>
      <w:proofErr w:type="spellStart"/>
      <w:proofErr w:type="gramStart"/>
      <w:r w:rsidR="000F41F7" w:rsidRPr="002517E9">
        <w:rPr>
          <w:rFonts w:ascii="Times New Roman" w:hAnsi="Times New Roman" w:cs="Times New Roman"/>
          <w:sz w:val="24"/>
          <w:szCs w:val="24"/>
        </w:rPr>
        <w:t>k.ú</w:t>
      </w:r>
      <w:proofErr w:type="spellEnd"/>
      <w:r w:rsidR="000F41F7" w:rsidRPr="002517E9">
        <w:rPr>
          <w:rFonts w:ascii="Times New Roman" w:hAnsi="Times New Roman" w:cs="Times New Roman"/>
          <w:sz w:val="24"/>
          <w:szCs w:val="24"/>
        </w:rPr>
        <w:t>.</w:t>
      </w:r>
      <w:proofErr w:type="gramEnd"/>
      <w:r w:rsidR="000F41F7" w:rsidRPr="002517E9">
        <w:rPr>
          <w:rFonts w:ascii="Times New Roman" w:hAnsi="Times New Roman" w:cs="Times New Roman"/>
          <w:sz w:val="24"/>
          <w:szCs w:val="24"/>
        </w:rPr>
        <w:t xml:space="preserve"> </w:t>
      </w:r>
      <w:proofErr w:type="spellStart"/>
      <w:r w:rsidR="00985C5C">
        <w:rPr>
          <w:rFonts w:ascii="Times New Roman" w:hAnsi="Times New Roman" w:cs="Times New Roman"/>
          <w:sz w:val="24"/>
          <w:szCs w:val="24"/>
        </w:rPr>
        <w:t>xxx</w:t>
      </w:r>
      <w:proofErr w:type="spellEnd"/>
      <w:r w:rsidR="009078F4">
        <w:rPr>
          <w:rFonts w:ascii="Times New Roman" w:hAnsi="Times New Roman" w:cs="Times New Roman"/>
          <w:sz w:val="24"/>
          <w:szCs w:val="24"/>
        </w:rPr>
        <w:t xml:space="preserve"> </w:t>
      </w:r>
      <w:r w:rsidR="00A337D4" w:rsidRPr="009078F4">
        <w:rPr>
          <w:rFonts w:ascii="Times New Roman" w:hAnsi="Times New Roman" w:cs="Times New Roman"/>
          <w:sz w:val="24"/>
          <w:szCs w:val="24"/>
        </w:rPr>
        <w:t>(dále jen „</w:t>
      </w:r>
      <w:r w:rsidR="00A337D4" w:rsidRPr="009078F4">
        <w:rPr>
          <w:rFonts w:ascii="Times New Roman" w:hAnsi="Times New Roman" w:cs="Times New Roman"/>
          <w:b/>
          <w:bCs/>
          <w:sz w:val="24"/>
          <w:szCs w:val="24"/>
        </w:rPr>
        <w:t>Nemovitost</w:t>
      </w:r>
      <w:r w:rsidR="00A337D4" w:rsidRPr="009078F4">
        <w:rPr>
          <w:rFonts w:ascii="Times New Roman" w:hAnsi="Times New Roman" w:cs="Times New Roman"/>
          <w:sz w:val="24"/>
          <w:szCs w:val="24"/>
        </w:rPr>
        <w:t>“)</w:t>
      </w:r>
      <w:r w:rsidR="000F41F7" w:rsidRPr="009078F4">
        <w:rPr>
          <w:rFonts w:ascii="Times New Roman" w:hAnsi="Times New Roman" w:cs="Times New Roman"/>
          <w:sz w:val="24"/>
          <w:szCs w:val="24"/>
        </w:rPr>
        <w:t>.</w:t>
      </w:r>
    </w:p>
    <w:p w14:paraId="47EA8401" w14:textId="29CBD73A" w:rsidR="00B0033D" w:rsidRPr="001E27DD" w:rsidRDefault="00A337D4" w:rsidP="00A74B7B">
      <w:pPr>
        <w:pStyle w:val="Odstavecseseznamem"/>
        <w:numPr>
          <w:ilvl w:val="0"/>
          <w:numId w:val="1"/>
        </w:numPr>
        <w:spacing w:before="24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N</w:t>
      </w:r>
      <w:r w:rsidR="00B0033D" w:rsidRPr="001E27DD">
        <w:rPr>
          <w:rFonts w:ascii="Times New Roman" w:hAnsi="Times New Roman" w:cs="Times New Roman"/>
          <w:sz w:val="24"/>
          <w:szCs w:val="24"/>
        </w:rPr>
        <w:t xml:space="preserve">ájemce </w:t>
      </w:r>
      <w:r>
        <w:rPr>
          <w:rFonts w:ascii="Times New Roman" w:hAnsi="Times New Roman" w:cs="Times New Roman"/>
          <w:sz w:val="24"/>
          <w:szCs w:val="24"/>
        </w:rPr>
        <w:t>prohlašuje, že má písemný</w:t>
      </w:r>
      <w:r w:rsidR="00B0033D" w:rsidRPr="001E27DD">
        <w:rPr>
          <w:rFonts w:ascii="Times New Roman" w:hAnsi="Times New Roman" w:cs="Times New Roman"/>
          <w:sz w:val="24"/>
          <w:szCs w:val="24"/>
        </w:rPr>
        <w:t xml:space="preserve"> souhlas </w:t>
      </w:r>
      <w:r>
        <w:rPr>
          <w:rFonts w:ascii="Times New Roman" w:hAnsi="Times New Roman" w:cs="Times New Roman"/>
          <w:sz w:val="24"/>
          <w:szCs w:val="24"/>
        </w:rPr>
        <w:t>pronajímatele ke</w:t>
      </w:r>
      <w:r w:rsidR="00B0033D" w:rsidRPr="001E27DD">
        <w:rPr>
          <w:rFonts w:ascii="Times New Roman" w:hAnsi="Times New Roman" w:cs="Times New Roman"/>
          <w:sz w:val="24"/>
          <w:szCs w:val="24"/>
        </w:rPr>
        <w:t xml:space="preserve"> zří</w:t>
      </w:r>
      <w:r>
        <w:rPr>
          <w:rFonts w:ascii="Times New Roman" w:hAnsi="Times New Roman" w:cs="Times New Roman"/>
          <w:sz w:val="24"/>
          <w:szCs w:val="24"/>
        </w:rPr>
        <w:t xml:space="preserve">zení </w:t>
      </w:r>
      <w:r w:rsidR="00B0033D" w:rsidRPr="001E27DD">
        <w:rPr>
          <w:rFonts w:ascii="Times New Roman" w:hAnsi="Times New Roman" w:cs="Times New Roman"/>
          <w:sz w:val="24"/>
          <w:szCs w:val="24"/>
        </w:rPr>
        <w:t>užívací</w:t>
      </w:r>
      <w:r>
        <w:rPr>
          <w:rFonts w:ascii="Times New Roman" w:hAnsi="Times New Roman" w:cs="Times New Roman"/>
          <w:sz w:val="24"/>
          <w:szCs w:val="24"/>
        </w:rPr>
        <w:t>ho</w:t>
      </w:r>
      <w:r w:rsidR="00B0033D" w:rsidRPr="001E27DD">
        <w:rPr>
          <w:rFonts w:ascii="Times New Roman" w:hAnsi="Times New Roman" w:cs="Times New Roman"/>
          <w:sz w:val="24"/>
          <w:szCs w:val="24"/>
        </w:rPr>
        <w:t xml:space="preserve"> práv</w:t>
      </w:r>
      <w:r w:rsidR="0066526B">
        <w:rPr>
          <w:rFonts w:ascii="Times New Roman" w:hAnsi="Times New Roman" w:cs="Times New Roman"/>
          <w:sz w:val="24"/>
          <w:szCs w:val="24"/>
        </w:rPr>
        <w:t>a</w:t>
      </w:r>
      <w:r w:rsidR="00B0033D" w:rsidRPr="001E27DD">
        <w:rPr>
          <w:rFonts w:ascii="Times New Roman" w:hAnsi="Times New Roman" w:cs="Times New Roman"/>
          <w:sz w:val="24"/>
          <w:szCs w:val="24"/>
        </w:rPr>
        <w:t xml:space="preserve"> třetí osobě</w:t>
      </w:r>
      <w:r>
        <w:rPr>
          <w:rFonts w:ascii="Times New Roman" w:hAnsi="Times New Roman" w:cs="Times New Roman"/>
          <w:sz w:val="24"/>
          <w:szCs w:val="24"/>
        </w:rPr>
        <w:t xml:space="preserve"> k Nemovitosti v rozsahu stanoveném touto smlouvou</w:t>
      </w:r>
      <w:r w:rsidR="00B0033D" w:rsidRPr="001E27DD">
        <w:rPr>
          <w:rFonts w:ascii="Times New Roman" w:hAnsi="Times New Roman" w:cs="Times New Roman"/>
          <w:sz w:val="24"/>
          <w:szCs w:val="24"/>
        </w:rPr>
        <w:t>.</w:t>
      </w:r>
      <w:r w:rsidR="00D9553A">
        <w:rPr>
          <w:rFonts w:ascii="Times New Roman" w:hAnsi="Times New Roman" w:cs="Times New Roman"/>
          <w:sz w:val="24"/>
          <w:szCs w:val="24"/>
        </w:rPr>
        <w:t xml:space="preserve"> Pronajímatel udělil nájemci souhlas dle předchozí věty prostřednictvím rozhodnutí Rady města </w:t>
      </w:r>
      <w:r w:rsidR="00D9553A" w:rsidRPr="00F0342E">
        <w:rPr>
          <w:rFonts w:ascii="Times New Roman" w:hAnsi="Times New Roman" w:cs="Times New Roman"/>
          <w:sz w:val="24"/>
          <w:szCs w:val="24"/>
        </w:rPr>
        <w:t xml:space="preserve">Ostravy č. </w:t>
      </w:r>
      <w:r w:rsidR="00985C5C">
        <w:rPr>
          <w:rFonts w:ascii="Times New Roman" w:hAnsi="Times New Roman" w:cs="Times New Roman"/>
          <w:sz w:val="24"/>
          <w:szCs w:val="24"/>
        </w:rPr>
        <w:t>xxx</w:t>
      </w:r>
      <w:bookmarkStart w:id="0" w:name="_GoBack"/>
      <w:bookmarkEnd w:id="0"/>
      <w:r w:rsidR="00D9553A" w:rsidRPr="00D9553A">
        <w:rPr>
          <w:rFonts w:ascii="Times New Roman" w:hAnsi="Times New Roman" w:cs="Times New Roman"/>
          <w:sz w:val="24"/>
          <w:szCs w:val="24"/>
        </w:rPr>
        <w:t xml:space="preserve"> </w:t>
      </w:r>
      <w:r w:rsidR="00D9553A" w:rsidRPr="00F0342E">
        <w:rPr>
          <w:rFonts w:ascii="Times New Roman" w:hAnsi="Times New Roman" w:cs="Times New Roman"/>
          <w:sz w:val="24"/>
          <w:szCs w:val="24"/>
        </w:rPr>
        <w:t>ze dne 19.</w:t>
      </w:r>
      <w:r w:rsidR="00D9553A">
        <w:rPr>
          <w:rFonts w:ascii="Times New Roman" w:hAnsi="Times New Roman" w:cs="Times New Roman"/>
          <w:sz w:val="24"/>
          <w:szCs w:val="24"/>
        </w:rPr>
        <w:t>11.2024.</w:t>
      </w:r>
    </w:p>
    <w:p w14:paraId="774E6750" w14:textId="40F19C77" w:rsidR="009E162D" w:rsidRPr="001E27DD" w:rsidRDefault="00B0033D" w:rsidP="00B0033D">
      <w:pPr>
        <w:pStyle w:val="Odstavecseseznamem"/>
        <w:numPr>
          <w:ilvl w:val="0"/>
          <w:numId w:val="1"/>
        </w:numPr>
        <w:spacing w:before="240"/>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Nájemce touto smlouvou přenechává podnájemci </w:t>
      </w:r>
      <w:r w:rsidR="00A337D4">
        <w:rPr>
          <w:rFonts w:ascii="Times New Roman" w:hAnsi="Times New Roman" w:cs="Times New Roman"/>
          <w:sz w:val="24"/>
          <w:szCs w:val="24"/>
        </w:rPr>
        <w:t>část Nemovitosti</w:t>
      </w:r>
      <w:r w:rsidR="0011753F" w:rsidRPr="001E27DD">
        <w:rPr>
          <w:rFonts w:ascii="Times New Roman" w:hAnsi="Times New Roman" w:cs="Times New Roman"/>
          <w:sz w:val="24"/>
          <w:szCs w:val="24"/>
        </w:rPr>
        <w:t>, a to v rozsahu specifikovaném v příloze č. 1 s</w:t>
      </w:r>
      <w:r w:rsidR="00890EEB" w:rsidRPr="001E27DD">
        <w:rPr>
          <w:rFonts w:ascii="Times New Roman" w:hAnsi="Times New Roman" w:cs="Times New Roman"/>
          <w:sz w:val="24"/>
          <w:szCs w:val="24"/>
        </w:rPr>
        <w:t>mlouvy</w:t>
      </w:r>
      <w:r w:rsidR="00186AAE" w:rsidRPr="001E27DD">
        <w:rPr>
          <w:rFonts w:ascii="Times New Roman" w:hAnsi="Times New Roman" w:cs="Times New Roman"/>
          <w:sz w:val="24"/>
          <w:szCs w:val="24"/>
        </w:rPr>
        <w:t xml:space="preserve"> (dále jen „</w:t>
      </w:r>
      <w:r w:rsidR="00186AAE" w:rsidRPr="001E27DD">
        <w:rPr>
          <w:rFonts w:ascii="Times New Roman" w:hAnsi="Times New Roman" w:cs="Times New Roman"/>
          <w:b/>
          <w:bCs/>
          <w:sz w:val="24"/>
          <w:szCs w:val="24"/>
        </w:rPr>
        <w:t>předmět podnájmu</w:t>
      </w:r>
      <w:r w:rsidR="00186AAE" w:rsidRPr="001E27DD">
        <w:rPr>
          <w:rFonts w:ascii="Times New Roman" w:hAnsi="Times New Roman" w:cs="Times New Roman"/>
          <w:sz w:val="24"/>
          <w:szCs w:val="24"/>
        </w:rPr>
        <w:t>“)</w:t>
      </w:r>
      <w:r w:rsidR="006D03B1" w:rsidRPr="001E27DD">
        <w:rPr>
          <w:rFonts w:ascii="Times New Roman" w:hAnsi="Times New Roman" w:cs="Times New Roman"/>
          <w:sz w:val="24"/>
          <w:szCs w:val="24"/>
        </w:rPr>
        <w:t>,</w:t>
      </w:r>
      <w:r w:rsidRPr="001E27DD">
        <w:rPr>
          <w:rFonts w:ascii="Times New Roman" w:hAnsi="Times New Roman" w:cs="Times New Roman"/>
          <w:sz w:val="24"/>
          <w:szCs w:val="24"/>
        </w:rPr>
        <w:t xml:space="preserve"> k je</w:t>
      </w:r>
      <w:r w:rsidR="00186AAE" w:rsidRPr="001E27DD">
        <w:rPr>
          <w:rFonts w:ascii="Times New Roman" w:hAnsi="Times New Roman" w:cs="Times New Roman"/>
          <w:sz w:val="24"/>
          <w:szCs w:val="24"/>
        </w:rPr>
        <w:t>jímu</w:t>
      </w:r>
      <w:r w:rsidRPr="001E27DD">
        <w:rPr>
          <w:rFonts w:ascii="Times New Roman" w:hAnsi="Times New Roman" w:cs="Times New Roman"/>
          <w:sz w:val="24"/>
          <w:szCs w:val="24"/>
        </w:rPr>
        <w:t xml:space="preserve"> užívání</w:t>
      </w:r>
      <w:r w:rsidR="00890EEB" w:rsidRPr="001E27DD">
        <w:rPr>
          <w:rFonts w:ascii="Times New Roman" w:hAnsi="Times New Roman" w:cs="Times New Roman"/>
          <w:sz w:val="24"/>
          <w:szCs w:val="24"/>
        </w:rPr>
        <w:t xml:space="preserve"> a</w:t>
      </w:r>
      <w:r w:rsidRPr="001E27DD">
        <w:rPr>
          <w:rFonts w:ascii="Times New Roman" w:hAnsi="Times New Roman" w:cs="Times New Roman"/>
          <w:sz w:val="24"/>
          <w:szCs w:val="24"/>
        </w:rPr>
        <w:t xml:space="preserve"> podnájemce </w:t>
      </w:r>
      <w:r w:rsidR="00890EEB" w:rsidRPr="001E27DD">
        <w:rPr>
          <w:rFonts w:ascii="Times New Roman" w:hAnsi="Times New Roman" w:cs="Times New Roman"/>
          <w:sz w:val="24"/>
          <w:szCs w:val="24"/>
        </w:rPr>
        <w:t xml:space="preserve">se </w:t>
      </w:r>
      <w:r w:rsidRPr="001E27DD">
        <w:rPr>
          <w:rFonts w:ascii="Times New Roman" w:hAnsi="Times New Roman" w:cs="Times New Roman"/>
          <w:sz w:val="24"/>
          <w:szCs w:val="24"/>
        </w:rPr>
        <w:t xml:space="preserve">zavazuje za </w:t>
      </w:r>
      <w:r w:rsidR="00186AAE" w:rsidRPr="001E27DD">
        <w:rPr>
          <w:rFonts w:ascii="Times New Roman" w:hAnsi="Times New Roman" w:cs="Times New Roman"/>
          <w:sz w:val="24"/>
          <w:szCs w:val="24"/>
        </w:rPr>
        <w:t>její</w:t>
      </w:r>
      <w:r w:rsidRPr="001E27DD">
        <w:rPr>
          <w:rFonts w:ascii="Times New Roman" w:hAnsi="Times New Roman" w:cs="Times New Roman"/>
          <w:sz w:val="24"/>
          <w:szCs w:val="24"/>
        </w:rPr>
        <w:t xml:space="preserve"> užívání platit nájemci nájemné.  </w:t>
      </w:r>
    </w:p>
    <w:p w14:paraId="0ACCE457" w14:textId="5510367B" w:rsidR="009E162D" w:rsidRDefault="00C03D9A" w:rsidP="00BD5429">
      <w:pPr>
        <w:pStyle w:val="Odstavecseseznamem"/>
        <w:numPr>
          <w:ilvl w:val="0"/>
          <w:numId w:val="1"/>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9E162D" w:rsidRPr="001E27DD">
        <w:rPr>
          <w:rFonts w:ascii="Times New Roman" w:hAnsi="Times New Roman" w:cs="Times New Roman"/>
          <w:sz w:val="24"/>
          <w:szCs w:val="24"/>
        </w:rPr>
        <w:t>ájemce prohlašuje, že se dostatečně seznámil s</w:t>
      </w:r>
      <w:r w:rsidR="00B0033D" w:rsidRPr="001E27DD">
        <w:rPr>
          <w:rFonts w:ascii="Times New Roman" w:hAnsi="Times New Roman" w:cs="Times New Roman"/>
          <w:sz w:val="24"/>
          <w:szCs w:val="24"/>
        </w:rPr>
        <w:t> předmětem podnájmu</w:t>
      </w:r>
      <w:r w:rsidR="009E162D" w:rsidRPr="001E27DD">
        <w:rPr>
          <w:rFonts w:ascii="Times New Roman" w:hAnsi="Times New Roman" w:cs="Times New Roman"/>
          <w:sz w:val="24"/>
          <w:szCs w:val="24"/>
        </w:rPr>
        <w:t xml:space="preserve"> a prohlašuje, že je předmět </w:t>
      </w:r>
      <w:r w:rsidR="00B0033D" w:rsidRPr="001E27DD">
        <w:rPr>
          <w:rFonts w:ascii="Times New Roman" w:hAnsi="Times New Roman" w:cs="Times New Roman"/>
          <w:sz w:val="24"/>
          <w:szCs w:val="24"/>
        </w:rPr>
        <w:t>pod</w:t>
      </w:r>
      <w:r w:rsidR="009E162D" w:rsidRPr="001E27DD">
        <w:rPr>
          <w:rFonts w:ascii="Times New Roman" w:hAnsi="Times New Roman" w:cs="Times New Roman"/>
          <w:sz w:val="24"/>
          <w:szCs w:val="24"/>
        </w:rPr>
        <w:t>nájmu způsobilý k účelu užívání uvedeném v čl. III. této smlouvy, a to bez potřeby dalších úprav.</w:t>
      </w:r>
    </w:p>
    <w:p w14:paraId="07B4902A" w14:textId="66D64ACB" w:rsidR="005450A4" w:rsidRPr="001E27DD" w:rsidRDefault="005450A4" w:rsidP="00BD5429">
      <w:pPr>
        <w:pStyle w:val="Odstavecseseznamem"/>
        <w:numPr>
          <w:ilvl w:val="0"/>
          <w:numId w:val="1"/>
        </w:numPr>
        <w:ind w:left="426" w:hanging="426"/>
        <w:contextualSpacing w:val="0"/>
        <w:jc w:val="both"/>
        <w:rPr>
          <w:rFonts w:ascii="Times New Roman" w:hAnsi="Times New Roman" w:cs="Times New Roman"/>
          <w:sz w:val="24"/>
          <w:szCs w:val="24"/>
        </w:rPr>
      </w:pPr>
      <w:r w:rsidRPr="005450A4">
        <w:rPr>
          <w:rFonts w:ascii="Times New Roman" w:hAnsi="Times New Roman" w:cs="Times New Roman"/>
          <w:sz w:val="24"/>
          <w:szCs w:val="24"/>
        </w:rPr>
        <w:t xml:space="preserve">Podnájemce výslovně bere na vědomí, že předmět podnájmu může nájemce svěřit do užívání také další osobě odlišné od podnájemce, a tedy předmět podnájmu může být užíván více podnájemci současně, neodporuje-li to účelu sjednanému v čl. III této smlouvy. </w:t>
      </w:r>
      <w:r w:rsidR="0020255B">
        <w:rPr>
          <w:rFonts w:ascii="Times New Roman" w:hAnsi="Times New Roman" w:cs="Times New Roman"/>
          <w:sz w:val="24"/>
          <w:szCs w:val="24"/>
        </w:rPr>
        <w:t>Podnájemce je povinen</w:t>
      </w:r>
      <w:r w:rsidRPr="005450A4">
        <w:rPr>
          <w:rFonts w:ascii="Times New Roman" w:hAnsi="Times New Roman" w:cs="Times New Roman"/>
          <w:sz w:val="24"/>
          <w:szCs w:val="24"/>
        </w:rPr>
        <w:t xml:space="preserve"> zajistit nerušené užívání předmětu podnájmu všem </w:t>
      </w:r>
      <w:r w:rsidR="009A1DCA">
        <w:rPr>
          <w:rFonts w:ascii="Times New Roman" w:hAnsi="Times New Roman" w:cs="Times New Roman"/>
          <w:sz w:val="24"/>
          <w:szCs w:val="24"/>
        </w:rPr>
        <w:t>dalším</w:t>
      </w:r>
      <w:r w:rsidR="002C1FA6">
        <w:rPr>
          <w:rFonts w:ascii="Times New Roman" w:hAnsi="Times New Roman" w:cs="Times New Roman"/>
          <w:sz w:val="24"/>
          <w:szCs w:val="24"/>
        </w:rPr>
        <w:t xml:space="preserve"> </w:t>
      </w:r>
      <w:r w:rsidRPr="005450A4">
        <w:rPr>
          <w:rFonts w:ascii="Times New Roman" w:hAnsi="Times New Roman" w:cs="Times New Roman"/>
          <w:sz w:val="24"/>
          <w:szCs w:val="24"/>
        </w:rPr>
        <w:t>podnájemc</w:t>
      </w:r>
      <w:r w:rsidR="002C1FA6">
        <w:rPr>
          <w:rFonts w:ascii="Times New Roman" w:hAnsi="Times New Roman" w:cs="Times New Roman"/>
          <w:sz w:val="24"/>
          <w:szCs w:val="24"/>
        </w:rPr>
        <w:t>ům</w:t>
      </w:r>
      <w:r w:rsidR="008A3695">
        <w:rPr>
          <w:rFonts w:ascii="Times New Roman" w:hAnsi="Times New Roman" w:cs="Times New Roman"/>
          <w:sz w:val="24"/>
          <w:szCs w:val="24"/>
        </w:rPr>
        <w:t xml:space="preserve"> do maximální míry, kterou po něm lze spravedlivě požadovat,</w:t>
      </w:r>
      <w:r w:rsidRPr="005450A4">
        <w:rPr>
          <w:rFonts w:ascii="Times New Roman" w:hAnsi="Times New Roman" w:cs="Times New Roman"/>
          <w:sz w:val="24"/>
          <w:szCs w:val="24"/>
        </w:rPr>
        <w:t xml:space="preserve"> zejména s ohledem na ustanovení § 100 zákona o elektronických komunikacích (jak je definován níže)</w:t>
      </w:r>
      <w:r>
        <w:rPr>
          <w:rFonts w:ascii="Times New Roman" w:hAnsi="Times New Roman" w:cs="Times New Roman"/>
          <w:sz w:val="24"/>
          <w:szCs w:val="24"/>
        </w:rPr>
        <w:t>.</w:t>
      </w:r>
    </w:p>
    <w:p w14:paraId="2DB7C7C3" w14:textId="77777777" w:rsidR="009E162D" w:rsidRPr="001E27DD" w:rsidRDefault="009E162D" w:rsidP="006E69E4">
      <w:pPr>
        <w:jc w:val="both"/>
        <w:rPr>
          <w:rFonts w:ascii="Times New Roman" w:hAnsi="Times New Roman" w:cs="Times New Roman"/>
          <w:sz w:val="24"/>
          <w:szCs w:val="24"/>
        </w:rPr>
      </w:pPr>
    </w:p>
    <w:p w14:paraId="769FC5AF" w14:textId="2C0FB507"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III. </w:t>
      </w:r>
    </w:p>
    <w:p w14:paraId="37821778" w14:textId="40114CA4"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Účel </w:t>
      </w:r>
      <w:r w:rsidR="00C03D9A" w:rsidRPr="001E27DD">
        <w:rPr>
          <w:rFonts w:ascii="Times New Roman" w:hAnsi="Times New Roman" w:cs="Times New Roman"/>
          <w:b/>
          <w:bCs/>
          <w:sz w:val="24"/>
          <w:szCs w:val="24"/>
        </w:rPr>
        <w:t>pod</w:t>
      </w:r>
      <w:r w:rsidRPr="001E27DD">
        <w:rPr>
          <w:rFonts w:ascii="Times New Roman" w:hAnsi="Times New Roman" w:cs="Times New Roman"/>
          <w:b/>
          <w:bCs/>
          <w:sz w:val="24"/>
          <w:szCs w:val="24"/>
        </w:rPr>
        <w:t xml:space="preserve">nájmu </w:t>
      </w:r>
    </w:p>
    <w:p w14:paraId="6B4D778B" w14:textId="30D87332" w:rsidR="00CB2908" w:rsidRPr="00800E01" w:rsidRDefault="006E69E4" w:rsidP="00800E01">
      <w:pPr>
        <w:pStyle w:val="Odstavecseseznamem"/>
        <w:numPr>
          <w:ilvl w:val="0"/>
          <w:numId w:val="3"/>
        </w:numPr>
        <w:spacing w:before="240"/>
        <w:ind w:left="425" w:hanging="425"/>
        <w:contextualSpacing w:val="0"/>
        <w:jc w:val="both"/>
        <w:rPr>
          <w:rFonts w:ascii="Times New Roman" w:hAnsi="Times New Roman" w:cs="Times New Roman"/>
          <w:sz w:val="24"/>
          <w:szCs w:val="24"/>
        </w:rPr>
      </w:pPr>
      <w:r w:rsidRPr="00EA5EED">
        <w:rPr>
          <w:rFonts w:ascii="Times New Roman" w:hAnsi="Times New Roman" w:cs="Times New Roman"/>
          <w:sz w:val="24"/>
          <w:szCs w:val="24"/>
        </w:rPr>
        <w:t xml:space="preserve">Předmět </w:t>
      </w:r>
      <w:r w:rsidR="00C03D9A" w:rsidRPr="00EA5EED">
        <w:rPr>
          <w:rFonts w:ascii="Times New Roman" w:hAnsi="Times New Roman" w:cs="Times New Roman"/>
          <w:sz w:val="24"/>
          <w:szCs w:val="24"/>
        </w:rPr>
        <w:t>pod</w:t>
      </w:r>
      <w:r w:rsidRPr="00EA5EED">
        <w:rPr>
          <w:rFonts w:ascii="Times New Roman" w:hAnsi="Times New Roman" w:cs="Times New Roman"/>
          <w:sz w:val="24"/>
          <w:szCs w:val="24"/>
        </w:rPr>
        <w:t xml:space="preserve">nájmu je přenechán </w:t>
      </w:r>
      <w:r w:rsidR="004A2368">
        <w:rPr>
          <w:rFonts w:ascii="Times New Roman" w:hAnsi="Times New Roman" w:cs="Times New Roman"/>
          <w:sz w:val="24"/>
          <w:szCs w:val="24"/>
        </w:rPr>
        <w:t>pod</w:t>
      </w:r>
      <w:r w:rsidRPr="00EA5EED">
        <w:rPr>
          <w:rFonts w:ascii="Times New Roman" w:hAnsi="Times New Roman" w:cs="Times New Roman"/>
          <w:sz w:val="24"/>
          <w:szCs w:val="24"/>
        </w:rPr>
        <w:t>nájemci k užívání za účelem</w:t>
      </w:r>
      <w:r w:rsidR="00C03D9A" w:rsidRPr="00EA5EED">
        <w:rPr>
          <w:rFonts w:ascii="Times New Roman" w:hAnsi="Times New Roman" w:cs="Times New Roman"/>
          <w:sz w:val="24"/>
          <w:szCs w:val="24"/>
        </w:rPr>
        <w:t xml:space="preserve"> </w:t>
      </w:r>
      <w:r w:rsidR="000F41F7">
        <w:rPr>
          <w:rFonts w:ascii="Times New Roman" w:hAnsi="Times New Roman" w:cs="Times New Roman"/>
          <w:sz w:val="24"/>
          <w:szCs w:val="24"/>
        </w:rPr>
        <w:t>umístění telekomunikačního zařízení – 1 ks antény o průměru 30 cm s orientací směrem k ulici Ostravská, 1 ks antény o průměru 16 cm a dále 1 ks plastového boxu pro ukončení kabeláže na vodárenskou věž</w:t>
      </w:r>
      <w:r w:rsidR="000F41F7" w:rsidRPr="00EA5EED">
        <w:rPr>
          <w:rFonts w:ascii="Times New Roman" w:hAnsi="Times New Roman" w:cs="Times New Roman"/>
          <w:sz w:val="24"/>
          <w:szCs w:val="24"/>
        </w:rPr>
        <w:t xml:space="preserve"> </w:t>
      </w:r>
      <w:r w:rsidR="000F41F7">
        <w:rPr>
          <w:rFonts w:ascii="Times New Roman" w:hAnsi="Times New Roman" w:cs="Times New Roman"/>
          <w:sz w:val="24"/>
          <w:szCs w:val="24"/>
        </w:rPr>
        <w:t>(dále jen „technické zařízení“)</w:t>
      </w:r>
      <w:r w:rsidRPr="00EA5EED">
        <w:rPr>
          <w:rFonts w:ascii="Times New Roman" w:hAnsi="Times New Roman" w:cs="Times New Roman"/>
          <w:sz w:val="24"/>
          <w:szCs w:val="24"/>
        </w:rPr>
        <w:t>.</w:t>
      </w:r>
      <w:r w:rsidR="00CB2908" w:rsidRPr="00CB2908">
        <w:rPr>
          <w:rFonts w:ascii="Times New Roman" w:hAnsi="Times New Roman" w:cs="Times New Roman"/>
          <w:sz w:val="24"/>
          <w:szCs w:val="24"/>
        </w:rPr>
        <w:t xml:space="preserve"> </w:t>
      </w:r>
      <w:r w:rsidR="00EA5EED" w:rsidRPr="00800E01">
        <w:rPr>
          <w:rFonts w:ascii="Times New Roman" w:hAnsi="Times New Roman" w:cs="Times New Roman"/>
          <w:sz w:val="24"/>
          <w:szCs w:val="24"/>
        </w:rPr>
        <w:t xml:space="preserve">Bližší specifikace technického zařízení </w:t>
      </w:r>
      <w:r w:rsidR="00CB2908" w:rsidRPr="00CB2908">
        <w:rPr>
          <w:rFonts w:ascii="Times New Roman" w:hAnsi="Times New Roman" w:cs="Times New Roman"/>
          <w:sz w:val="24"/>
          <w:szCs w:val="24"/>
        </w:rPr>
        <w:t>je</w:t>
      </w:r>
      <w:r w:rsidR="00EA5EED" w:rsidRPr="00800E01">
        <w:rPr>
          <w:rFonts w:ascii="Times New Roman" w:hAnsi="Times New Roman" w:cs="Times New Roman"/>
          <w:sz w:val="24"/>
          <w:szCs w:val="24"/>
        </w:rPr>
        <w:t xml:space="preserve"> </w:t>
      </w:r>
      <w:r w:rsidR="00CB2908" w:rsidRPr="00CB2908">
        <w:rPr>
          <w:rFonts w:ascii="Times New Roman" w:hAnsi="Times New Roman" w:cs="Times New Roman"/>
          <w:sz w:val="24"/>
          <w:szCs w:val="24"/>
        </w:rPr>
        <w:t>obsažena</w:t>
      </w:r>
      <w:r w:rsidR="00EA5EED" w:rsidRPr="00800E01">
        <w:rPr>
          <w:rFonts w:ascii="Times New Roman" w:hAnsi="Times New Roman" w:cs="Times New Roman"/>
          <w:sz w:val="24"/>
          <w:szCs w:val="24"/>
        </w:rPr>
        <w:t xml:space="preserve"> v příloze č. </w:t>
      </w:r>
      <w:r w:rsidR="00BF2659" w:rsidRPr="00800E01">
        <w:rPr>
          <w:rFonts w:ascii="Times New Roman" w:hAnsi="Times New Roman" w:cs="Times New Roman"/>
          <w:sz w:val="24"/>
          <w:szCs w:val="24"/>
        </w:rPr>
        <w:t>2</w:t>
      </w:r>
      <w:r w:rsidR="00EA5EED" w:rsidRPr="00800E01">
        <w:rPr>
          <w:rFonts w:ascii="Times New Roman" w:hAnsi="Times New Roman" w:cs="Times New Roman"/>
          <w:sz w:val="24"/>
          <w:szCs w:val="24"/>
        </w:rPr>
        <w:t xml:space="preserve"> smlouvy</w:t>
      </w:r>
      <w:r w:rsidR="00CB2908" w:rsidRPr="00CB2908">
        <w:rPr>
          <w:rFonts w:ascii="Times New Roman" w:hAnsi="Times New Roman" w:cs="Times New Roman"/>
          <w:sz w:val="24"/>
          <w:szCs w:val="24"/>
        </w:rPr>
        <w:t xml:space="preserve">. Statický posudek, </w:t>
      </w:r>
      <w:r w:rsidR="00CB2908">
        <w:rPr>
          <w:rFonts w:ascii="Times New Roman" w:hAnsi="Times New Roman" w:cs="Times New Roman"/>
          <w:sz w:val="24"/>
          <w:szCs w:val="24"/>
        </w:rPr>
        <w:t xml:space="preserve">případně </w:t>
      </w:r>
      <w:r w:rsidR="00CB2908" w:rsidRPr="00CB2908">
        <w:rPr>
          <w:rFonts w:ascii="Times New Roman" w:hAnsi="Times New Roman" w:cs="Times New Roman"/>
          <w:sz w:val="24"/>
          <w:szCs w:val="24"/>
        </w:rPr>
        <w:t xml:space="preserve">další </w:t>
      </w:r>
      <w:r w:rsidR="00CB2908">
        <w:rPr>
          <w:rFonts w:ascii="Times New Roman" w:hAnsi="Times New Roman" w:cs="Times New Roman"/>
          <w:sz w:val="24"/>
          <w:szCs w:val="24"/>
        </w:rPr>
        <w:t xml:space="preserve">podmínky a parametry </w:t>
      </w:r>
      <w:r w:rsidR="00393B4B" w:rsidRPr="00800E01">
        <w:rPr>
          <w:rFonts w:ascii="Times New Roman" w:hAnsi="Times New Roman" w:cs="Times New Roman"/>
          <w:sz w:val="24"/>
          <w:szCs w:val="24"/>
        </w:rPr>
        <w:t xml:space="preserve">pro umístění technického zařízení </w:t>
      </w:r>
      <w:r w:rsidR="00CB2908" w:rsidRPr="00CB2908">
        <w:rPr>
          <w:rFonts w:ascii="Times New Roman" w:hAnsi="Times New Roman" w:cs="Times New Roman"/>
          <w:sz w:val="24"/>
          <w:szCs w:val="24"/>
        </w:rPr>
        <w:t>jsou obsaženy v </w:t>
      </w:r>
      <w:r w:rsidR="00393B4B" w:rsidRPr="00800E01">
        <w:rPr>
          <w:rFonts w:ascii="Times New Roman" w:hAnsi="Times New Roman" w:cs="Times New Roman"/>
          <w:sz w:val="24"/>
          <w:szCs w:val="24"/>
        </w:rPr>
        <w:t>přílo</w:t>
      </w:r>
      <w:r w:rsidR="00CB2908" w:rsidRPr="00CB2908">
        <w:rPr>
          <w:rFonts w:ascii="Times New Roman" w:hAnsi="Times New Roman" w:cs="Times New Roman"/>
          <w:sz w:val="24"/>
          <w:szCs w:val="24"/>
        </w:rPr>
        <w:t>ze</w:t>
      </w:r>
      <w:r w:rsidR="00393B4B" w:rsidRPr="00800E01">
        <w:rPr>
          <w:rFonts w:ascii="Times New Roman" w:hAnsi="Times New Roman" w:cs="Times New Roman"/>
          <w:sz w:val="24"/>
          <w:szCs w:val="24"/>
        </w:rPr>
        <w:t xml:space="preserve"> č. </w:t>
      </w:r>
      <w:r w:rsidR="00CB2908" w:rsidRPr="00CB2908">
        <w:rPr>
          <w:rFonts w:ascii="Times New Roman" w:hAnsi="Times New Roman" w:cs="Times New Roman"/>
          <w:sz w:val="24"/>
          <w:szCs w:val="24"/>
        </w:rPr>
        <w:t>3</w:t>
      </w:r>
      <w:r w:rsidR="00393B4B" w:rsidRPr="00800E01">
        <w:rPr>
          <w:rFonts w:ascii="Times New Roman" w:hAnsi="Times New Roman" w:cs="Times New Roman"/>
          <w:sz w:val="24"/>
          <w:szCs w:val="24"/>
        </w:rPr>
        <w:t xml:space="preserve"> smlouvy.</w:t>
      </w:r>
    </w:p>
    <w:p w14:paraId="5F834AF7" w14:textId="4FD2D614" w:rsidR="00BF2659" w:rsidRPr="00800E01" w:rsidRDefault="005A2419" w:rsidP="00800E01">
      <w:pPr>
        <w:pStyle w:val="Odstavecseseznamem"/>
        <w:numPr>
          <w:ilvl w:val="0"/>
          <w:numId w:val="3"/>
        </w:numPr>
        <w:spacing w:before="240"/>
        <w:ind w:left="425" w:hanging="425"/>
        <w:contextualSpacing w:val="0"/>
        <w:jc w:val="both"/>
        <w:rPr>
          <w:rFonts w:ascii="Times New Roman" w:hAnsi="Times New Roman" w:cs="Times New Roman"/>
          <w:sz w:val="24"/>
          <w:szCs w:val="24"/>
        </w:rPr>
      </w:pPr>
      <w:r w:rsidRPr="00800E01">
        <w:rPr>
          <w:rFonts w:ascii="Times New Roman" w:hAnsi="Times New Roman" w:cs="Times New Roman"/>
          <w:sz w:val="24"/>
          <w:szCs w:val="24"/>
        </w:rPr>
        <w:t>Podnájemce není oprávněn za trvání této smlouvy jakkoli změnit technické zařízení bez předchozího uzavření samostatného písemného dodatku k této smlouvě, který musí obsahovat také upravenou</w:t>
      </w:r>
      <w:r w:rsidR="00BF2659" w:rsidRPr="00800E01">
        <w:rPr>
          <w:rFonts w:ascii="Times New Roman" w:hAnsi="Times New Roman" w:cs="Times New Roman"/>
          <w:sz w:val="24"/>
          <w:szCs w:val="24"/>
        </w:rPr>
        <w:t xml:space="preserve"> příloh</w:t>
      </w:r>
      <w:r w:rsidRPr="00800E01">
        <w:rPr>
          <w:rFonts w:ascii="Times New Roman" w:hAnsi="Times New Roman" w:cs="Times New Roman"/>
          <w:sz w:val="24"/>
          <w:szCs w:val="24"/>
        </w:rPr>
        <w:t>u</w:t>
      </w:r>
      <w:r w:rsidR="00BF2659" w:rsidRPr="00800E01">
        <w:rPr>
          <w:rFonts w:ascii="Times New Roman" w:hAnsi="Times New Roman" w:cs="Times New Roman"/>
          <w:sz w:val="24"/>
          <w:szCs w:val="24"/>
        </w:rPr>
        <w:t xml:space="preserve"> 2</w:t>
      </w:r>
      <w:r w:rsidRPr="00800E01">
        <w:rPr>
          <w:rFonts w:ascii="Times New Roman" w:hAnsi="Times New Roman" w:cs="Times New Roman"/>
          <w:sz w:val="24"/>
          <w:szCs w:val="24"/>
        </w:rPr>
        <w:t xml:space="preserve"> se specifikací technického zařízení</w:t>
      </w:r>
      <w:r w:rsidR="00BF2659" w:rsidRPr="00800E01">
        <w:rPr>
          <w:rFonts w:ascii="Times New Roman" w:hAnsi="Times New Roman" w:cs="Times New Roman"/>
          <w:sz w:val="24"/>
          <w:szCs w:val="24"/>
        </w:rPr>
        <w:t xml:space="preserve"> a </w:t>
      </w:r>
      <w:r w:rsidRPr="00800E01">
        <w:rPr>
          <w:rFonts w:ascii="Times New Roman" w:hAnsi="Times New Roman" w:cs="Times New Roman"/>
          <w:sz w:val="24"/>
          <w:szCs w:val="24"/>
        </w:rPr>
        <w:t xml:space="preserve">přílohu </w:t>
      </w:r>
      <w:r w:rsidR="00BF2659" w:rsidRPr="00800E01">
        <w:rPr>
          <w:rFonts w:ascii="Times New Roman" w:hAnsi="Times New Roman" w:cs="Times New Roman"/>
          <w:sz w:val="24"/>
          <w:szCs w:val="24"/>
        </w:rPr>
        <w:t>3</w:t>
      </w:r>
      <w:r w:rsidRPr="00800E01">
        <w:rPr>
          <w:rFonts w:ascii="Times New Roman" w:hAnsi="Times New Roman" w:cs="Times New Roman"/>
          <w:sz w:val="24"/>
          <w:szCs w:val="24"/>
        </w:rPr>
        <w:t xml:space="preserve"> se</w:t>
      </w:r>
      <w:r w:rsidR="00CB2908">
        <w:rPr>
          <w:rFonts w:ascii="Times New Roman" w:hAnsi="Times New Roman" w:cs="Times New Roman"/>
          <w:sz w:val="24"/>
          <w:szCs w:val="24"/>
        </w:rPr>
        <w:t> </w:t>
      </w:r>
      <w:r w:rsidRPr="00800E01">
        <w:rPr>
          <w:rFonts w:ascii="Times New Roman" w:hAnsi="Times New Roman" w:cs="Times New Roman"/>
          <w:sz w:val="24"/>
          <w:szCs w:val="24"/>
        </w:rPr>
        <w:t>statickým posudkem</w:t>
      </w:r>
      <w:r w:rsidR="00CB2908">
        <w:rPr>
          <w:rFonts w:ascii="Times New Roman" w:hAnsi="Times New Roman" w:cs="Times New Roman"/>
          <w:sz w:val="24"/>
          <w:szCs w:val="24"/>
        </w:rPr>
        <w:t xml:space="preserve"> či dalšími podmínkami</w:t>
      </w:r>
      <w:r w:rsidRPr="00800E01">
        <w:rPr>
          <w:rFonts w:ascii="Times New Roman" w:hAnsi="Times New Roman" w:cs="Times New Roman"/>
          <w:sz w:val="24"/>
          <w:szCs w:val="24"/>
        </w:rPr>
        <w:t xml:space="preserve"> pro umístění technického zařízení. Povinnost podle tohoto odstavce se </w:t>
      </w:r>
      <w:r w:rsidR="00B07F2E" w:rsidRPr="00800E01">
        <w:rPr>
          <w:rFonts w:ascii="Times New Roman" w:hAnsi="Times New Roman" w:cs="Times New Roman"/>
          <w:sz w:val="24"/>
          <w:szCs w:val="24"/>
        </w:rPr>
        <w:t xml:space="preserve">však </w:t>
      </w:r>
      <w:r w:rsidRPr="00800E01">
        <w:rPr>
          <w:rFonts w:ascii="Times New Roman" w:hAnsi="Times New Roman" w:cs="Times New Roman"/>
          <w:sz w:val="24"/>
          <w:szCs w:val="24"/>
        </w:rPr>
        <w:t>neaplikuje v případ</w:t>
      </w:r>
      <w:r w:rsidR="00B07F2E" w:rsidRPr="00800E01">
        <w:rPr>
          <w:rFonts w:ascii="Times New Roman" w:hAnsi="Times New Roman" w:cs="Times New Roman"/>
          <w:sz w:val="24"/>
          <w:szCs w:val="24"/>
        </w:rPr>
        <w:t>ech</w:t>
      </w:r>
      <w:r w:rsidRPr="00800E01">
        <w:rPr>
          <w:rFonts w:ascii="Times New Roman" w:hAnsi="Times New Roman" w:cs="Times New Roman"/>
          <w:sz w:val="24"/>
          <w:szCs w:val="24"/>
        </w:rPr>
        <w:t xml:space="preserve">, kdy </w:t>
      </w:r>
      <w:r w:rsidR="00B07F2E" w:rsidRPr="00800E01">
        <w:rPr>
          <w:rFonts w:ascii="Times New Roman" w:hAnsi="Times New Roman" w:cs="Times New Roman"/>
          <w:sz w:val="24"/>
          <w:szCs w:val="24"/>
        </w:rPr>
        <w:t xml:space="preserve">má být </w:t>
      </w:r>
      <w:r w:rsidRPr="00800E01">
        <w:rPr>
          <w:rFonts w:ascii="Times New Roman" w:hAnsi="Times New Roman" w:cs="Times New Roman"/>
          <w:sz w:val="24"/>
          <w:szCs w:val="24"/>
        </w:rPr>
        <w:t>namísto původního zařízení</w:t>
      </w:r>
      <w:r w:rsidR="00B07F2E" w:rsidRPr="00800E01">
        <w:rPr>
          <w:rFonts w:ascii="Times New Roman" w:hAnsi="Times New Roman" w:cs="Times New Roman"/>
          <w:sz w:val="24"/>
          <w:szCs w:val="24"/>
        </w:rPr>
        <w:t xml:space="preserve"> </w:t>
      </w:r>
      <w:r w:rsidRPr="00800E01">
        <w:rPr>
          <w:rFonts w:ascii="Times New Roman" w:hAnsi="Times New Roman" w:cs="Times New Roman"/>
          <w:sz w:val="24"/>
          <w:szCs w:val="24"/>
        </w:rPr>
        <w:t xml:space="preserve">umístěno </w:t>
      </w:r>
      <w:r w:rsidR="00B07F2E" w:rsidRPr="00800E01">
        <w:rPr>
          <w:rFonts w:ascii="Times New Roman" w:hAnsi="Times New Roman" w:cs="Times New Roman"/>
          <w:sz w:val="24"/>
          <w:szCs w:val="24"/>
        </w:rPr>
        <w:t xml:space="preserve">jiné obdobné </w:t>
      </w:r>
      <w:r w:rsidRPr="00800E01">
        <w:rPr>
          <w:rFonts w:ascii="Times New Roman" w:hAnsi="Times New Roman" w:cs="Times New Roman"/>
          <w:sz w:val="24"/>
          <w:szCs w:val="24"/>
        </w:rPr>
        <w:t>zařízení</w:t>
      </w:r>
      <w:r w:rsidR="00B07F2E" w:rsidRPr="00800E01">
        <w:rPr>
          <w:rFonts w:ascii="Times New Roman" w:hAnsi="Times New Roman" w:cs="Times New Roman"/>
          <w:sz w:val="24"/>
          <w:szCs w:val="24"/>
        </w:rPr>
        <w:t>; v pochybnostech o naplnění této výjimky rozhodne nájemce.</w:t>
      </w:r>
    </w:p>
    <w:p w14:paraId="5EF2AFDE" w14:textId="6744C856"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lastRenderedPageBreak/>
        <w:t>IV.</w:t>
      </w:r>
    </w:p>
    <w:p w14:paraId="0F3B3FF1" w14:textId="62D8B8EF"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Doba </w:t>
      </w:r>
      <w:r w:rsidR="00C03D9A" w:rsidRPr="001E27DD">
        <w:rPr>
          <w:rFonts w:ascii="Times New Roman" w:hAnsi="Times New Roman" w:cs="Times New Roman"/>
          <w:b/>
          <w:bCs/>
          <w:sz w:val="24"/>
          <w:szCs w:val="24"/>
        </w:rPr>
        <w:t>pod</w:t>
      </w:r>
      <w:r w:rsidRPr="001E27DD">
        <w:rPr>
          <w:rFonts w:ascii="Times New Roman" w:hAnsi="Times New Roman" w:cs="Times New Roman"/>
          <w:b/>
          <w:bCs/>
          <w:sz w:val="24"/>
          <w:szCs w:val="24"/>
        </w:rPr>
        <w:t>nájmu</w:t>
      </w:r>
    </w:p>
    <w:p w14:paraId="1DBB238C" w14:textId="39ECA47D" w:rsidR="006E69E4" w:rsidRPr="001E27DD" w:rsidRDefault="006D03B1" w:rsidP="006E69E4">
      <w:pPr>
        <w:pStyle w:val="Odstavecseseznamem"/>
        <w:numPr>
          <w:ilvl w:val="0"/>
          <w:numId w:val="4"/>
        </w:numPr>
        <w:ind w:left="426" w:hanging="426"/>
        <w:rPr>
          <w:rFonts w:ascii="Times New Roman" w:hAnsi="Times New Roman" w:cs="Times New Roman"/>
          <w:sz w:val="24"/>
          <w:szCs w:val="24"/>
        </w:rPr>
      </w:pPr>
      <w:r w:rsidRPr="001E27DD">
        <w:rPr>
          <w:rFonts w:ascii="Times New Roman" w:hAnsi="Times New Roman" w:cs="Times New Roman"/>
          <w:sz w:val="24"/>
          <w:szCs w:val="24"/>
        </w:rPr>
        <w:t>Podn</w:t>
      </w:r>
      <w:r w:rsidR="006E69E4" w:rsidRPr="001E27DD">
        <w:rPr>
          <w:rFonts w:ascii="Times New Roman" w:hAnsi="Times New Roman" w:cs="Times New Roman"/>
          <w:sz w:val="24"/>
          <w:szCs w:val="24"/>
        </w:rPr>
        <w:t>ájem se sjednává</w:t>
      </w:r>
      <w:r w:rsidR="003326E5" w:rsidRPr="001E27DD">
        <w:rPr>
          <w:rFonts w:ascii="Times New Roman" w:hAnsi="Times New Roman" w:cs="Times New Roman"/>
          <w:sz w:val="24"/>
          <w:szCs w:val="24"/>
        </w:rPr>
        <w:t xml:space="preserve"> od </w:t>
      </w:r>
      <w:r w:rsidR="000F71D0" w:rsidRPr="000F71D0">
        <w:rPr>
          <w:rFonts w:ascii="Times New Roman" w:hAnsi="Times New Roman" w:cs="Times New Roman"/>
          <w:b/>
          <w:bCs/>
          <w:sz w:val="24"/>
          <w:szCs w:val="24"/>
        </w:rPr>
        <w:t>1. 1. 2025</w:t>
      </w:r>
      <w:r w:rsidR="00C03D9A" w:rsidRPr="001E27DD">
        <w:rPr>
          <w:rFonts w:ascii="Times New Roman" w:hAnsi="Times New Roman" w:cs="Times New Roman"/>
          <w:sz w:val="24"/>
          <w:szCs w:val="24"/>
        </w:rPr>
        <w:t xml:space="preserve"> </w:t>
      </w:r>
      <w:r w:rsidR="003326E5" w:rsidRPr="001E27DD">
        <w:rPr>
          <w:rFonts w:ascii="Times New Roman" w:hAnsi="Times New Roman" w:cs="Times New Roman"/>
          <w:sz w:val="24"/>
          <w:szCs w:val="24"/>
        </w:rPr>
        <w:t xml:space="preserve">a je uzavřen </w:t>
      </w:r>
      <w:r w:rsidR="006E69E4" w:rsidRPr="001E27DD">
        <w:rPr>
          <w:rFonts w:ascii="Times New Roman" w:hAnsi="Times New Roman" w:cs="Times New Roman"/>
          <w:sz w:val="24"/>
          <w:szCs w:val="24"/>
        </w:rPr>
        <w:t>na dobu určitou, a to</w:t>
      </w:r>
      <w:r w:rsidR="00C03D9A" w:rsidRPr="001E27DD">
        <w:rPr>
          <w:rFonts w:ascii="Times New Roman" w:hAnsi="Times New Roman" w:cs="Times New Roman"/>
          <w:sz w:val="24"/>
          <w:szCs w:val="24"/>
        </w:rPr>
        <w:t xml:space="preserve"> </w:t>
      </w:r>
      <w:r w:rsidR="00A337D4">
        <w:rPr>
          <w:rFonts w:ascii="Times New Roman" w:hAnsi="Times New Roman" w:cs="Times New Roman"/>
          <w:sz w:val="24"/>
          <w:szCs w:val="24"/>
        </w:rPr>
        <w:t xml:space="preserve">do </w:t>
      </w:r>
      <w:r w:rsidR="00A337D4" w:rsidRPr="00A337D4">
        <w:rPr>
          <w:rFonts w:ascii="Times New Roman" w:hAnsi="Times New Roman" w:cs="Times New Roman"/>
          <w:b/>
          <w:bCs/>
          <w:sz w:val="24"/>
          <w:szCs w:val="24"/>
        </w:rPr>
        <w:t>31.</w:t>
      </w:r>
      <w:r w:rsidR="00A337D4">
        <w:rPr>
          <w:rFonts w:ascii="Times New Roman" w:hAnsi="Times New Roman" w:cs="Times New Roman"/>
          <w:b/>
          <w:bCs/>
          <w:sz w:val="24"/>
          <w:szCs w:val="24"/>
        </w:rPr>
        <w:t xml:space="preserve"> </w:t>
      </w:r>
      <w:r w:rsidR="00A337D4" w:rsidRPr="00A337D4">
        <w:rPr>
          <w:rFonts w:ascii="Times New Roman" w:hAnsi="Times New Roman" w:cs="Times New Roman"/>
          <w:b/>
          <w:bCs/>
          <w:sz w:val="24"/>
          <w:szCs w:val="24"/>
        </w:rPr>
        <w:t>12.</w:t>
      </w:r>
      <w:r w:rsidR="00A337D4">
        <w:rPr>
          <w:rFonts w:ascii="Times New Roman" w:hAnsi="Times New Roman" w:cs="Times New Roman"/>
          <w:b/>
          <w:bCs/>
          <w:sz w:val="24"/>
          <w:szCs w:val="24"/>
        </w:rPr>
        <w:t xml:space="preserve"> </w:t>
      </w:r>
      <w:r w:rsidR="00A337D4" w:rsidRPr="00A337D4">
        <w:rPr>
          <w:rFonts w:ascii="Times New Roman" w:hAnsi="Times New Roman" w:cs="Times New Roman"/>
          <w:b/>
          <w:bCs/>
          <w:sz w:val="24"/>
          <w:szCs w:val="24"/>
        </w:rPr>
        <w:t>2027</w:t>
      </w:r>
      <w:r w:rsidR="006E69E4" w:rsidRPr="001E27DD">
        <w:rPr>
          <w:rFonts w:ascii="Times New Roman" w:hAnsi="Times New Roman" w:cs="Times New Roman"/>
          <w:sz w:val="24"/>
          <w:szCs w:val="24"/>
        </w:rPr>
        <w:t>.</w:t>
      </w:r>
    </w:p>
    <w:p w14:paraId="2DF8269F" w14:textId="77777777" w:rsidR="006E69E4" w:rsidRPr="000F41E2" w:rsidRDefault="006E69E4" w:rsidP="006E69E4">
      <w:pPr>
        <w:pStyle w:val="Odstavecseseznamem"/>
        <w:ind w:left="426"/>
        <w:rPr>
          <w:rFonts w:ascii="Times New Roman" w:hAnsi="Times New Roman" w:cs="Times New Roman"/>
          <w:sz w:val="14"/>
          <w:szCs w:val="14"/>
        </w:rPr>
      </w:pPr>
    </w:p>
    <w:p w14:paraId="75605D9D" w14:textId="69B5C972"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V. </w:t>
      </w:r>
    </w:p>
    <w:p w14:paraId="15A3CFDA" w14:textId="07571AF0" w:rsidR="006E69E4" w:rsidRPr="001E27DD" w:rsidRDefault="006E69E4" w:rsidP="006E69E4">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Výše a splatnost nájemného</w:t>
      </w:r>
    </w:p>
    <w:p w14:paraId="7118CF6B" w14:textId="173C165C" w:rsidR="006E69E4" w:rsidRPr="001E27DD" w:rsidRDefault="00C1296F" w:rsidP="00BD5429">
      <w:pPr>
        <w:pStyle w:val="Odstavecseseznamem"/>
        <w:numPr>
          <w:ilvl w:val="0"/>
          <w:numId w:val="5"/>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Nájemné činí </w:t>
      </w:r>
      <w:r w:rsidR="000F41F7">
        <w:rPr>
          <w:rFonts w:ascii="Times New Roman" w:hAnsi="Times New Roman" w:cs="Times New Roman"/>
          <w:sz w:val="24"/>
          <w:szCs w:val="24"/>
        </w:rPr>
        <w:t>10 116</w:t>
      </w:r>
      <w:r w:rsidR="000F41F7" w:rsidRPr="001E27DD">
        <w:rPr>
          <w:rFonts w:ascii="Times New Roman" w:hAnsi="Times New Roman" w:cs="Times New Roman"/>
          <w:sz w:val="24"/>
          <w:szCs w:val="24"/>
        </w:rPr>
        <w:t xml:space="preserve"> </w:t>
      </w:r>
      <w:r w:rsidRPr="001E27DD">
        <w:rPr>
          <w:rFonts w:ascii="Times New Roman" w:hAnsi="Times New Roman" w:cs="Times New Roman"/>
          <w:sz w:val="24"/>
          <w:szCs w:val="24"/>
        </w:rPr>
        <w:t>Kč ročně</w:t>
      </w:r>
      <w:r w:rsidR="00A337D4">
        <w:rPr>
          <w:rFonts w:ascii="Times New Roman" w:hAnsi="Times New Roman" w:cs="Times New Roman"/>
          <w:sz w:val="24"/>
          <w:szCs w:val="24"/>
        </w:rPr>
        <w:t xml:space="preserve"> bez DPH</w:t>
      </w:r>
      <w:r w:rsidRPr="001E27DD">
        <w:rPr>
          <w:rFonts w:ascii="Times New Roman" w:hAnsi="Times New Roman" w:cs="Times New Roman"/>
          <w:sz w:val="24"/>
          <w:szCs w:val="24"/>
        </w:rPr>
        <w:t xml:space="preserve">. Platba nájemného je prováděna po čtvrtletních splátkách po </w:t>
      </w:r>
      <w:r w:rsidR="000F41F7">
        <w:rPr>
          <w:rFonts w:ascii="Times New Roman" w:hAnsi="Times New Roman" w:cs="Times New Roman"/>
          <w:sz w:val="24"/>
          <w:szCs w:val="24"/>
        </w:rPr>
        <w:t>2 529</w:t>
      </w:r>
      <w:r w:rsidR="000F41F7" w:rsidRPr="001E27DD">
        <w:rPr>
          <w:rFonts w:ascii="Times New Roman" w:hAnsi="Times New Roman" w:cs="Times New Roman"/>
          <w:sz w:val="24"/>
          <w:szCs w:val="24"/>
        </w:rPr>
        <w:t xml:space="preserve"> </w:t>
      </w:r>
      <w:r w:rsidRPr="001E27DD">
        <w:rPr>
          <w:rFonts w:ascii="Times New Roman" w:hAnsi="Times New Roman" w:cs="Times New Roman"/>
          <w:sz w:val="24"/>
          <w:szCs w:val="24"/>
        </w:rPr>
        <w:t xml:space="preserve">Kč na základě faktury vystavené </w:t>
      </w:r>
      <w:r w:rsidR="00C03D9A" w:rsidRPr="001E27DD">
        <w:rPr>
          <w:rFonts w:ascii="Times New Roman" w:hAnsi="Times New Roman" w:cs="Times New Roman"/>
          <w:sz w:val="24"/>
          <w:szCs w:val="24"/>
        </w:rPr>
        <w:t>nájemcem</w:t>
      </w:r>
      <w:r w:rsidRPr="001E27DD">
        <w:rPr>
          <w:rFonts w:ascii="Times New Roman" w:hAnsi="Times New Roman" w:cs="Times New Roman"/>
          <w:sz w:val="24"/>
          <w:szCs w:val="24"/>
        </w:rPr>
        <w:t xml:space="preserve">. </w:t>
      </w:r>
      <w:r w:rsidR="00C03D9A" w:rsidRPr="001E27DD">
        <w:rPr>
          <w:rFonts w:ascii="Times New Roman" w:hAnsi="Times New Roman" w:cs="Times New Roman"/>
          <w:sz w:val="24"/>
          <w:szCs w:val="24"/>
        </w:rPr>
        <w:t>Nájemce</w:t>
      </w:r>
      <w:r w:rsidRPr="001E27DD">
        <w:rPr>
          <w:rFonts w:ascii="Times New Roman" w:hAnsi="Times New Roman" w:cs="Times New Roman"/>
          <w:sz w:val="24"/>
          <w:szCs w:val="24"/>
        </w:rPr>
        <w:t xml:space="preserve"> je oprávněn vystavit příslušnou fakturu k </w:t>
      </w:r>
      <w:r w:rsidR="005C6475">
        <w:rPr>
          <w:rFonts w:ascii="Times New Roman" w:hAnsi="Times New Roman" w:cs="Times New Roman"/>
          <w:sz w:val="24"/>
          <w:szCs w:val="24"/>
        </w:rPr>
        <w:t>poslednímu</w:t>
      </w:r>
      <w:r w:rsidRPr="001E27DD">
        <w:rPr>
          <w:rFonts w:ascii="Times New Roman" w:hAnsi="Times New Roman" w:cs="Times New Roman"/>
          <w:sz w:val="24"/>
          <w:szCs w:val="24"/>
        </w:rPr>
        <w:t xml:space="preserve"> dni kalendářního čtvrtletí. V ceně nájemného není zahrnuta DPH, která bude připočítána v souladu se zákonem č. 235/2004 Sb., o dani z přidané hodnoty, ve znění pozdějších předpisů.</w:t>
      </w:r>
    </w:p>
    <w:p w14:paraId="3EC2AFA6" w14:textId="054CE28A" w:rsidR="00C1296F" w:rsidRPr="001E27DD" w:rsidRDefault="00C1296F" w:rsidP="00BD5429">
      <w:pPr>
        <w:pStyle w:val="Odstavecseseznamem"/>
        <w:numPr>
          <w:ilvl w:val="0"/>
          <w:numId w:val="5"/>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V případě prodlení s placením nájemného uhradí </w:t>
      </w:r>
      <w:r w:rsidR="00C03D9A" w:rsidRPr="001E27DD">
        <w:rPr>
          <w:rFonts w:ascii="Times New Roman" w:hAnsi="Times New Roman" w:cs="Times New Roman"/>
          <w:sz w:val="24"/>
          <w:szCs w:val="24"/>
        </w:rPr>
        <w:t>podnájemce</w:t>
      </w:r>
      <w:r w:rsidRPr="001E27DD">
        <w:rPr>
          <w:rFonts w:ascii="Times New Roman" w:hAnsi="Times New Roman" w:cs="Times New Roman"/>
          <w:sz w:val="24"/>
          <w:szCs w:val="24"/>
        </w:rPr>
        <w:t xml:space="preserve"> </w:t>
      </w:r>
      <w:r w:rsidR="00C03D9A" w:rsidRPr="001E27DD">
        <w:rPr>
          <w:rFonts w:ascii="Times New Roman" w:hAnsi="Times New Roman" w:cs="Times New Roman"/>
          <w:sz w:val="24"/>
          <w:szCs w:val="24"/>
        </w:rPr>
        <w:t>nájemci</w:t>
      </w:r>
      <w:r w:rsidRPr="001E27DD">
        <w:rPr>
          <w:rFonts w:ascii="Times New Roman" w:hAnsi="Times New Roman" w:cs="Times New Roman"/>
          <w:sz w:val="24"/>
          <w:szCs w:val="24"/>
        </w:rPr>
        <w:t xml:space="preserve"> smluvní pokutu ve výši 0,05</w:t>
      </w:r>
      <w:r w:rsidR="00C03D9A" w:rsidRPr="001E27DD">
        <w:rPr>
          <w:rFonts w:ascii="Times New Roman" w:hAnsi="Times New Roman" w:cs="Times New Roman"/>
          <w:sz w:val="24"/>
          <w:szCs w:val="24"/>
        </w:rPr>
        <w:t xml:space="preserve"> </w:t>
      </w:r>
      <w:r w:rsidRPr="001E27DD">
        <w:rPr>
          <w:rFonts w:ascii="Times New Roman" w:hAnsi="Times New Roman" w:cs="Times New Roman"/>
          <w:sz w:val="24"/>
          <w:szCs w:val="24"/>
        </w:rPr>
        <w:t>% z dlužné částky, a to za každý započatý den prodlení.</w:t>
      </w:r>
      <w:r w:rsidR="00186AAE" w:rsidRPr="001E27DD">
        <w:rPr>
          <w:rFonts w:ascii="Times New Roman" w:hAnsi="Times New Roman" w:cs="Times New Roman"/>
          <w:sz w:val="24"/>
          <w:szCs w:val="24"/>
        </w:rPr>
        <w:t xml:space="preserve"> Smluvní pokuta je splatná den po dni, ve kterém na ni nájemci vzniklo právo.</w:t>
      </w:r>
    </w:p>
    <w:p w14:paraId="5407AEC7" w14:textId="70A1DF97" w:rsidR="00C1296F" w:rsidRPr="001E27DD" w:rsidRDefault="00C1296F" w:rsidP="00BD5429">
      <w:pPr>
        <w:pStyle w:val="Odstavecseseznamem"/>
        <w:numPr>
          <w:ilvl w:val="0"/>
          <w:numId w:val="5"/>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Náklady na odebranou elektrickou energii pro zařízení užívané </w:t>
      </w:r>
      <w:r w:rsidR="00F426D0"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nájemcem </w:t>
      </w:r>
      <w:r w:rsidR="00C03D9A" w:rsidRPr="009A60D7">
        <w:rPr>
          <w:rFonts w:ascii="Times New Roman" w:hAnsi="Times New Roman" w:cs="Times New Roman"/>
          <w:sz w:val="24"/>
          <w:szCs w:val="24"/>
        </w:rPr>
        <w:t>nejsou</w:t>
      </w:r>
      <w:r w:rsidRPr="001E27DD">
        <w:rPr>
          <w:rFonts w:ascii="Times New Roman" w:hAnsi="Times New Roman" w:cs="Times New Roman"/>
          <w:sz w:val="24"/>
          <w:szCs w:val="24"/>
        </w:rPr>
        <w:t xml:space="preserve"> součástí </w:t>
      </w:r>
      <w:r w:rsidR="00C03D9A"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nájmu. </w:t>
      </w:r>
      <w:r w:rsidR="000F41F7">
        <w:rPr>
          <w:rFonts w:ascii="Times New Roman" w:hAnsi="Times New Roman" w:cs="Times New Roman"/>
          <w:sz w:val="24"/>
          <w:szCs w:val="24"/>
        </w:rPr>
        <w:t xml:space="preserve">Dodávka elektrické energie a platba za její odběr je řešena samostatným ujednáním mezi podnájemcem a dodavatelem energie. </w:t>
      </w:r>
    </w:p>
    <w:p w14:paraId="07B5D964" w14:textId="7B885B71" w:rsidR="009467BC" w:rsidRDefault="000D6DBB" w:rsidP="009467BC">
      <w:pPr>
        <w:pStyle w:val="Odstavecseseznamem"/>
        <w:numPr>
          <w:ilvl w:val="0"/>
          <w:numId w:val="5"/>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Lhůta splatnosti faktur činí</w:t>
      </w:r>
      <w:r w:rsidR="009467BC" w:rsidRPr="001E27DD">
        <w:rPr>
          <w:rFonts w:ascii="Times New Roman" w:hAnsi="Times New Roman" w:cs="Times New Roman"/>
          <w:sz w:val="24"/>
          <w:szCs w:val="24"/>
        </w:rPr>
        <w:t xml:space="preserve"> </w:t>
      </w:r>
      <w:r w:rsidR="00C03D9A" w:rsidRPr="001E27DD">
        <w:rPr>
          <w:rFonts w:ascii="Times New Roman" w:hAnsi="Times New Roman" w:cs="Times New Roman"/>
          <w:sz w:val="24"/>
          <w:szCs w:val="24"/>
        </w:rPr>
        <w:t>30</w:t>
      </w:r>
      <w:r w:rsidR="009467BC" w:rsidRPr="001E27DD">
        <w:rPr>
          <w:rFonts w:ascii="Times New Roman" w:hAnsi="Times New Roman" w:cs="Times New Roman"/>
          <w:sz w:val="24"/>
          <w:szCs w:val="24"/>
        </w:rPr>
        <w:t xml:space="preserve"> dnů od jejich </w:t>
      </w:r>
      <w:r w:rsidR="004C29D2" w:rsidRPr="001E27DD">
        <w:rPr>
          <w:rFonts w:ascii="Times New Roman" w:hAnsi="Times New Roman" w:cs="Times New Roman"/>
          <w:sz w:val="24"/>
          <w:szCs w:val="24"/>
        </w:rPr>
        <w:t>vystavení</w:t>
      </w:r>
      <w:r w:rsidR="009467BC" w:rsidRPr="001E27DD">
        <w:rPr>
          <w:rFonts w:ascii="Times New Roman" w:hAnsi="Times New Roman" w:cs="Times New Roman"/>
          <w:sz w:val="24"/>
          <w:szCs w:val="24"/>
        </w:rPr>
        <w:t xml:space="preserve">. Povinnost </w:t>
      </w:r>
      <w:r w:rsidR="00C03D9A" w:rsidRPr="001E27DD">
        <w:rPr>
          <w:rFonts w:ascii="Times New Roman" w:hAnsi="Times New Roman" w:cs="Times New Roman"/>
          <w:sz w:val="24"/>
          <w:szCs w:val="24"/>
        </w:rPr>
        <w:t>uhradit nájemné</w:t>
      </w:r>
      <w:r w:rsidR="009467BC" w:rsidRPr="001E27DD">
        <w:rPr>
          <w:rFonts w:ascii="Times New Roman" w:hAnsi="Times New Roman" w:cs="Times New Roman"/>
          <w:sz w:val="24"/>
          <w:szCs w:val="24"/>
        </w:rPr>
        <w:t xml:space="preserve"> je splněna dnem </w:t>
      </w:r>
      <w:r w:rsidR="00C03D9A" w:rsidRPr="001E27DD">
        <w:rPr>
          <w:rFonts w:ascii="Times New Roman" w:hAnsi="Times New Roman" w:cs="Times New Roman"/>
          <w:sz w:val="24"/>
          <w:szCs w:val="24"/>
        </w:rPr>
        <w:t>připsání dlužné částky na účet nájemce</w:t>
      </w:r>
      <w:r w:rsidR="009467BC" w:rsidRPr="001E27DD">
        <w:rPr>
          <w:rFonts w:ascii="Times New Roman" w:hAnsi="Times New Roman" w:cs="Times New Roman"/>
          <w:sz w:val="24"/>
          <w:szCs w:val="24"/>
        </w:rPr>
        <w:t xml:space="preserve">. </w:t>
      </w:r>
      <w:r w:rsidR="00C03D9A" w:rsidRPr="001E27DD">
        <w:rPr>
          <w:rFonts w:ascii="Times New Roman" w:hAnsi="Times New Roman" w:cs="Times New Roman"/>
          <w:sz w:val="24"/>
          <w:szCs w:val="24"/>
        </w:rPr>
        <w:t>Nájemce</w:t>
      </w:r>
      <w:r w:rsidR="004C29D2" w:rsidRPr="001E27DD">
        <w:rPr>
          <w:rFonts w:ascii="Times New Roman" w:hAnsi="Times New Roman" w:cs="Times New Roman"/>
          <w:sz w:val="24"/>
          <w:szCs w:val="24"/>
        </w:rPr>
        <w:t xml:space="preserve"> zašle fakturu na adresu </w:t>
      </w:r>
      <w:r w:rsidR="00C03D9A" w:rsidRPr="001E27DD">
        <w:rPr>
          <w:rFonts w:ascii="Times New Roman" w:hAnsi="Times New Roman" w:cs="Times New Roman"/>
          <w:sz w:val="24"/>
          <w:szCs w:val="24"/>
        </w:rPr>
        <w:t>podnájemce</w:t>
      </w:r>
      <w:r w:rsidR="004C29D2" w:rsidRPr="001E27DD">
        <w:rPr>
          <w:rFonts w:ascii="Times New Roman" w:hAnsi="Times New Roman" w:cs="Times New Roman"/>
          <w:sz w:val="24"/>
          <w:szCs w:val="24"/>
        </w:rPr>
        <w:t xml:space="preserve"> uvedenou v čl. I. této smlouvy nebo na emailovou adresu </w:t>
      </w:r>
      <w:r w:rsidR="000F41E2" w:rsidRPr="000F41E2">
        <w:rPr>
          <w:rFonts w:ascii="Times New Roman" w:hAnsi="Times New Roman" w:cs="Times New Roman"/>
          <w:b/>
          <w:bCs/>
          <w:sz w:val="24"/>
          <w:szCs w:val="24"/>
        </w:rPr>
        <w:t>ovanet@ovanet.cz</w:t>
      </w:r>
      <w:r w:rsidR="002B4B7F" w:rsidRPr="001E27DD">
        <w:rPr>
          <w:rFonts w:ascii="Times New Roman" w:hAnsi="Times New Roman" w:cs="Times New Roman"/>
          <w:sz w:val="24"/>
          <w:szCs w:val="24"/>
        </w:rPr>
        <w:t>.</w:t>
      </w:r>
      <w:r w:rsidR="00654E88" w:rsidRPr="00654E88">
        <w:rPr>
          <w:rFonts w:ascii="Times New Roman" w:hAnsi="Times New Roman" w:cs="Times New Roman"/>
          <w:sz w:val="24"/>
          <w:szCs w:val="24"/>
        </w:rPr>
        <w:t xml:space="preserve"> </w:t>
      </w:r>
      <w:r w:rsidR="00654E88">
        <w:rPr>
          <w:rFonts w:ascii="Times New Roman" w:hAnsi="Times New Roman" w:cs="Times New Roman"/>
          <w:sz w:val="24"/>
          <w:szCs w:val="24"/>
        </w:rPr>
        <w:t xml:space="preserve">Podnájemce </w:t>
      </w:r>
      <w:r w:rsidR="00654E88" w:rsidRPr="001136D8">
        <w:rPr>
          <w:rFonts w:ascii="Times New Roman" w:hAnsi="Times New Roman" w:cs="Times New Roman"/>
          <w:sz w:val="24"/>
          <w:szCs w:val="24"/>
        </w:rPr>
        <w:t>v souladu s § 26 odst. 3 ZDPH souhlasí, aby faktury byly zasílány v elektronické podobě</w:t>
      </w:r>
      <w:r w:rsidR="00654E88">
        <w:rPr>
          <w:rFonts w:ascii="Times New Roman" w:hAnsi="Times New Roman" w:cs="Times New Roman"/>
          <w:sz w:val="24"/>
          <w:szCs w:val="24"/>
        </w:rPr>
        <w:t>.</w:t>
      </w:r>
    </w:p>
    <w:p w14:paraId="1DDC52C0" w14:textId="5ACAE89B" w:rsidR="00767E15" w:rsidRPr="00767E15" w:rsidRDefault="00767E15" w:rsidP="00767E15">
      <w:pPr>
        <w:pStyle w:val="Odstavecseseznamem"/>
        <w:numPr>
          <w:ilvl w:val="0"/>
          <w:numId w:val="5"/>
        </w:numPr>
        <w:spacing w:line="25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je nájemce oprávněn na základě jednostranného oznámení zaslaného na adresu podnájemce uvedenou v čl. I této smlouvy nebo na emailovou adresu </w:t>
      </w:r>
      <w:r w:rsidR="000F41E2" w:rsidRPr="000F41E2">
        <w:rPr>
          <w:rFonts w:ascii="Times New Roman" w:hAnsi="Times New Roman" w:cs="Times New Roman"/>
          <w:b/>
          <w:bCs/>
          <w:sz w:val="24"/>
          <w:szCs w:val="24"/>
        </w:rPr>
        <w:t>ovanet@ovanet.cz</w:t>
      </w:r>
      <w:r>
        <w:rPr>
          <w:rFonts w:ascii="Times New Roman" w:hAnsi="Times New Roman" w:cs="Times New Roman"/>
          <w:sz w:val="24"/>
          <w:szCs w:val="24"/>
        </w:rPr>
        <w:t xml:space="preserve"> navýšit nájemné, a to o roční míru inflace vyjádřenou přírůstkem průměrného ročního indexu spotřebitelských cen, vyhlášenou Českým statistickým úřadem za předchozí kalendářní rok. Toto navýšen</w:t>
      </w:r>
      <w:r w:rsidR="00CA2158">
        <w:rPr>
          <w:rFonts w:ascii="Times New Roman" w:hAnsi="Times New Roman" w:cs="Times New Roman"/>
          <w:sz w:val="24"/>
          <w:szCs w:val="24"/>
        </w:rPr>
        <w:t>í</w:t>
      </w:r>
      <w:r>
        <w:rPr>
          <w:rFonts w:ascii="Times New Roman" w:hAnsi="Times New Roman" w:cs="Times New Roman"/>
          <w:sz w:val="24"/>
          <w:szCs w:val="24"/>
        </w:rPr>
        <w:t xml:space="preserve"> nájmu je nájemce povinen oznámit podnájemci nejpozději do 31.3. příslušného kalendářního roku, jinak dané právo zaniká.  </w:t>
      </w:r>
    </w:p>
    <w:p w14:paraId="0D23F2C2" w14:textId="77777777" w:rsidR="000F71D0" w:rsidRPr="000F41E2" w:rsidRDefault="000F71D0" w:rsidP="009467BC">
      <w:pPr>
        <w:contextualSpacing/>
        <w:jc w:val="center"/>
        <w:rPr>
          <w:rFonts w:ascii="Times New Roman" w:hAnsi="Times New Roman" w:cs="Times New Roman"/>
          <w:b/>
          <w:bCs/>
          <w:sz w:val="14"/>
          <w:szCs w:val="14"/>
        </w:rPr>
      </w:pPr>
    </w:p>
    <w:p w14:paraId="7C05B9E0" w14:textId="3D00485E" w:rsidR="009467BC" w:rsidRPr="001E27DD" w:rsidRDefault="009467BC" w:rsidP="009467BC">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VI.</w:t>
      </w:r>
    </w:p>
    <w:p w14:paraId="6643AA34" w14:textId="464EE4E9" w:rsidR="009467BC" w:rsidRPr="001E27DD" w:rsidRDefault="009467BC" w:rsidP="009467BC">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Práva a povinnosti </w:t>
      </w:r>
      <w:r w:rsidR="00057909">
        <w:rPr>
          <w:rFonts w:ascii="Times New Roman" w:hAnsi="Times New Roman" w:cs="Times New Roman"/>
          <w:b/>
          <w:bCs/>
          <w:sz w:val="24"/>
          <w:szCs w:val="24"/>
        </w:rPr>
        <w:t>nájemce</w:t>
      </w:r>
    </w:p>
    <w:p w14:paraId="5DEC6EFC" w14:textId="11E97AA9" w:rsidR="005F5FD1" w:rsidRDefault="0046027B" w:rsidP="009A60D7">
      <w:pPr>
        <w:pStyle w:val="Odstavecseseznamem"/>
        <w:numPr>
          <w:ilvl w:val="0"/>
          <w:numId w:val="6"/>
        </w:numPr>
        <w:spacing w:line="25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Pod</w:t>
      </w:r>
      <w:r w:rsidR="00E82F81">
        <w:rPr>
          <w:rFonts w:ascii="Times New Roman" w:hAnsi="Times New Roman" w:cs="Times New Roman"/>
          <w:sz w:val="24"/>
          <w:szCs w:val="24"/>
        </w:rPr>
        <w:t>n</w:t>
      </w:r>
      <w:r w:rsidR="005F5FD1">
        <w:rPr>
          <w:rFonts w:ascii="Times New Roman" w:hAnsi="Times New Roman" w:cs="Times New Roman"/>
          <w:sz w:val="24"/>
          <w:szCs w:val="24"/>
        </w:rPr>
        <w:t xml:space="preserve">ájemce ke dni účinnosti této smlouvy již předmět podnájmu oprávněně užívá, a to v návaznosti na Smlouvu č. </w:t>
      </w:r>
      <w:r w:rsidR="00E438B3" w:rsidRPr="00E438B3">
        <w:rPr>
          <w:rFonts w:ascii="Times New Roman" w:hAnsi="Times New Roman" w:cs="Times New Roman"/>
          <w:sz w:val="24"/>
          <w:szCs w:val="24"/>
        </w:rPr>
        <w:t>SODB000474</w:t>
      </w:r>
      <w:r w:rsidR="00E438B3">
        <w:rPr>
          <w:rFonts w:ascii="Times New Roman" w:hAnsi="Times New Roman" w:cs="Times New Roman"/>
          <w:sz w:val="24"/>
          <w:szCs w:val="24"/>
        </w:rPr>
        <w:t xml:space="preserve"> o </w:t>
      </w:r>
      <w:r w:rsidR="00AF2BEF">
        <w:rPr>
          <w:rFonts w:ascii="Times New Roman" w:hAnsi="Times New Roman" w:cs="Times New Roman"/>
          <w:sz w:val="24"/>
          <w:szCs w:val="24"/>
        </w:rPr>
        <w:t xml:space="preserve">podnájmu </w:t>
      </w:r>
      <w:r w:rsidR="005F5FD1">
        <w:rPr>
          <w:rFonts w:ascii="Times New Roman" w:hAnsi="Times New Roman" w:cs="Times New Roman"/>
          <w:sz w:val="24"/>
          <w:szCs w:val="24"/>
        </w:rPr>
        <w:t xml:space="preserve">ze dne </w:t>
      </w:r>
      <w:r w:rsidR="00E438B3">
        <w:rPr>
          <w:rFonts w:ascii="Times New Roman" w:hAnsi="Times New Roman" w:cs="Times New Roman"/>
          <w:sz w:val="24"/>
          <w:szCs w:val="24"/>
        </w:rPr>
        <w:t>6.2.2020</w:t>
      </w:r>
      <w:r w:rsidR="00AF2BEF">
        <w:rPr>
          <w:rFonts w:ascii="Times New Roman" w:hAnsi="Times New Roman" w:cs="Times New Roman"/>
          <w:sz w:val="24"/>
          <w:szCs w:val="24"/>
        </w:rPr>
        <w:t xml:space="preserve"> </w:t>
      </w:r>
      <w:r w:rsidR="005F5FD1">
        <w:rPr>
          <w:rFonts w:ascii="Times New Roman" w:hAnsi="Times New Roman" w:cs="Times New Roman"/>
          <w:sz w:val="24"/>
          <w:szCs w:val="24"/>
        </w:rPr>
        <w:t>(dále jen „</w:t>
      </w:r>
      <w:r w:rsidR="005F5FD1">
        <w:rPr>
          <w:rFonts w:ascii="Times New Roman" w:hAnsi="Times New Roman" w:cs="Times New Roman"/>
          <w:b/>
          <w:bCs/>
          <w:sz w:val="24"/>
          <w:szCs w:val="24"/>
        </w:rPr>
        <w:t>Původní smlouva</w:t>
      </w:r>
      <w:r w:rsidR="005F5FD1">
        <w:rPr>
          <w:rFonts w:ascii="Times New Roman" w:hAnsi="Times New Roman" w:cs="Times New Roman"/>
          <w:sz w:val="24"/>
          <w:szCs w:val="24"/>
        </w:rPr>
        <w:t xml:space="preserve">“). Podnájemce má na základě Původní smlouvy na předmětu podnájmu nainstalováno technické zařízení, které bude na předmětu podnájmu umístěno nadále na základě této podnájemní smlouvy. O předání a převzetí předmětu podnájmu proto smluvní strany nebudou sepisovat písemný protokol. </w:t>
      </w:r>
    </w:p>
    <w:p w14:paraId="492E1813" w14:textId="55F3AAFF" w:rsidR="0094437D" w:rsidRPr="001E27DD" w:rsidRDefault="00342FA3" w:rsidP="005F5FD1">
      <w:pPr>
        <w:pStyle w:val="Odstavecseseznamem"/>
        <w:numPr>
          <w:ilvl w:val="0"/>
          <w:numId w:val="6"/>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Nájemce neodpovídá za škody na majetku podnájemce vneseném do předmětu podnájmu. </w:t>
      </w:r>
      <w:r w:rsidR="0094437D" w:rsidRPr="001E27DD">
        <w:rPr>
          <w:rFonts w:ascii="Times New Roman" w:hAnsi="Times New Roman" w:cs="Times New Roman"/>
          <w:sz w:val="24"/>
          <w:szCs w:val="24"/>
        </w:rPr>
        <w:t xml:space="preserve"> </w:t>
      </w:r>
    </w:p>
    <w:p w14:paraId="67B6A244" w14:textId="3142DEF7" w:rsidR="0094437D" w:rsidRPr="001E27DD" w:rsidRDefault="0094437D" w:rsidP="00BD5429">
      <w:pPr>
        <w:pStyle w:val="Odstavecseseznamem"/>
        <w:numPr>
          <w:ilvl w:val="0"/>
          <w:numId w:val="6"/>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Kontaktní</w:t>
      </w:r>
      <w:r w:rsidR="00B32A91" w:rsidRPr="001E27DD">
        <w:rPr>
          <w:rFonts w:ascii="Times New Roman" w:hAnsi="Times New Roman" w:cs="Times New Roman"/>
          <w:sz w:val="24"/>
          <w:szCs w:val="24"/>
        </w:rPr>
        <w:t>mi</w:t>
      </w:r>
      <w:r w:rsidRPr="001E27DD">
        <w:rPr>
          <w:rFonts w:ascii="Times New Roman" w:hAnsi="Times New Roman" w:cs="Times New Roman"/>
          <w:sz w:val="24"/>
          <w:szCs w:val="24"/>
        </w:rPr>
        <w:t xml:space="preserve"> osobami </w:t>
      </w:r>
      <w:r w:rsidR="00342FA3" w:rsidRPr="001E27DD">
        <w:rPr>
          <w:rFonts w:ascii="Times New Roman" w:hAnsi="Times New Roman" w:cs="Times New Roman"/>
          <w:sz w:val="24"/>
          <w:szCs w:val="24"/>
        </w:rPr>
        <w:t>nájemce</w:t>
      </w:r>
      <w:r w:rsidRPr="001E27DD">
        <w:rPr>
          <w:rFonts w:ascii="Times New Roman" w:hAnsi="Times New Roman" w:cs="Times New Roman"/>
          <w:sz w:val="24"/>
          <w:szCs w:val="24"/>
        </w:rPr>
        <w:t xml:space="preserve"> pro provozní styk </w:t>
      </w:r>
      <w:r w:rsidR="00342FA3" w:rsidRPr="001E27DD">
        <w:rPr>
          <w:rFonts w:ascii="Times New Roman" w:hAnsi="Times New Roman" w:cs="Times New Roman"/>
          <w:sz w:val="24"/>
          <w:szCs w:val="24"/>
        </w:rPr>
        <w:t>jsou</w:t>
      </w:r>
      <w:r w:rsidRPr="001E27DD">
        <w:rPr>
          <w:rFonts w:ascii="Times New Roman" w:hAnsi="Times New Roman" w:cs="Times New Roman"/>
          <w:sz w:val="24"/>
          <w:szCs w:val="24"/>
        </w:rPr>
        <w:t>:</w:t>
      </w:r>
    </w:p>
    <w:p w14:paraId="00D8DD7D" w14:textId="716C4038" w:rsidR="000F41F7" w:rsidRDefault="000F41F7" w:rsidP="009A60D7">
      <w:pPr>
        <w:pStyle w:val="Odstavecseseznamem"/>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Provoz centrálního dispečinku, tel.: </w:t>
      </w:r>
      <w:proofErr w:type="spellStart"/>
      <w:r w:rsidR="00985C5C">
        <w:rPr>
          <w:rFonts w:ascii="Times New Roman" w:hAnsi="Times New Roman" w:cs="Times New Roman"/>
          <w:sz w:val="24"/>
          <w:szCs w:val="24"/>
        </w:rPr>
        <w:t>xxx</w:t>
      </w:r>
      <w:proofErr w:type="spellEnd"/>
    </w:p>
    <w:p w14:paraId="1AB5AA2D" w14:textId="3C884B58" w:rsidR="000F41F7" w:rsidRPr="001E27DD" w:rsidRDefault="00985C5C" w:rsidP="009A60D7">
      <w:pPr>
        <w:pStyle w:val="Odstavecseseznamem"/>
        <w:ind w:left="426"/>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r w:rsidR="000F41F7">
        <w:rPr>
          <w:rFonts w:ascii="Times New Roman" w:hAnsi="Times New Roman" w:cs="Times New Roman"/>
          <w:sz w:val="24"/>
          <w:szCs w:val="24"/>
        </w:rPr>
        <w:t xml:space="preserve">, tel.: </w:t>
      </w:r>
      <w:proofErr w:type="spellStart"/>
      <w:r>
        <w:rPr>
          <w:rFonts w:ascii="Times New Roman" w:hAnsi="Times New Roman" w:cs="Times New Roman"/>
          <w:sz w:val="24"/>
          <w:szCs w:val="24"/>
        </w:rPr>
        <w:t>xxx</w:t>
      </w:r>
      <w:proofErr w:type="spellEnd"/>
      <w:r w:rsidR="000F41F7">
        <w:rPr>
          <w:rFonts w:ascii="Times New Roman" w:hAnsi="Times New Roman" w:cs="Times New Roman"/>
          <w:sz w:val="24"/>
          <w:szCs w:val="24"/>
        </w:rPr>
        <w:t xml:space="preserve"> (pouze všední dny v době od 7:00 – 15:00)</w:t>
      </w:r>
    </w:p>
    <w:p w14:paraId="12756FA6" w14:textId="60B95EB6" w:rsidR="0090678A" w:rsidRPr="001E27DD" w:rsidRDefault="0090678A" w:rsidP="0090678A">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lastRenderedPageBreak/>
        <w:t>VII.</w:t>
      </w:r>
    </w:p>
    <w:p w14:paraId="48E8CCD7" w14:textId="628639F9" w:rsidR="0090678A" w:rsidRPr="001E27DD" w:rsidRDefault="0090678A" w:rsidP="0090678A">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 xml:space="preserve">Povinnosti </w:t>
      </w:r>
      <w:r w:rsidR="00342FA3" w:rsidRPr="001E27DD">
        <w:rPr>
          <w:rFonts w:ascii="Times New Roman" w:hAnsi="Times New Roman" w:cs="Times New Roman"/>
          <w:b/>
          <w:bCs/>
          <w:sz w:val="24"/>
          <w:szCs w:val="24"/>
        </w:rPr>
        <w:t>pod</w:t>
      </w:r>
      <w:r w:rsidRPr="001E27DD">
        <w:rPr>
          <w:rFonts w:ascii="Times New Roman" w:hAnsi="Times New Roman" w:cs="Times New Roman"/>
          <w:b/>
          <w:bCs/>
          <w:sz w:val="24"/>
          <w:szCs w:val="24"/>
        </w:rPr>
        <w:t>nájemce</w:t>
      </w:r>
    </w:p>
    <w:p w14:paraId="7FB8D873" w14:textId="3E1648F3" w:rsidR="009467BC" w:rsidRPr="001E27DD" w:rsidRDefault="00D0122A"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90678A" w:rsidRPr="001E27DD">
        <w:rPr>
          <w:rFonts w:ascii="Times New Roman" w:hAnsi="Times New Roman" w:cs="Times New Roman"/>
          <w:sz w:val="24"/>
          <w:szCs w:val="24"/>
        </w:rPr>
        <w:t xml:space="preserve">ájemce je povinen řádně využívat předmět </w:t>
      </w:r>
      <w:r w:rsidR="00B27A27" w:rsidRPr="001E27DD">
        <w:rPr>
          <w:rFonts w:ascii="Times New Roman" w:hAnsi="Times New Roman" w:cs="Times New Roman"/>
          <w:sz w:val="24"/>
          <w:szCs w:val="24"/>
        </w:rPr>
        <w:t>pod</w:t>
      </w:r>
      <w:r w:rsidR="0090678A" w:rsidRPr="001E27DD">
        <w:rPr>
          <w:rFonts w:ascii="Times New Roman" w:hAnsi="Times New Roman" w:cs="Times New Roman"/>
          <w:sz w:val="24"/>
          <w:szCs w:val="24"/>
        </w:rPr>
        <w:t xml:space="preserve">nájmu a dbát, aby při jeho činnosti nedocházelo ke škodám na vlastním zařízení a na majetku </w:t>
      </w:r>
      <w:r w:rsidR="00B27A27" w:rsidRPr="001E27DD">
        <w:rPr>
          <w:rFonts w:ascii="Times New Roman" w:hAnsi="Times New Roman" w:cs="Times New Roman"/>
          <w:sz w:val="24"/>
          <w:szCs w:val="24"/>
        </w:rPr>
        <w:t>nájemce</w:t>
      </w:r>
      <w:r w:rsidR="0090678A" w:rsidRPr="001E27DD">
        <w:rPr>
          <w:rFonts w:ascii="Times New Roman" w:hAnsi="Times New Roman" w:cs="Times New Roman"/>
          <w:sz w:val="24"/>
          <w:szCs w:val="24"/>
        </w:rPr>
        <w:t xml:space="preserve">. Všechny činnosti související s užíváním předmětu </w:t>
      </w:r>
      <w:r w:rsidR="00B27A27" w:rsidRPr="001E27DD">
        <w:rPr>
          <w:rFonts w:ascii="Times New Roman" w:hAnsi="Times New Roman" w:cs="Times New Roman"/>
          <w:sz w:val="24"/>
          <w:szCs w:val="24"/>
        </w:rPr>
        <w:t>pod</w:t>
      </w:r>
      <w:r w:rsidR="0090678A" w:rsidRPr="001E27DD">
        <w:rPr>
          <w:rFonts w:ascii="Times New Roman" w:hAnsi="Times New Roman" w:cs="Times New Roman"/>
          <w:sz w:val="24"/>
          <w:szCs w:val="24"/>
        </w:rPr>
        <w:t xml:space="preserve">nájmu musí </w:t>
      </w:r>
      <w:r w:rsidR="00B27A27" w:rsidRPr="001E27DD">
        <w:rPr>
          <w:rFonts w:ascii="Times New Roman" w:hAnsi="Times New Roman" w:cs="Times New Roman"/>
          <w:sz w:val="24"/>
          <w:szCs w:val="24"/>
        </w:rPr>
        <w:t>pod</w:t>
      </w:r>
      <w:r w:rsidR="0090678A" w:rsidRPr="001E27DD">
        <w:rPr>
          <w:rFonts w:ascii="Times New Roman" w:hAnsi="Times New Roman" w:cs="Times New Roman"/>
          <w:sz w:val="24"/>
          <w:szCs w:val="24"/>
        </w:rPr>
        <w:t>nájemce provádět</w:t>
      </w:r>
      <w:r w:rsidR="00BF71FE">
        <w:rPr>
          <w:rFonts w:ascii="Times New Roman" w:hAnsi="Times New Roman" w:cs="Times New Roman"/>
          <w:sz w:val="24"/>
          <w:szCs w:val="24"/>
        </w:rPr>
        <w:t xml:space="preserve"> v souladu s obecně závaznými právními předpisy, zejména</w:t>
      </w:r>
      <w:r w:rsidR="0090678A" w:rsidRPr="001E27DD">
        <w:rPr>
          <w:rFonts w:ascii="Times New Roman" w:hAnsi="Times New Roman" w:cs="Times New Roman"/>
          <w:sz w:val="24"/>
          <w:szCs w:val="24"/>
        </w:rPr>
        <w:t xml:space="preserve"> v souladu se zákonem č. 254/2001 Sb., o vodách a</w:t>
      </w:r>
      <w:r w:rsidR="00BF71FE">
        <w:rPr>
          <w:rFonts w:ascii="Times New Roman" w:hAnsi="Times New Roman" w:cs="Times New Roman"/>
          <w:sz w:val="24"/>
          <w:szCs w:val="24"/>
        </w:rPr>
        <w:t> </w:t>
      </w:r>
      <w:r w:rsidR="0090678A" w:rsidRPr="001E27DD">
        <w:rPr>
          <w:rFonts w:ascii="Times New Roman" w:hAnsi="Times New Roman" w:cs="Times New Roman"/>
          <w:sz w:val="24"/>
          <w:szCs w:val="24"/>
        </w:rPr>
        <w:t>o změně některých dalších zákonů, v souladu se zákonem č. 541/2020 Sb., o odpadech</w:t>
      </w:r>
      <w:r w:rsidR="00BF71FE">
        <w:rPr>
          <w:rFonts w:ascii="Times New Roman" w:hAnsi="Times New Roman" w:cs="Times New Roman"/>
          <w:sz w:val="24"/>
          <w:szCs w:val="24"/>
        </w:rPr>
        <w:t>,</w:t>
      </w:r>
      <w:r w:rsidR="007765D9" w:rsidRPr="001E27DD">
        <w:rPr>
          <w:rFonts w:ascii="Times New Roman" w:hAnsi="Times New Roman" w:cs="Times New Roman"/>
          <w:sz w:val="24"/>
          <w:szCs w:val="24"/>
        </w:rPr>
        <w:t xml:space="preserve"> </w:t>
      </w:r>
      <w:r w:rsidR="000A4BE5" w:rsidRPr="001E27DD">
        <w:rPr>
          <w:rFonts w:ascii="Times New Roman" w:hAnsi="Times New Roman" w:cs="Times New Roman"/>
          <w:sz w:val="24"/>
          <w:szCs w:val="24"/>
        </w:rPr>
        <w:t>v souladu se zákonem</w:t>
      </w:r>
      <w:r w:rsidR="007765D9" w:rsidRPr="001E27DD">
        <w:rPr>
          <w:rFonts w:ascii="Times New Roman" w:hAnsi="Times New Roman" w:cs="Times New Roman"/>
          <w:sz w:val="24"/>
          <w:szCs w:val="24"/>
        </w:rPr>
        <w:t xml:space="preserve"> č. 350/2011 Sb., o chemických látkách a chemických směsích a</w:t>
      </w:r>
      <w:r w:rsidR="00BF71FE">
        <w:rPr>
          <w:rFonts w:ascii="Times New Roman" w:hAnsi="Times New Roman" w:cs="Times New Roman"/>
          <w:sz w:val="24"/>
          <w:szCs w:val="24"/>
        </w:rPr>
        <w:t> </w:t>
      </w:r>
      <w:r w:rsidR="007765D9" w:rsidRPr="001E27DD">
        <w:rPr>
          <w:rFonts w:ascii="Times New Roman" w:hAnsi="Times New Roman" w:cs="Times New Roman"/>
          <w:sz w:val="24"/>
          <w:szCs w:val="24"/>
        </w:rPr>
        <w:t>o</w:t>
      </w:r>
      <w:r w:rsidR="00BF71FE">
        <w:rPr>
          <w:rFonts w:ascii="Times New Roman" w:hAnsi="Times New Roman" w:cs="Times New Roman"/>
          <w:sz w:val="24"/>
          <w:szCs w:val="24"/>
        </w:rPr>
        <w:t> </w:t>
      </w:r>
      <w:r w:rsidR="007765D9" w:rsidRPr="001E27DD">
        <w:rPr>
          <w:rFonts w:ascii="Times New Roman" w:hAnsi="Times New Roman" w:cs="Times New Roman"/>
          <w:sz w:val="24"/>
          <w:szCs w:val="24"/>
        </w:rPr>
        <w:t>změně některých zákonů (chemický zákon)</w:t>
      </w:r>
      <w:r w:rsidR="00BF71FE">
        <w:rPr>
          <w:rFonts w:ascii="Times New Roman" w:hAnsi="Times New Roman" w:cs="Times New Roman"/>
          <w:sz w:val="24"/>
          <w:szCs w:val="24"/>
        </w:rPr>
        <w:t xml:space="preserve"> a v souladu se zákonem č. 127/2005 Sb., </w:t>
      </w:r>
      <w:r w:rsidR="00BF71FE" w:rsidRPr="00BF71FE">
        <w:rPr>
          <w:rFonts w:ascii="Times New Roman" w:hAnsi="Times New Roman" w:cs="Times New Roman"/>
          <w:sz w:val="24"/>
          <w:szCs w:val="24"/>
        </w:rPr>
        <w:t>o</w:t>
      </w:r>
      <w:r w:rsidR="00BF71FE">
        <w:rPr>
          <w:rFonts w:ascii="Times New Roman" w:hAnsi="Times New Roman" w:cs="Times New Roman"/>
          <w:sz w:val="24"/>
          <w:szCs w:val="24"/>
        </w:rPr>
        <w:t> </w:t>
      </w:r>
      <w:r w:rsidR="00BF71FE" w:rsidRPr="00BF71FE">
        <w:rPr>
          <w:rFonts w:ascii="Times New Roman" w:hAnsi="Times New Roman" w:cs="Times New Roman"/>
          <w:sz w:val="24"/>
          <w:szCs w:val="24"/>
        </w:rPr>
        <w:t>elektronických komunikacích a</w:t>
      </w:r>
      <w:r w:rsidR="00BF71FE">
        <w:rPr>
          <w:rFonts w:ascii="Times New Roman" w:hAnsi="Times New Roman" w:cs="Times New Roman"/>
          <w:sz w:val="24"/>
          <w:szCs w:val="24"/>
        </w:rPr>
        <w:t> </w:t>
      </w:r>
      <w:r w:rsidR="00BF71FE" w:rsidRPr="00BF71FE">
        <w:rPr>
          <w:rFonts w:ascii="Times New Roman" w:hAnsi="Times New Roman" w:cs="Times New Roman"/>
          <w:sz w:val="24"/>
          <w:szCs w:val="24"/>
        </w:rPr>
        <w:t>o</w:t>
      </w:r>
      <w:r w:rsidR="00BF71FE">
        <w:rPr>
          <w:rFonts w:ascii="Times New Roman" w:hAnsi="Times New Roman" w:cs="Times New Roman"/>
          <w:sz w:val="24"/>
          <w:szCs w:val="24"/>
        </w:rPr>
        <w:t> </w:t>
      </w:r>
      <w:r w:rsidR="00BF71FE" w:rsidRPr="00BF71FE">
        <w:rPr>
          <w:rFonts w:ascii="Times New Roman" w:hAnsi="Times New Roman" w:cs="Times New Roman"/>
          <w:sz w:val="24"/>
          <w:szCs w:val="24"/>
        </w:rPr>
        <w:t>změně některých souvisejících zákonů (zákon</w:t>
      </w:r>
      <w:r w:rsidR="00BF71FE">
        <w:rPr>
          <w:rFonts w:ascii="Times New Roman" w:hAnsi="Times New Roman" w:cs="Times New Roman"/>
          <w:sz w:val="24"/>
          <w:szCs w:val="24"/>
        </w:rPr>
        <w:t> </w:t>
      </w:r>
      <w:r w:rsidR="00BF71FE" w:rsidRPr="00BF71FE">
        <w:rPr>
          <w:rFonts w:ascii="Times New Roman" w:hAnsi="Times New Roman" w:cs="Times New Roman"/>
          <w:sz w:val="24"/>
          <w:szCs w:val="24"/>
        </w:rPr>
        <w:t>o</w:t>
      </w:r>
      <w:r w:rsidR="00BF71FE">
        <w:rPr>
          <w:rFonts w:ascii="Times New Roman" w:hAnsi="Times New Roman" w:cs="Times New Roman"/>
          <w:sz w:val="24"/>
          <w:szCs w:val="24"/>
        </w:rPr>
        <w:t> </w:t>
      </w:r>
      <w:r w:rsidR="00BF71FE" w:rsidRPr="00BF71FE">
        <w:rPr>
          <w:rFonts w:ascii="Times New Roman" w:hAnsi="Times New Roman" w:cs="Times New Roman"/>
          <w:sz w:val="24"/>
          <w:szCs w:val="24"/>
        </w:rPr>
        <w:t>elektronických komunikacích)</w:t>
      </w:r>
      <w:r w:rsidR="007765D9" w:rsidRPr="001E27DD">
        <w:rPr>
          <w:rFonts w:ascii="Times New Roman" w:hAnsi="Times New Roman" w:cs="Times New Roman"/>
          <w:sz w:val="24"/>
          <w:szCs w:val="24"/>
        </w:rPr>
        <w:t>.</w:t>
      </w:r>
    </w:p>
    <w:p w14:paraId="77E2148A" w14:textId="7CD6408A" w:rsidR="003553C5" w:rsidRPr="001E27DD" w:rsidRDefault="003553C5"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Dojde-li na předmětu podnájmu ke škodám z důvodů ležících na straně podnájemce, je podnájemce povinen tyto škody nahradit, a to především uvedením do původního stavu, nedohodnou-li se smluvní strany jinak. Podnájemce odpovídá za škodu způsobenou na předmětu podnájmu bez odhledu na jeho zavinění. </w:t>
      </w:r>
    </w:p>
    <w:p w14:paraId="5505A75A" w14:textId="62448274" w:rsidR="007765D9" w:rsidRPr="001E27DD" w:rsidRDefault="007765D9"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Pokud po uvedení zařízení </w:t>
      </w:r>
      <w:r w:rsidR="00B27A27"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nájemce do provozu dojde k prokazatelnému radiovému rušení nebo prokazatelnému rušivému ovlivňování zařízení </w:t>
      </w:r>
      <w:r w:rsidR="00B27A27" w:rsidRPr="001E27DD">
        <w:rPr>
          <w:rFonts w:ascii="Times New Roman" w:hAnsi="Times New Roman" w:cs="Times New Roman"/>
          <w:sz w:val="24"/>
          <w:szCs w:val="24"/>
        </w:rPr>
        <w:t>nájemce</w:t>
      </w:r>
      <w:r w:rsidR="00BA616D">
        <w:rPr>
          <w:rFonts w:ascii="Times New Roman" w:hAnsi="Times New Roman" w:cs="Times New Roman"/>
          <w:sz w:val="24"/>
          <w:szCs w:val="24"/>
        </w:rPr>
        <w:t xml:space="preserve"> či třetích osob</w:t>
      </w:r>
      <w:r w:rsidRPr="001E27DD">
        <w:rPr>
          <w:rFonts w:ascii="Times New Roman" w:hAnsi="Times New Roman" w:cs="Times New Roman"/>
          <w:sz w:val="24"/>
          <w:szCs w:val="24"/>
        </w:rPr>
        <w:t xml:space="preserve">, je </w:t>
      </w:r>
      <w:r w:rsidR="00B27A27"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nájemce povinen toto rušení </w:t>
      </w:r>
      <w:r w:rsidR="003553C5" w:rsidRPr="001E27DD">
        <w:rPr>
          <w:rFonts w:ascii="Times New Roman" w:hAnsi="Times New Roman" w:cs="Times New Roman"/>
          <w:sz w:val="24"/>
          <w:szCs w:val="24"/>
        </w:rPr>
        <w:t xml:space="preserve">na vlastní náklady </w:t>
      </w:r>
      <w:r w:rsidRPr="001E27DD">
        <w:rPr>
          <w:rFonts w:ascii="Times New Roman" w:hAnsi="Times New Roman" w:cs="Times New Roman"/>
          <w:sz w:val="24"/>
          <w:szCs w:val="24"/>
        </w:rPr>
        <w:t>odstranit</w:t>
      </w:r>
      <w:r w:rsidR="003553C5" w:rsidRPr="001E27DD">
        <w:rPr>
          <w:rFonts w:ascii="Times New Roman" w:hAnsi="Times New Roman" w:cs="Times New Roman"/>
          <w:sz w:val="24"/>
          <w:szCs w:val="24"/>
        </w:rPr>
        <w:t>, a to bez zbytečného odkladu, nejpozději však do 7 dnů</w:t>
      </w:r>
      <w:r w:rsidR="00A47496" w:rsidRPr="001E27DD">
        <w:rPr>
          <w:rFonts w:ascii="Times New Roman" w:hAnsi="Times New Roman" w:cs="Times New Roman"/>
          <w:sz w:val="24"/>
          <w:szCs w:val="24"/>
        </w:rPr>
        <w:t xml:space="preserve"> od doručení výzvy nájemce</w:t>
      </w:r>
      <w:r w:rsidRPr="001E27DD">
        <w:rPr>
          <w:rFonts w:ascii="Times New Roman" w:hAnsi="Times New Roman" w:cs="Times New Roman"/>
          <w:sz w:val="24"/>
          <w:szCs w:val="24"/>
        </w:rPr>
        <w:t>.</w:t>
      </w:r>
      <w:r w:rsidR="00AB7623" w:rsidRPr="001E27DD">
        <w:rPr>
          <w:rFonts w:ascii="Times New Roman" w:hAnsi="Times New Roman" w:cs="Times New Roman"/>
          <w:sz w:val="24"/>
          <w:szCs w:val="24"/>
        </w:rPr>
        <w:t xml:space="preserve"> Nesplnění této povinnosti se považuje za zvlášť závažné porušení smlouvy.</w:t>
      </w:r>
      <w:r w:rsidRPr="001E27DD">
        <w:rPr>
          <w:rFonts w:ascii="Times New Roman" w:hAnsi="Times New Roman" w:cs="Times New Roman"/>
          <w:sz w:val="24"/>
          <w:szCs w:val="24"/>
        </w:rPr>
        <w:t xml:space="preserve"> </w:t>
      </w:r>
    </w:p>
    <w:p w14:paraId="43DDD6A6" w14:textId="09A5B39B" w:rsidR="003553C5" w:rsidRPr="001E27DD" w:rsidRDefault="003553C5"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Podnájemce je oprávněn provést úpravy předmětu podnájmu pouze s předchozím písemným souhlasem nájemce. Podnájemce je však povinen nejpozději v den skončení této smlouvy uvést předmět podnájmu do stavu, v jakém jej od nájemce převzal, pokud se smluvní strany nedohodnou jinak. </w:t>
      </w:r>
    </w:p>
    <w:p w14:paraId="3BAFDFF9" w14:textId="6998FCFA" w:rsidR="00387816" w:rsidRPr="001E27DD" w:rsidRDefault="00387816"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Pokud vyvstane u nájemce potřeba stavebních a technických oprav a úprav </w:t>
      </w:r>
      <w:r w:rsidR="00A47496" w:rsidRPr="001E27DD">
        <w:rPr>
          <w:rFonts w:ascii="Times New Roman" w:hAnsi="Times New Roman" w:cs="Times New Roman"/>
          <w:sz w:val="24"/>
          <w:szCs w:val="24"/>
        </w:rPr>
        <w:t>objektu dle čl. II. odst. 1 smlouvy</w:t>
      </w:r>
      <w:r w:rsidRPr="001E27DD">
        <w:rPr>
          <w:rFonts w:ascii="Times New Roman" w:hAnsi="Times New Roman" w:cs="Times New Roman"/>
          <w:sz w:val="24"/>
          <w:szCs w:val="24"/>
        </w:rPr>
        <w:t xml:space="preserve">, je podnájemce povinen takovouto činnost v nezbytném rozsahu strpět. O zamýšleném provádění prací dle předchozí věty je nájemce povinen podnájemce s předstihem informovat. </w:t>
      </w:r>
    </w:p>
    <w:p w14:paraId="18678854" w14:textId="20289794" w:rsidR="00387816" w:rsidRPr="001E27DD" w:rsidRDefault="00387816"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Podnájemce není oprávněn umístit na předmět podnájmu či jeho zařízení umístěné v předmětu podnájmu reklamu. </w:t>
      </w:r>
      <w:r w:rsidR="00C97462" w:rsidRPr="00C97462">
        <w:rPr>
          <w:rFonts w:ascii="Times New Roman" w:hAnsi="Times New Roman" w:cs="Times New Roman"/>
          <w:sz w:val="24"/>
          <w:szCs w:val="24"/>
        </w:rPr>
        <w:t>Podnájemce však je povinen označit technické zařízení svým logem a toto označení udržovat po celou dobu podnájmu.</w:t>
      </w:r>
    </w:p>
    <w:p w14:paraId="09631632" w14:textId="2DC0CFCC" w:rsidR="00781C04" w:rsidRPr="001E27DD" w:rsidRDefault="00781C04"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Podnájemce si je povinen počínat tak, aby nedošlo ke vzniku požáru nebo jiné škodní události, je povinen dodržovat bezpečnostní a protipožární předpisy a dále si počínat tak, aby svou činností nemohl nepříznivě ovlivnit činnost nájemce či třetích osob majících taktéž umístěné své zařízení na </w:t>
      </w:r>
      <w:r w:rsidR="000A4BE5" w:rsidRPr="001E27DD">
        <w:rPr>
          <w:rFonts w:ascii="Times New Roman" w:hAnsi="Times New Roman" w:cs="Times New Roman"/>
          <w:sz w:val="24"/>
          <w:szCs w:val="24"/>
        </w:rPr>
        <w:t>objektu nájemce</w:t>
      </w:r>
      <w:r w:rsidRPr="001E27DD">
        <w:rPr>
          <w:rFonts w:ascii="Times New Roman" w:hAnsi="Times New Roman" w:cs="Times New Roman"/>
          <w:sz w:val="24"/>
          <w:szCs w:val="24"/>
        </w:rPr>
        <w:t xml:space="preserve"> dle čl. II. odst. 1. </w:t>
      </w:r>
    </w:p>
    <w:p w14:paraId="1E1F4A51" w14:textId="5FA70326" w:rsidR="00781C04" w:rsidRPr="001E27DD" w:rsidRDefault="00781C04"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Podnájemce má právo po dobu trvání této smlouvy vstupovat </w:t>
      </w:r>
      <w:r w:rsidR="00300C39" w:rsidRPr="001E27DD">
        <w:rPr>
          <w:rFonts w:ascii="Times New Roman" w:hAnsi="Times New Roman" w:cs="Times New Roman"/>
          <w:sz w:val="24"/>
          <w:szCs w:val="24"/>
        </w:rPr>
        <w:t xml:space="preserve">na objekt nájemce uvedený v čl. II. odst. 1 smlouvy, vždy však jen v nezbytném rozsahu a po předchozím oznámení konkrétního termínu vstupu kontaktním osobám nájemce dle čl. VI. odst. 3 smlouvy. Toto oznámení bude učiněno alespoň v týdenním předstihu, pokud jde o plánovanou údržbu nebo opravu zařízení podnájemce. V případě náhlé poruchy či přerušení provozu zařízení se nájemce zavazuje umožnit podnájemci vstup bezodkladně po jeho oznámení, avšak dle aktuálních provozních možností nájemce. Podnájemce vždy nájemci uvede jména osob, </w:t>
      </w:r>
      <w:r w:rsidR="00300C39" w:rsidRPr="001E27DD">
        <w:rPr>
          <w:rFonts w:ascii="Times New Roman" w:hAnsi="Times New Roman" w:cs="Times New Roman"/>
          <w:sz w:val="24"/>
          <w:szCs w:val="24"/>
        </w:rPr>
        <w:lastRenderedPageBreak/>
        <w:t>které budou činnosti dle tohoto odstavce provádět. Tyto osoby se nájemci při vstupu prokáží zaměstnaneckým průkazem</w:t>
      </w:r>
      <w:r w:rsidR="00096FE0">
        <w:rPr>
          <w:rFonts w:ascii="Times New Roman" w:hAnsi="Times New Roman" w:cs="Times New Roman"/>
          <w:sz w:val="24"/>
          <w:szCs w:val="24"/>
        </w:rPr>
        <w:t xml:space="preserve"> a musí být </w:t>
      </w:r>
      <w:r w:rsidR="005A2419">
        <w:rPr>
          <w:rFonts w:ascii="Times New Roman" w:hAnsi="Times New Roman" w:cs="Times New Roman"/>
          <w:sz w:val="24"/>
          <w:szCs w:val="24"/>
        </w:rPr>
        <w:t xml:space="preserve">předem </w:t>
      </w:r>
      <w:r w:rsidR="00096FE0">
        <w:rPr>
          <w:rFonts w:ascii="Times New Roman" w:hAnsi="Times New Roman" w:cs="Times New Roman"/>
          <w:sz w:val="24"/>
          <w:szCs w:val="24"/>
        </w:rPr>
        <w:t>uvedeny na seznamu podle odst. 17 tohoto článku</w:t>
      </w:r>
      <w:r w:rsidR="005A2419">
        <w:rPr>
          <w:rFonts w:ascii="Times New Roman" w:hAnsi="Times New Roman" w:cs="Times New Roman"/>
          <w:sz w:val="24"/>
          <w:szCs w:val="24"/>
        </w:rPr>
        <w:t xml:space="preserve"> smlouvy</w:t>
      </w:r>
      <w:r w:rsidR="00300C39" w:rsidRPr="001E27DD">
        <w:rPr>
          <w:rFonts w:ascii="Times New Roman" w:hAnsi="Times New Roman" w:cs="Times New Roman"/>
          <w:sz w:val="24"/>
          <w:szCs w:val="24"/>
        </w:rPr>
        <w:t>. Vstup podnájemce do objektů a na objekty nájemce, které jsou vodním dílem, je možný pouze za účasti nájemce. Podnájemce se zavazuje zaplatit náklady asistence nájemce dle jeho aktuálního ceníku služeb.</w:t>
      </w:r>
    </w:p>
    <w:p w14:paraId="5E8B9009" w14:textId="0D71B294" w:rsidR="007765D9" w:rsidRPr="001E27DD" w:rsidRDefault="007765D9"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Všechna potřebná povolení schvalovacích institucí v souvislosti s uvedením instalovaných elektronických komunikačních zařízení do provozu, si zajistí na vlastní náklady </w:t>
      </w:r>
      <w:r w:rsidR="00B27A27"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nájemce. </w:t>
      </w:r>
    </w:p>
    <w:p w14:paraId="0E599B64" w14:textId="058412EF" w:rsidR="007765D9" w:rsidRPr="001E27DD" w:rsidRDefault="00B27A27"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7765D9" w:rsidRPr="001E27DD">
        <w:rPr>
          <w:rFonts w:ascii="Times New Roman" w:hAnsi="Times New Roman" w:cs="Times New Roman"/>
          <w:sz w:val="24"/>
          <w:szCs w:val="24"/>
        </w:rPr>
        <w:t xml:space="preserve">ájemce je povinen upozornit </w:t>
      </w:r>
      <w:r w:rsidRPr="001E27DD">
        <w:rPr>
          <w:rFonts w:ascii="Times New Roman" w:hAnsi="Times New Roman" w:cs="Times New Roman"/>
          <w:sz w:val="24"/>
          <w:szCs w:val="24"/>
        </w:rPr>
        <w:t>nájemce</w:t>
      </w:r>
      <w:r w:rsidR="007765D9" w:rsidRPr="001E27DD">
        <w:rPr>
          <w:rFonts w:ascii="Times New Roman" w:hAnsi="Times New Roman" w:cs="Times New Roman"/>
          <w:sz w:val="24"/>
          <w:szCs w:val="24"/>
        </w:rPr>
        <w:t xml:space="preserve"> na všechna zjištěná nebezpečí a závady, která mohou vést ke vzniku škod </w:t>
      </w:r>
      <w:r w:rsidR="00AB7623" w:rsidRPr="001E27DD">
        <w:rPr>
          <w:rFonts w:ascii="Times New Roman" w:hAnsi="Times New Roman" w:cs="Times New Roman"/>
          <w:sz w:val="24"/>
          <w:szCs w:val="24"/>
        </w:rPr>
        <w:t xml:space="preserve">na straně </w:t>
      </w:r>
      <w:r w:rsidRPr="001E27DD">
        <w:rPr>
          <w:rFonts w:ascii="Times New Roman" w:hAnsi="Times New Roman" w:cs="Times New Roman"/>
          <w:sz w:val="24"/>
          <w:szCs w:val="24"/>
        </w:rPr>
        <w:t>nájemce</w:t>
      </w:r>
      <w:r w:rsidR="00BA616D">
        <w:rPr>
          <w:rFonts w:ascii="Times New Roman" w:hAnsi="Times New Roman" w:cs="Times New Roman"/>
          <w:sz w:val="24"/>
          <w:szCs w:val="24"/>
        </w:rPr>
        <w:t xml:space="preserve"> či podnájemce</w:t>
      </w:r>
      <w:r w:rsidR="007765D9" w:rsidRPr="001E27DD">
        <w:rPr>
          <w:rFonts w:ascii="Times New Roman" w:hAnsi="Times New Roman" w:cs="Times New Roman"/>
          <w:sz w:val="24"/>
          <w:szCs w:val="24"/>
        </w:rPr>
        <w:t xml:space="preserve">. </w:t>
      </w:r>
    </w:p>
    <w:p w14:paraId="01D4C433" w14:textId="146E592B" w:rsidR="007765D9" w:rsidRPr="001E27DD" w:rsidRDefault="00B27A27"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7765D9" w:rsidRPr="001E27DD">
        <w:rPr>
          <w:rFonts w:ascii="Times New Roman" w:hAnsi="Times New Roman" w:cs="Times New Roman"/>
          <w:sz w:val="24"/>
          <w:szCs w:val="24"/>
        </w:rPr>
        <w:t xml:space="preserve">ájemce je povinen uhradit </w:t>
      </w:r>
      <w:r w:rsidRPr="001E27DD">
        <w:rPr>
          <w:rFonts w:ascii="Times New Roman" w:hAnsi="Times New Roman" w:cs="Times New Roman"/>
          <w:sz w:val="24"/>
          <w:szCs w:val="24"/>
        </w:rPr>
        <w:t>nájemci</w:t>
      </w:r>
      <w:r w:rsidR="007765D9" w:rsidRPr="001E27DD">
        <w:rPr>
          <w:rFonts w:ascii="Times New Roman" w:hAnsi="Times New Roman" w:cs="Times New Roman"/>
          <w:sz w:val="24"/>
          <w:szCs w:val="24"/>
        </w:rPr>
        <w:t xml:space="preserve"> veškeré prokazatelně způsobené škody, které by svou činností případně na majetku </w:t>
      </w:r>
      <w:r w:rsidRPr="001E27DD">
        <w:rPr>
          <w:rFonts w:ascii="Times New Roman" w:hAnsi="Times New Roman" w:cs="Times New Roman"/>
          <w:sz w:val="24"/>
          <w:szCs w:val="24"/>
        </w:rPr>
        <w:t>nájemce</w:t>
      </w:r>
      <w:r w:rsidR="007765D9" w:rsidRPr="001E27DD">
        <w:rPr>
          <w:rFonts w:ascii="Times New Roman" w:hAnsi="Times New Roman" w:cs="Times New Roman"/>
          <w:sz w:val="24"/>
          <w:szCs w:val="24"/>
        </w:rPr>
        <w:t xml:space="preserve">, souvisejících s předmětem </w:t>
      </w:r>
      <w:r w:rsidRPr="001E27DD">
        <w:rPr>
          <w:rFonts w:ascii="Times New Roman" w:hAnsi="Times New Roman" w:cs="Times New Roman"/>
          <w:sz w:val="24"/>
          <w:szCs w:val="24"/>
        </w:rPr>
        <w:t>pod</w:t>
      </w:r>
      <w:r w:rsidR="007765D9" w:rsidRPr="001E27DD">
        <w:rPr>
          <w:rFonts w:ascii="Times New Roman" w:hAnsi="Times New Roman" w:cs="Times New Roman"/>
          <w:sz w:val="24"/>
          <w:szCs w:val="24"/>
        </w:rPr>
        <w:t xml:space="preserve">nájmu, způsobil. </w:t>
      </w:r>
    </w:p>
    <w:p w14:paraId="3BEC2A62" w14:textId="435CAB46" w:rsidR="00F22DD9" w:rsidRPr="001E27DD" w:rsidRDefault="00B27A27"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F22DD9" w:rsidRPr="001E27DD">
        <w:rPr>
          <w:rFonts w:ascii="Times New Roman" w:hAnsi="Times New Roman" w:cs="Times New Roman"/>
          <w:sz w:val="24"/>
          <w:szCs w:val="24"/>
        </w:rPr>
        <w:t xml:space="preserve">ájemce odpovídá za bezpečnost práce a požární ochranu při montáží, údržbě a provozu </w:t>
      </w:r>
      <w:r w:rsidR="005D4614" w:rsidRPr="001E27DD">
        <w:rPr>
          <w:rFonts w:ascii="Times New Roman" w:hAnsi="Times New Roman" w:cs="Times New Roman"/>
          <w:sz w:val="24"/>
          <w:szCs w:val="24"/>
        </w:rPr>
        <w:t xml:space="preserve">jeho </w:t>
      </w:r>
      <w:r w:rsidR="00F22DD9" w:rsidRPr="001E27DD">
        <w:rPr>
          <w:rFonts w:ascii="Times New Roman" w:hAnsi="Times New Roman" w:cs="Times New Roman"/>
          <w:sz w:val="24"/>
          <w:szCs w:val="24"/>
        </w:rPr>
        <w:t xml:space="preserve">zařízení. </w:t>
      </w:r>
    </w:p>
    <w:p w14:paraId="4C357F46" w14:textId="77777777" w:rsidR="008A6F20" w:rsidRDefault="00B27A27" w:rsidP="008A6F20">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Podn</w:t>
      </w:r>
      <w:r w:rsidR="00683B37" w:rsidRPr="001E27DD">
        <w:rPr>
          <w:rFonts w:ascii="Times New Roman" w:hAnsi="Times New Roman" w:cs="Times New Roman"/>
          <w:sz w:val="24"/>
          <w:szCs w:val="24"/>
        </w:rPr>
        <w:t xml:space="preserve">ájemce není oprávněn přenechat předmět </w:t>
      </w:r>
      <w:r w:rsidRPr="001E27DD">
        <w:rPr>
          <w:rFonts w:ascii="Times New Roman" w:hAnsi="Times New Roman" w:cs="Times New Roman"/>
          <w:sz w:val="24"/>
          <w:szCs w:val="24"/>
        </w:rPr>
        <w:t>pod</w:t>
      </w:r>
      <w:r w:rsidR="00683B37" w:rsidRPr="001E27DD">
        <w:rPr>
          <w:rFonts w:ascii="Times New Roman" w:hAnsi="Times New Roman" w:cs="Times New Roman"/>
          <w:sz w:val="24"/>
          <w:szCs w:val="24"/>
        </w:rPr>
        <w:t xml:space="preserve">nájmu do </w:t>
      </w:r>
      <w:r w:rsidRPr="001E27DD">
        <w:rPr>
          <w:rFonts w:ascii="Times New Roman" w:hAnsi="Times New Roman" w:cs="Times New Roman"/>
          <w:sz w:val="24"/>
          <w:szCs w:val="24"/>
        </w:rPr>
        <w:t>užívání</w:t>
      </w:r>
      <w:r w:rsidR="00683B37" w:rsidRPr="001E27DD">
        <w:rPr>
          <w:rFonts w:ascii="Times New Roman" w:hAnsi="Times New Roman" w:cs="Times New Roman"/>
          <w:sz w:val="24"/>
          <w:szCs w:val="24"/>
        </w:rPr>
        <w:t xml:space="preserve"> další osobě</w:t>
      </w:r>
      <w:r w:rsidRPr="001E27DD">
        <w:rPr>
          <w:rFonts w:ascii="Times New Roman" w:hAnsi="Times New Roman" w:cs="Times New Roman"/>
          <w:sz w:val="24"/>
          <w:szCs w:val="24"/>
        </w:rPr>
        <w:t>.</w:t>
      </w:r>
    </w:p>
    <w:p w14:paraId="7ED52327" w14:textId="28910F60" w:rsidR="008A6F20" w:rsidRPr="004E3698" w:rsidRDefault="008A6F20" w:rsidP="00800E01">
      <w:pPr>
        <w:pStyle w:val="Odstavecseseznamem"/>
        <w:numPr>
          <w:ilvl w:val="0"/>
          <w:numId w:val="7"/>
        </w:numPr>
        <w:ind w:left="426" w:hanging="426"/>
        <w:contextualSpacing w:val="0"/>
        <w:jc w:val="both"/>
        <w:rPr>
          <w:rFonts w:ascii="Times New Roman" w:hAnsi="Times New Roman" w:cs="Times New Roman"/>
          <w:sz w:val="24"/>
          <w:szCs w:val="24"/>
        </w:rPr>
      </w:pPr>
      <w:r w:rsidRPr="004E3698">
        <w:rPr>
          <w:rFonts w:ascii="Times New Roman" w:hAnsi="Times New Roman" w:cs="Times New Roman"/>
          <w:sz w:val="24"/>
          <w:szCs w:val="24"/>
        </w:rPr>
        <w:t xml:space="preserve">V případě, že </w:t>
      </w:r>
      <w:r w:rsidR="004E3698">
        <w:rPr>
          <w:rFonts w:ascii="Times New Roman" w:hAnsi="Times New Roman" w:cs="Times New Roman"/>
          <w:sz w:val="24"/>
          <w:szCs w:val="24"/>
        </w:rPr>
        <w:t>kdykoli za trvání této smlouvy vznikne</w:t>
      </w:r>
      <w:r w:rsidRPr="004E3698">
        <w:rPr>
          <w:rFonts w:ascii="Times New Roman" w:hAnsi="Times New Roman" w:cs="Times New Roman"/>
          <w:sz w:val="24"/>
          <w:szCs w:val="24"/>
        </w:rPr>
        <w:t xml:space="preserve"> na straně </w:t>
      </w:r>
      <w:r w:rsidR="004E3698" w:rsidRPr="00800E01">
        <w:rPr>
          <w:rFonts w:ascii="Times New Roman" w:hAnsi="Times New Roman" w:cs="Times New Roman"/>
          <w:sz w:val="24"/>
          <w:szCs w:val="24"/>
        </w:rPr>
        <w:t>nájemce</w:t>
      </w:r>
      <w:r w:rsidRPr="004E3698">
        <w:rPr>
          <w:rFonts w:ascii="Times New Roman" w:hAnsi="Times New Roman" w:cs="Times New Roman"/>
          <w:sz w:val="24"/>
          <w:szCs w:val="24"/>
        </w:rPr>
        <w:t xml:space="preserve"> potřeba </w:t>
      </w:r>
      <w:r w:rsidR="004E3698">
        <w:rPr>
          <w:rFonts w:ascii="Times New Roman" w:hAnsi="Times New Roman" w:cs="Times New Roman"/>
          <w:sz w:val="24"/>
          <w:szCs w:val="24"/>
        </w:rPr>
        <w:t xml:space="preserve">ad hoc </w:t>
      </w:r>
      <w:r w:rsidRPr="004E3698">
        <w:rPr>
          <w:rFonts w:ascii="Times New Roman" w:hAnsi="Times New Roman" w:cs="Times New Roman"/>
          <w:sz w:val="24"/>
          <w:szCs w:val="24"/>
        </w:rPr>
        <w:t>opravy nebo údržby předmětu nájmu</w:t>
      </w:r>
      <w:r w:rsidR="004E3698">
        <w:rPr>
          <w:rFonts w:ascii="Times New Roman" w:hAnsi="Times New Roman" w:cs="Times New Roman"/>
          <w:sz w:val="24"/>
          <w:szCs w:val="24"/>
        </w:rPr>
        <w:t xml:space="preserve">, </w:t>
      </w:r>
      <w:r w:rsidRPr="004E3698">
        <w:rPr>
          <w:rFonts w:ascii="Times New Roman" w:hAnsi="Times New Roman" w:cs="Times New Roman"/>
          <w:sz w:val="24"/>
          <w:szCs w:val="24"/>
        </w:rPr>
        <w:t xml:space="preserve">zavazuje se </w:t>
      </w:r>
      <w:r w:rsidRPr="00800E01">
        <w:rPr>
          <w:rFonts w:ascii="Times New Roman" w:hAnsi="Times New Roman" w:cs="Times New Roman"/>
          <w:sz w:val="24"/>
          <w:szCs w:val="24"/>
        </w:rPr>
        <w:t>pod</w:t>
      </w:r>
      <w:r w:rsidRPr="004E3698">
        <w:rPr>
          <w:rFonts w:ascii="Times New Roman" w:hAnsi="Times New Roman" w:cs="Times New Roman"/>
          <w:sz w:val="24"/>
          <w:szCs w:val="24"/>
        </w:rPr>
        <w:t xml:space="preserve">nájemce, že poskytne </w:t>
      </w:r>
      <w:r w:rsidRPr="00800E01">
        <w:rPr>
          <w:rFonts w:ascii="Times New Roman" w:hAnsi="Times New Roman" w:cs="Times New Roman"/>
          <w:sz w:val="24"/>
          <w:szCs w:val="24"/>
        </w:rPr>
        <w:t>nájemci</w:t>
      </w:r>
      <w:r w:rsidRPr="004E3698">
        <w:rPr>
          <w:rFonts w:ascii="Times New Roman" w:hAnsi="Times New Roman" w:cs="Times New Roman"/>
          <w:sz w:val="24"/>
          <w:szCs w:val="24"/>
        </w:rPr>
        <w:t xml:space="preserve"> na své náklady nezbytnou součinnost v</w:t>
      </w:r>
      <w:r w:rsidR="004E3698">
        <w:rPr>
          <w:rFonts w:ascii="Times New Roman" w:hAnsi="Times New Roman" w:cs="Times New Roman"/>
          <w:sz w:val="24"/>
          <w:szCs w:val="24"/>
        </w:rPr>
        <w:t> </w:t>
      </w:r>
      <w:r w:rsidRPr="004E3698">
        <w:rPr>
          <w:rFonts w:ascii="Times New Roman" w:hAnsi="Times New Roman" w:cs="Times New Roman"/>
          <w:sz w:val="24"/>
          <w:szCs w:val="24"/>
        </w:rPr>
        <w:t>rozumné míře při provádění takové opravy nebo údržby předmětu nájmu</w:t>
      </w:r>
      <w:r w:rsidR="004E3698">
        <w:rPr>
          <w:rFonts w:ascii="Times New Roman" w:hAnsi="Times New Roman" w:cs="Times New Roman"/>
          <w:sz w:val="24"/>
          <w:szCs w:val="24"/>
        </w:rPr>
        <w:t xml:space="preserve"> (např. dočasná demontáž zařízení podnájemce)</w:t>
      </w:r>
      <w:r w:rsidRPr="004E3698">
        <w:rPr>
          <w:rFonts w:ascii="Times New Roman" w:hAnsi="Times New Roman" w:cs="Times New Roman"/>
          <w:sz w:val="24"/>
          <w:szCs w:val="24"/>
        </w:rPr>
        <w:t xml:space="preserve">. </w:t>
      </w:r>
      <w:r w:rsidR="004E3698" w:rsidRPr="00800E01">
        <w:rPr>
          <w:rFonts w:ascii="Times New Roman" w:hAnsi="Times New Roman" w:cs="Times New Roman"/>
          <w:sz w:val="24"/>
          <w:szCs w:val="24"/>
        </w:rPr>
        <w:t>Nájemce</w:t>
      </w:r>
      <w:r w:rsidRPr="004E3698">
        <w:rPr>
          <w:rFonts w:ascii="Times New Roman" w:hAnsi="Times New Roman" w:cs="Times New Roman"/>
          <w:sz w:val="24"/>
          <w:szCs w:val="24"/>
        </w:rPr>
        <w:t xml:space="preserve"> nebude povinen hradit </w:t>
      </w:r>
      <w:r w:rsidR="004E3698" w:rsidRPr="00800E01">
        <w:rPr>
          <w:rFonts w:ascii="Times New Roman" w:hAnsi="Times New Roman" w:cs="Times New Roman"/>
          <w:sz w:val="24"/>
          <w:szCs w:val="24"/>
        </w:rPr>
        <w:t>podnájemci</w:t>
      </w:r>
      <w:r w:rsidRPr="004E3698">
        <w:rPr>
          <w:rFonts w:ascii="Times New Roman" w:hAnsi="Times New Roman" w:cs="Times New Roman"/>
          <w:sz w:val="24"/>
          <w:szCs w:val="24"/>
        </w:rPr>
        <w:t xml:space="preserve"> náklady, které </w:t>
      </w:r>
      <w:r w:rsidR="004E3698" w:rsidRPr="00800E01">
        <w:rPr>
          <w:rFonts w:ascii="Times New Roman" w:hAnsi="Times New Roman" w:cs="Times New Roman"/>
          <w:sz w:val="24"/>
          <w:szCs w:val="24"/>
        </w:rPr>
        <w:t>podnájemci</w:t>
      </w:r>
      <w:r w:rsidRPr="004E3698">
        <w:rPr>
          <w:rFonts w:ascii="Times New Roman" w:hAnsi="Times New Roman" w:cs="Times New Roman"/>
          <w:sz w:val="24"/>
          <w:szCs w:val="24"/>
        </w:rPr>
        <w:t xml:space="preserve"> v souvislosti s takovou součinností vzniknou.</w:t>
      </w:r>
    </w:p>
    <w:p w14:paraId="38C044CD" w14:textId="384CF812" w:rsidR="007765D9" w:rsidRPr="001E27DD" w:rsidRDefault="007765D9" w:rsidP="00BD5429">
      <w:pPr>
        <w:pStyle w:val="Odstavecseseznamem"/>
        <w:numPr>
          <w:ilvl w:val="0"/>
          <w:numId w:val="7"/>
        </w:numPr>
        <w:ind w:left="426" w:hanging="426"/>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Kontaktními osobami ze strany </w:t>
      </w:r>
      <w:r w:rsidR="00D0122A" w:rsidRPr="001E27DD">
        <w:rPr>
          <w:rFonts w:ascii="Times New Roman" w:hAnsi="Times New Roman" w:cs="Times New Roman"/>
          <w:sz w:val="24"/>
          <w:szCs w:val="24"/>
        </w:rPr>
        <w:t>pod</w:t>
      </w:r>
      <w:r w:rsidRPr="001E27DD">
        <w:rPr>
          <w:rFonts w:ascii="Times New Roman" w:hAnsi="Times New Roman" w:cs="Times New Roman"/>
          <w:sz w:val="24"/>
          <w:szCs w:val="24"/>
        </w:rPr>
        <w:t xml:space="preserve">nájemce pro provozní styk </w:t>
      </w:r>
      <w:r w:rsidR="00D0122A" w:rsidRPr="001E27DD">
        <w:rPr>
          <w:rFonts w:ascii="Times New Roman" w:hAnsi="Times New Roman" w:cs="Times New Roman"/>
          <w:sz w:val="24"/>
          <w:szCs w:val="24"/>
        </w:rPr>
        <w:t>jsou</w:t>
      </w:r>
      <w:r w:rsidRPr="001E27DD">
        <w:rPr>
          <w:rFonts w:ascii="Times New Roman" w:hAnsi="Times New Roman" w:cs="Times New Roman"/>
          <w:sz w:val="24"/>
          <w:szCs w:val="24"/>
        </w:rPr>
        <w:t>:</w:t>
      </w:r>
    </w:p>
    <w:p w14:paraId="42583E53" w14:textId="01ED3C7A" w:rsidR="00774E8A" w:rsidRDefault="00985C5C" w:rsidP="006458FB">
      <w:pPr>
        <w:ind w:firstLine="426"/>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r w:rsidR="00DA5699">
        <w:rPr>
          <w:rFonts w:ascii="Times New Roman" w:hAnsi="Times New Roman" w:cs="Times New Roman"/>
          <w:sz w:val="24"/>
          <w:szCs w:val="24"/>
        </w:rPr>
        <w:t xml:space="preserve">, </w:t>
      </w:r>
      <w:proofErr w:type="spellStart"/>
      <w:r>
        <w:rPr>
          <w:rFonts w:ascii="Times New Roman" w:hAnsi="Times New Roman" w:cs="Times New Roman"/>
          <w:sz w:val="24"/>
          <w:szCs w:val="24"/>
        </w:rPr>
        <w:t>xxx</w:t>
      </w:r>
      <w:proofErr w:type="spellEnd"/>
      <w:r w:rsidR="00DA5699">
        <w:rPr>
          <w:rFonts w:ascii="Times New Roman" w:hAnsi="Times New Roman" w:cs="Times New Roman"/>
          <w:sz w:val="24"/>
          <w:szCs w:val="24"/>
        </w:rPr>
        <w:t xml:space="preserve">, </w:t>
      </w:r>
      <w:proofErr w:type="spellStart"/>
      <w:r>
        <w:rPr>
          <w:rFonts w:ascii="Times New Roman" w:hAnsi="Times New Roman" w:cs="Times New Roman"/>
          <w:sz w:val="24"/>
          <w:szCs w:val="24"/>
        </w:rPr>
        <w:t>xxx</w:t>
      </w:r>
      <w:proofErr w:type="spellEnd"/>
    </w:p>
    <w:p w14:paraId="53007CDE" w14:textId="5698545F" w:rsidR="00DA5699" w:rsidRDefault="00985C5C" w:rsidP="006458FB">
      <w:pPr>
        <w:ind w:firstLine="426"/>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r w:rsidR="00DA5699">
        <w:rPr>
          <w:rFonts w:ascii="Times New Roman" w:hAnsi="Times New Roman" w:cs="Times New Roman"/>
          <w:sz w:val="24"/>
          <w:szCs w:val="24"/>
        </w:rPr>
        <w:t xml:space="preserve">, </w:t>
      </w:r>
      <w:proofErr w:type="spellStart"/>
      <w:r>
        <w:rPr>
          <w:rFonts w:ascii="Times New Roman" w:hAnsi="Times New Roman" w:cs="Times New Roman"/>
          <w:sz w:val="24"/>
          <w:szCs w:val="24"/>
        </w:rPr>
        <w:t>xxx</w:t>
      </w:r>
      <w:proofErr w:type="spellEnd"/>
      <w:r w:rsidR="00DA5699">
        <w:rPr>
          <w:rFonts w:ascii="Times New Roman" w:hAnsi="Times New Roman" w:cs="Times New Roman"/>
          <w:sz w:val="24"/>
          <w:szCs w:val="24"/>
        </w:rPr>
        <w:t xml:space="preserve"> </w:t>
      </w:r>
    </w:p>
    <w:p w14:paraId="1E7816F9" w14:textId="4BAD1EB7" w:rsidR="005450A4" w:rsidRDefault="005450A4" w:rsidP="005450A4">
      <w:pPr>
        <w:pStyle w:val="Odstavecseseznamem"/>
        <w:numPr>
          <w:ilvl w:val="0"/>
          <w:numId w:val="7"/>
        </w:numPr>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Podnájemce</w:t>
      </w:r>
      <w:r w:rsidRPr="00800E01">
        <w:rPr>
          <w:rFonts w:ascii="Times New Roman" w:hAnsi="Times New Roman" w:cs="Times New Roman"/>
          <w:sz w:val="24"/>
          <w:szCs w:val="24"/>
        </w:rPr>
        <w:t xml:space="preserve"> je povinen mít po dobu trvání této </w:t>
      </w:r>
      <w:r>
        <w:rPr>
          <w:rFonts w:ascii="Times New Roman" w:hAnsi="Times New Roman" w:cs="Times New Roman"/>
          <w:sz w:val="24"/>
          <w:szCs w:val="24"/>
        </w:rPr>
        <w:t>smlouvy</w:t>
      </w:r>
      <w:r w:rsidRPr="00800E01">
        <w:rPr>
          <w:rFonts w:ascii="Times New Roman" w:hAnsi="Times New Roman" w:cs="Times New Roman"/>
          <w:sz w:val="24"/>
          <w:szCs w:val="24"/>
        </w:rPr>
        <w:t xml:space="preserve"> uzavřené pojištění, které bude plně pokrývat jeho odpovědnost za </w:t>
      </w:r>
      <w:r>
        <w:rPr>
          <w:rFonts w:ascii="Times New Roman" w:hAnsi="Times New Roman" w:cs="Times New Roman"/>
          <w:sz w:val="24"/>
          <w:szCs w:val="24"/>
        </w:rPr>
        <w:t>škodu</w:t>
      </w:r>
      <w:r w:rsidRPr="00800E01">
        <w:rPr>
          <w:rFonts w:ascii="Times New Roman" w:hAnsi="Times New Roman" w:cs="Times New Roman"/>
          <w:sz w:val="24"/>
          <w:szCs w:val="24"/>
        </w:rPr>
        <w:t xml:space="preserve"> způsobenou </w:t>
      </w:r>
      <w:r>
        <w:rPr>
          <w:rFonts w:ascii="Times New Roman" w:hAnsi="Times New Roman" w:cs="Times New Roman"/>
          <w:sz w:val="24"/>
          <w:szCs w:val="24"/>
        </w:rPr>
        <w:t>na předmětu podnájmu</w:t>
      </w:r>
      <w:r w:rsidRPr="00800E01">
        <w:rPr>
          <w:rFonts w:ascii="Times New Roman" w:hAnsi="Times New Roman" w:cs="Times New Roman"/>
          <w:sz w:val="24"/>
          <w:szCs w:val="24"/>
        </w:rPr>
        <w:t>, nejméně s</w:t>
      </w:r>
      <w:r>
        <w:rPr>
          <w:rFonts w:ascii="Times New Roman" w:hAnsi="Times New Roman" w:cs="Times New Roman"/>
          <w:sz w:val="24"/>
          <w:szCs w:val="24"/>
        </w:rPr>
        <w:t> </w:t>
      </w:r>
      <w:r w:rsidRPr="00800E01">
        <w:rPr>
          <w:rFonts w:ascii="Times New Roman" w:hAnsi="Times New Roman" w:cs="Times New Roman"/>
          <w:sz w:val="24"/>
          <w:szCs w:val="24"/>
        </w:rPr>
        <w:t>limitem krytí</w:t>
      </w:r>
      <w:r>
        <w:rPr>
          <w:rFonts w:ascii="Times New Roman" w:hAnsi="Times New Roman" w:cs="Times New Roman"/>
          <w:sz w:val="24"/>
          <w:szCs w:val="24"/>
        </w:rPr>
        <w:t xml:space="preserve"> </w:t>
      </w:r>
      <w:r w:rsidR="000F41F7">
        <w:rPr>
          <w:rFonts w:ascii="Times New Roman" w:hAnsi="Times New Roman" w:cs="Times New Roman"/>
          <w:sz w:val="24"/>
          <w:szCs w:val="24"/>
        </w:rPr>
        <w:t xml:space="preserve">2 000 000,- Kč. </w:t>
      </w:r>
      <w:r>
        <w:rPr>
          <w:rFonts w:ascii="Times New Roman" w:hAnsi="Times New Roman" w:cs="Times New Roman"/>
          <w:sz w:val="24"/>
          <w:szCs w:val="24"/>
        </w:rPr>
        <w:t>Podnájemce</w:t>
      </w:r>
      <w:r w:rsidRPr="00800E01">
        <w:rPr>
          <w:rFonts w:ascii="Times New Roman" w:hAnsi="Times New Roman" w:cs="Times New Roman"/>
          <w:sz w:val="24"/>
          <w:szCs w:val="24"/>
        </w:rPr>
        <w:t xml:space="preserve"> je povinen poskytnout </w:t>
      </w:r>
      <w:r>
        <w:rPr>
          <w:rFonts w:ascii="Times New Roman" w:hAnsi="Times New Roman" w:cs="Times New Roman"/>
          <w:sz w:val="24"/>
          <w:szCs w:val="24"/>
        </w:rPr>
        <w:t>nájemci</w:t>
      </w:r>
      <w:r w:rsidRPr="00800E01">
        <w:rPr>
          <w:rFonts w:ascii="Times New Roman" w:hAnsi="Times New Roman" w:cs="Times New Roman"/>
          <w:sz w:val="24"/>
          <w:szCs w:val="24"/>
        </w:rPr>
        <w:t xml:space="preserve"> kdykoliv na vyžádání kopie příslušných pojistných smluv a/nebo pojistného certifikátu vystavené pojišťovnou </w:t>
      </w:r>
      <w:r>
        <w:rPr>
          <w:rFonts w:ascii="Times New Roman" w:hAnsi="Times New Roman" w:cs="Times New Roman"/>
          <w:sz w:val="24"/>
          <w:szCs w:val="24"/>
        </w:rPr>
        <w:t>podnájemce</w:t>
      </w:r>
      <w:r w:rsidRPr="00800E01">
        <w:rPr>
          <w:rFonts w:ascii="Times New Roman" w:hAnsi="Times New Roman" w:cs="Times New Roman"/>
          <w:sz w:val="24"/>
          <w:szCs w:val="24"/>
        </w:rPr>
        <w:t xml:space="preserve">, osvědčující existenci </w:t>
      </w:r>
      <w:r w:rsidR="006D65EB">
        <w:rPr>
          <w:rFonts w:ascii="Times New Roman" w:hAnsi="Times New Roman" w:cs="Times New Roman"/>
          <w:sz w:val="24"/>
          <w:szCs w:val="24"/>
        </w:rPr>
        <w:t>takového</w:t>
      </w:r>
      <w:r w:rsidRPr="00800E01">
        <w:rPr>
          <w:rFonts w:ascii="Times New Roman" w:hAnsi="Times New Roman" w:cs="Times New Roman"/>
          <w:sz w:val="24"/>
          <w:szCs w:val="24"/>
        </w:rPr>
        <w:t xml:space="preserve"> pojištění.</w:t>
      </w:r>
    </w:p>
    <w:p w14:paraId="6C856E54" w14:textId="6F2DDA1D" w:rsidR="00AC76E3" w:rsidRDefault="00AC76E3" w:rsidP="00800E01">
      <w:pPr>
        <w:pStyle w:val="Odstavecseseznamem"/>
        <w:numPr>
          <w:ilvl w:val="0"/>
          <w:numId w:val="7"/>
        </w:numPr>
        <w:ind w:left="426" w:hanging="426"/>
        <w:contextualSpacing w:val="0"/>
        <w:jc w:val="both"/>
        <w:rPr>
          <w:rFonts w:ascii="Times New Roman" w:hAnsi="Times New Roman" w:cs="Times New Roman"/>
          <w:sz w:val="24"/>
          <w:szCs w:val="24"/>
        </w:rPr>
      </w:pPr>
      <w:r w:rsidRPr="00DA5699">
        <w:rPr>
          <w:rFonts w:ascii="Times New Roman" w:hAnsi="Times New Roman" w:cs="Times New Roman"/>
          <w:sz w:val="24"/>
          <w:szCs w:val="24"/>
        </w:rPr>
        <w:t xml:space="preserve">Podnájemce </w:t>
      </w:r>
      <w:r w:rsidR="00AF06EC" w:rsidRPr="00DA5699">
        <w:rPr>
          <w:rFonts w:ascii="Times New Roman" w:hAnsi="Times New Roman" w:cs="Times New Roman"/>
          <w:sz w:val="24"/>
          <w:szCs w:val="24"/>
        </w:rPr>
        <w:t xml:space="preserve">zašle </w:t>
      </w:r>
      <w:r w:rsidRPr="00DA5699">
        <w:rPr>
          <w:rFonts w:ascii="Times New Roman" w:hAnsi="Times New Roman" w:cs="Times New Roman"/>
          <w:sz w:val="24"/>
          <w:szCs w:val="24"/>
        </w:rPr>
        <w:t>nájemci nejpozději při uzavření této smlouvy aktuální seznam zařízení, která umístil do/na předmětu pronájmu, a aktuální seznam osob, které pro podnájemce provádí jejich servisní činnost. Aktuální seznamy zašle</w:t>
      </w:r>
      <w:r w:rsidRPr="00AF06EC">
        <w:rPr>
          <w:rFonts w:ascii="Times New Roman" w:hAnsi="Times New Roman" w:cs="Times New Roman"/>
          <w:sz w:val="24"/>
          <w:szCs w:val="24"/>
        </w:rPr>
        <w:t xml:space="preserve"> podnájemce také </w:t>
      </w:r>
      <w:r w:rsidR="00AF06EC">
        <w:rPr>
          <w:rFonts w:ascii="Times New Roman" w:hAnsi="Times New Roman" w:cs="Times New Roman"/>
          <w:sz w:val="24"/>
          <w:szCs w:val="24"/>
        </w:rPr>
        <w:t xml:space="preserve">do konce </w:t>
      </w:r>
      <w:r w:rsidRPr="00AF06EC">
        <w:rPr>
          <w:rFonts w:ascii="Times New Roman" w:hAnsi="Times New Roman" w:cs="Times New Roman"/>
          <w:sz w:val="24"/>
          <w:szCs w:val="24"/>
        </w:rPr>
        <w:t>každého kalendářního roku nebo</w:t>
      </w:r>
      <w:r w:rsidR="00AF06EC">
        <w:rPr>
          <w:rFonts w:ascii="Times New Roman" w:hAnsi="Times New Roman" w:cs="Times New Roman"/>
          <w:sz w:val="24"/>
          <w:szCs w:val="24"/>
        </w:rPr>
        <w:t xml:space="preserve"> </w:t>
      </w:r>
      <w:r w:rsidR="00AF06EC" w:rsidRPr="00AF06EC">
        <w:rPr>
          <w:rFonts w:ascii="Times New Roman" w:hAnsi="Times New Roman" w:cs="Times New Roman"/>
          <w:sz w:val="24"/>
          <w:szCs w:val="24"/>
        </w:rPr>
        <w:t>bez zbytečného odkladu</w:t>
      </w:r>
      <w:r w:rsidRPr="00AF06EC">
        <w:rPr>
          <w:rFonts w:ascii="Times New Roman" w:hAnsi="Times New Roman" w:cs="Times New Roman"/>
          <w:sz w:val="24"/>
          <w:szCs w:val="24"/>
        </w:rPr>
        <w:t xml:space="preserve"> kdykoli na vyžádání nájemcem.</w:t>
      </w:r>
      <w:r w:rsidR="00AF06EC" w:rsidRPr="00AF06EC">
        <w:rPr>
          <w:rFonts w:ascii="Times New Roman" w:hAnsi="Times New Roman" w:cs="Times New Roman"/>
          <w:sz w:val="24"/>
          <w:szCs w:val="24"/>
        </w:rPr>
        <w:t xml:space="preserve"> E</w:t>
      </w:r>
      <w:r w:rsidR="00AF06EC">
        <w:rPr>
          <w:rFonts w:ascii="Times New Roman" w:hAnsi="Times New Roman" w:cs="Times New Roman"/>
          <w:sz w:val="24"/>
          <w:szCs w:val="24"/>
        </w:rPr>
        <w:noBreakHyphen/>
      </w:r>
      <w:r w:rsidR="00AF06EC" w:rsidRPr="00AF06EC">
        <w:rPr>
          <w:rFonts w:ascii="Times New Roman" w:hAnsi="Times New Roman" w:cs="Times New Roman"/>
          <w:sz w:val="24"/>
          <w:szCs w:val="24"/>
        </w:rPr>
        <w:t>mailové adres</w:t>
      </w:r>
      <w:r w:rsidR="00AF06EC">
        <w:rPr>
          <w:rFonts w:ascii="Times New Roman" w:hAnsi="Times New Roman" w:cs="Times New Roman"/>
          <w:sz w:val="24"/>
          <w:szCs w:val="24"/>
        </w:rPr>
        <w:t>y</w:t>
      </w:r>
      <w:r w:rsidR="00AF06EC" w:rsidRPr="00AF06EC">
        <w:rPr>
          <w:rFonts w:ascii="Times New Roman" w:hAnsi="Times New Roman" w:cs="Times New Roman"/>
          <w:sz w:val="24"/>
          <w:szCs w:val="24"/>
        </w:rPr>
        <w:t xml:space="preserve"> pro zaslání předmětných seznamů jsou: </w:t>
      </w:r>
      <w:r w:rsidR="000F41F7">
        <w:rPr>
          <w:rFonts w:ascii="Times New Roman" w:hAnsi="Times New Roman" w:cs="Times New Roman"/>
          <w:sz w:val="24"/>
          <w:szCs w:val="24"/>
        </w:rPr>
        <w:t>dispecerovak</w:t>
      </w:r>
      <w:r w:rsidR="000F41F7" w:rsidRPr="006B71E8">
        <w:rPr>
          <w:rFonts w:ascii="Times New Roman" w:hAnsi="Times New Roman" w:cs="Times New Roman"/>
          <w:sz w:val="24"/>
          <w:szCs w:val="24"/>
        </w:rPr>
        <w:t>@</w:t>
      </w:r>
      <w:r w:rsidR="000F41F7">
        <w:rPr>
          <w:rFonts w:ascii="Times New Roman" w:hAnsi="Times New Roman" w:cs="Times New Roman"/>
          <w:sz w:val="24"/>
          <w:szCs w:val="24"/>
        </w:rPr>
        <w:t>ovak.cz</w:t>
      </w:r>
      <w:r w:rsidR="00AF06EC" w:rsidRPr="00AF06EC">
        <w:rPr>
          <w:rFonts w:ascii="Times New Roman" w:hAnsi="Times New Roman" w:cs="Times New Roman"/>
          <w:sz w:val="24"/>
          <w:szCs w:val="24"/>
        </w:rPr>
        <w:t xml:space="preserve"> a zároveň </w:t>
      </w:r>
      <w:proofErr w:type="spellStart"/>
      <w:r w:rsidR="00985C5C">
        <w:rPr>
          <w:rFonts w:ascii="Times New Roman" w:hAnsi="Times New Roman" w:cs="Times New Roman"/>
          <w:sz w:val="24"/>
          <w:szCs w:val="24"/>
        </w:rPr>
        <w:t>xxx</w:t>
      </w:r>
      <w:proofErr w:type="spellEnd"/>
      <w:r w:rsidR="00AF06EC">
        <w:rPr>
          <w:rFonts w:ascii="Times New Roman" w:hAnsi="Times New Roman" w:cs="Times New Roman"/>
          <w:sz w:val="24"/>
          <w:szCs w:val="24"/>
        </w:rPr>
        <w:t>.</w:t>
      </w:r>
    </w:p>
    <w:p w14:paraId="52A3EE1A" w14:textId="77777777" w:rsidR="00782608" w:rsidRPr="00C73F43" w:rsidRDefault="00782608" w:rsidP="00782608">
      <w:pPr>
        <w:pStyle w:val="Odstavecseseznamem"/>
        <w:ind w:left="426"/>
        <w:contextualSpacing w:val="0"/>
        <w:jc w:val="both"/>
        <w:rPr>
          <w:rFonts w:ascii="Times New Roman" w:hAnsi="Times New Roman" w:cs="Times New Roman"/>
          <w:sz w:val="24"/>
          <w:szCs w:val="24"/>
        </w:rPr>
      </w:pPr>
    </w:p>
    <w:p w14:paraId="6B54AE53" w14:textId="374D380E" w:rsidR="00774E8A" w:rsidRPr="001E27DD" w:rsidRDefault="00774E8A" w:rsidP="00800E01">
      <w:pPr>
        <w:keepNext/>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lastRenderedPageBreak/>
        <w:t>VIII.</w:t>
      </w:r>
    </w:p>
    <w:p w14:paraId="65C25770" w14:textId="338093D5" w:rsidR="00774E8A" w:rsidRPr="001E27DD" w:rsidRDefault="00376C33" w:rsidP="00800E01">
      <w:pPr>
        <w:keepNext/>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Výpověď z nájmu</w:t>
      </w:r>
    </w:p>
    <w:p w14:paraId="73ACB9CE" w14:textId="0E624FD2" w:rsidR="00627851" w:rsidRPr="00DA5699" w:rsidRDefault="00376C33" w:rsidP="00800E01">
      <w:pPr>
        <w:pStyle w:val="Odstavecseseznamem"/>
        <w:numPr>
          <w:ilvl w:val="0"/>
          <w:numId w:val="8"/>
        </w:numPr>
        <w:ind w:left="425" w:hanging="425"/>
        <w:contextualSpacing w:val="0"/>
        <w:jc w:val="both"/>
        <w:rPr>
          <w:rFonts w:ascii="Times New Roman" w:hAnsi="Times New Roman" w:cs="Times New Roman"/>
          <w:b/>
          <w:bCs/>
          <w:sz w:val="24"/>
          <w:szCs w:val="24"/>
        </w:rPr>
      </w:pPr>
      <w:r w:rsidRPr="001E27DD">
        <w:rPr>
          <w:rFonts w:ascii="Times New Roman" w:hAnsi="Times New Roman" w:cs="Times New Roman"/>
          <w:sz w:val="24"/>
          <w:szCs w:val="24"/>
        </w:rPr>
        <w:t>Každá smluvní strana je oprávněna tuto smlouvu vypovědět na základě písemné výpovědi doručené druhé smluvní straně</w:t>
      </w:r>
      <w:r w:rsidR="00716B6A" w:rsidRPr="001E27DD">
        <w:rPr>
          <w:rFonts w:ascii="Times New Roman" w:hAnsi="Times New Roman" w:cs="Times New Roman"/>
          <w:sz w:val="24"/>
          <w:szCs w:val="24"/>
        </w:rPr>
        <w:t>, a to bez udání důvodu</w:t>
      </w:r>
      <w:r w:rsidRPr="001E27DD">
        <w:rPr>
          <w:rFonts w:ascii="Times New Roman" w:hAnsi="Times New Roman" w:cs="Times New Roman"/>
          <w:sz w:val="24"/>
          <w:szCs w:val="24"/>
        </w:rPr>
        <w:t xml:space="preserve">. </w:t>
      </w:r>
      <w:r w:rsidRPr="00DA5699">
        <w:rPr>
          <w:rFonts w:ascii="Times New Roman" w:hAnsi="Times New Roman" w:cs="Times New Roman"/>
          <w:sz w:val="24"/>
          <w:szCs w:val="24"/>
        </w:rPr>
        <w:t xml:space="preserve">Výpovědní doba činí </w:t>
      </w:r>
      <w:r w:rsidR="00DA5699" w:rsidRPr="00A529E7">
        <w:rPr>
          <w:rFonts w:ascii="Times New Roman" w:hAnsi="Times New Roman" w:cs="Times New Roman"/>
          <w:sz w:val="24"/>
          <w:szCs w:val="24"/>
        </w:rPr>
        <w:t>3</w:t>
      </w:r>
      <w:r w:rsidRPr="00DA5699">
        <w:rPr>
          <w:rFonts w:ascii="Times New Roman" w:hAnsi="Times New Roman" w:cs="Times New Roman"/>
          <w:sz w:val="24"/>
          <w:szCs w:val="24"/>
        </w:rPr>
        <w:t xml:space="preserve"> měsíc a</w:t>
      </w:r>
      <w:r w:rsidRPr="001E27DD">
        <w:rPr>
          <w:rFonts w:ascii="Times New Roman" w:hAnsi="Times New Roman" w:cs="Times New Roman"/>
          <w:sz w:val="24"/>
          <w:szCs w:val="24"/>
        </w:rPr>
        <w:t xml:space="preserve"> počíná běžet prvním dnem kalendářního měsíce následujícího po měsíci, v němž byla druhé smluvní straně výpověď doručena.</w:t>
      </w:r>
    </w:p>
    <w:p w14:paraId="7D763040" w14:textId="77777777" w:rsidR="00DA5699" w:rsidRPr="00DA5699" w:rsidRDefault="00DA5699" w:rsidP="00DA5699">
      <w:pPr>
        <w:pStyle w:val="Odstavecseseznamem"/>
        <w:ind w:left="425"/>
        <w:contextualSpacing w:val="0"/>
        <w:jc w:val="both"/>
        <w:rPr>
          <w:rFonts w:ascii="Times New Roman" w:hAnsi="Times New Roman" w:cs="Times New Roman"/>
          <w:b/>
          <w:bCs/>
          <w:sz w:val="4"/>
          <w:szCs w:val="4"/>
        </w:rPr>
      </w:pPr>
    </w:p>
    <w:p w14:paraId="4A7F3FC6" w14:textId="5BE1F67A" w:rsidR="008A112E" w:rsidRPr="001E27DD" w:rsidRDefault="00627851" w:rsidP="00BD5429">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I</w:t>
      </w:r>
      <w:r w:rsidR="00BD5429" w:rsidRPr="001E27DD">
        <w:rPr>
          <w:rFonts w:ascii="Times New Roman" w:hAnsi="Times New Roman" w:cs="Times New Roman"/>
          <w:b/>
          <w:bCs/>
          <w:sz w:val="24"/>
          <w:szCs w:val="24"/>
        </w:rPr>
        <w:t>X.</w:t>
      </w:r>
    </w:p>
    <w:p w14:paraId="3AA37548" w14:textId="384C7961" w:rsidR="008A112E" w:rsidRPr="001E27DD" w:rsidRDefault="008A112E" w:rsidP="00BD5429">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Smluvní pokuty</w:t>
      </w:r>
    </w:p>
    <w:p w14:paraId="76343C00" w14:textId="7D93FA6F" w:rsidR="008A112E" w:rsidRPr="001E27DD" w:rsidRDefault="008A112E" w:rsidP="00D850F4">
      <w:pPr>
        <w:pStyle w:val="Odstavecseseznamem"/>
        <w:numPr>
          <w:ilvl w:val="0"/>
          <w:numId w:val="16"/>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Smluvní strany se dohodly, že </w:t>
      </w:r>
      <w:r w:rsidR="004C51CA" w:rsidRPr="001E27DD">
        <w:rPr>
          <w:rFonts w:ascii="Times New Roman" w:hAnsi="Times New Roman" w:cs="Times New Roman"/>
          <w:sz w:val="24"/>
          <w:szCs w:val="24"/>
        </w:rPr>
        <w:t>v</w:t>
      </w:r>
      <w:r w:rsidR="002B4B7F" w:rsidRPr="001E27DD">
        <w:rPr>
          <w:rFonts w:ascii="Times New Roman" w:hAnsi="Times New Roman" w:cs="Times New Roman"/>
          <w:sz w:val="24"/>
          <w:szCs w:val="24"/>
        </w:rPr>
        <w:t> </w:t>
      </w:r>
      <w:r w:rsidR="004C51CA" w:rsidRPr="001E27DD">
        <w:rPr>
          <w:rFonts w:ascii="Times New Roman" w:hAnsi="Times New Roman" w:cs="Times New Roman"/>
          <w:sz w:val="24"/>
          <w:szCs w:val="24"/>
        </w:rPr>
        <w:t>případě</w:t>
      </w:r>
      <w:r w:rsidR="002B4B7F" w:rsidRPr="001E27DD">
        <w:rPr>
          <w:rFonts w:ascii="Times New Roman" w:hAnsi="Times New Roman" w:cs="Times New Roman"/>
          <w:sz w:val="24"/>
          <w:szCs w:val="24"/>
        </w:rPr>
        <w:t>, kdy podnájemce poruší některou ze svých povinností stanovených v</w:t>
      </w:r>
      <w:r w:rsidR="004C51CA" w:rsidRPr="001E27DD">
        <w:rPr>
          <w:rFonts w:ascii="Times New Roman" w:hAnsi="Times New Roman" w:cs="Times New Roman"/>
          <w:sz w:val="24"/>
          <w:szCs w:val="24"/>
        </w:rPr>
        <w:t xml:space="preserve"> čl. VII.</w:t>
      </w:r>
      <w:r w:rsidR="002B4B7F" w:rsidRPr="001E27DD">
        <w:rPr>
          <w:rFonts w:ascii="Times New Roman" w:hAnsi="Times New Roman" w:cs="Times New Roman"/>
          <w:sz w:val="24"/>
          <w:szCs w:val="24"/>
        </w:rPr>
        <w:t xml:space="preserve">, </w:t>
      </w:r>
      <w:r w:rsidR="004C51CA" w:rsidRPr="001E27DD">
        <w:rPr>
          <w:rFonts w:ascii="Times New Roman" w:hAnsi="Times New Roman" w:cs="Times New Roman"/>
          <w:sz w:val="24"/>
          <w:szCs w:val="24"/>
        </w:rPr>
        <w:t xml:space="preserve">je povinen uhradit nájemci smluvní pokutu ve výši </w:t>
      </w:r>
      <w:r w:rsidR="00185854" w:rsidRPr="001E27DD">
        <w:rPr>
          <w:rFonts w:ascii="Times New Roman" w:hAnsi="Times New Roman" w:cs="Times New Roman"/>
          <w:sz w:val="24"/>
          <w:szCs w:val="24"/>
        </w:rPr>
        <w:t>5</w:t>
      </w:r>
      <w:r w:rsidR="004C51CA" w:rsidRPr="001E27DD">
        <w:rPr>
          <w:rFonts w:ascii="Times New Roman" w:hAnsi="Times New Roman" w:cs="Times New Roman"/>
          <w:sz w:val="24"/>
          <w:szCs w:val="24"/>
        </w:rPr>
        <w:t> 000,- za každý jednotlivý případ porušení.</w:t>
      </w:r>
    </w:p>
    <w:p w14:paraId="3DDE7676" w14:textId="125D624E" w:rsidR="00D850F4" w:rsidRPr="001E27DD" w:rsidRDefault="00D850F4" w:rsidP="00D850F4">
      <w:pPr>
        <w:pStyle w:val="Odstavecseseznamem"/>
        <w:numPr>
          <w:ilvl w:val="0"/>
          <w:numId w:val="16"/>
        </w:numPr>
        <w:ind w:left="425" w:hanging="425"/>
        <w:contextualSpacing w:val="0"/>
        <w:jc w:val="both"/>
        <w:rPr>
          <w:rFonts w:ascii="Times New Roman" w:hAnsi="Times New Roman" w:cs="Times New Roman"/>
          <w:sz w:val="24"/>
          <w:szCs w:val="24"/>
        </w:rPr>
      </w:pPr>
      <w:r w:rsidRPr="001E27DD">
        <w:rPr>
          <w:rFonts w:ascii="Times New Roman" w:hAnsi="Times New Roman" w:cs="Times New Roman"/>
          <w:sz w:val="24"/>
          <w:szCs w:val="24"/>
        </w:rPr>
        <w:t>Smluvní strany se dále dohodly, že v případě prodlení se splněním povinnosti podnájemce vyklidit a předat předmět podnájmu nájemci dle čl. X. odst. 1 smlouvy, uhradí podnájemce smluvní pokutu 1 000,- Kč za každý den prodlení se splněním této povinnosti, a to bez ohledu na jeho zavinění.</w:t>
      </w:r>
    </w:p>
    <w:p w14:paraId="4B793472" w14:textId="1974FAB1" w:rsidR="004C51CA" w:rsidRPr="001E27DD" w:rsidRDefault="004C51CA" w:rsidP="004C51CA">
      <w:pPr>
        <w:numPr>
          <w:ilvl w:val="0"/>
          <w:numId w:val="16"/>
        </w:numPr>
        <w:spacing w:after="240" w:line="240" w:lineRule="auto"/>
        <w:ind w:left="426" w:hanging="426"/>
        <w:jc w:val="both"/>
        <w:rPr>
          <w:rFonts w:ascii="Times New Roman" w:hAnsi="Times New Roman" w:cs="Times New Roman"/>
          <w:sz w:val="24"/>
          <w:szCs w:val="24"/>
        </w:rPr>
      </w:pPr>
      <w:r w:rsidRPr="001E27DD">
        <w:rPr>
          <w:rFonts w:ascii="Times New Roman" w:hAnsi="Times New Roman" w:cs="Times New Roman"/>
          <w:sz w:val="24"/>
          <w:szCs w:val="24"/>
        </w:rPr>
        <w:t xml:space="preserve">Smluvní strany se dohodly, že zaplacení smluvní pokuty podle této smlouvy nezbavuje podnájemce povinnosti splnit svůj dluh, případně nahradit újmu (včetně škody) vzniklou porušením povinnosti, ke které se smluvní pokuta vztahuje. Smluvní strany se výslovně dohodly na vyloučení aplikace ustanovení § 2050 občanského zákoníku na jejich vztahy založené touto smlouvou. Smluvní pokuta je splatná dnem následujícím po dni, ve kterém na ni nájemci vznikne nárok. </w:t>
      </w:r>
    </w:p>
    <w:p w14:paraId="4243F384" w14:textId="56261228" w:rsidR="00BD5429" w:rsidRPr="001E27DD" w:rsidRDefault="008A112E" w:rsidP="00800E01">
      <w:pPr>
        <w:keepNext/>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X.</w:t>
      </w:r>
      <w:r w:rsidR="00BD5429" w:rsidRPr="001E27DD">
        <w:rPr>
          <w:rFonts w:ascii="Times New Roman" w:hAnsi="Times New Roman" w:cs="Times New Roman"/>
          <w:b/>
          <w:bCs/>
          <w:sz w:val="24"/>
          <w:szCs w:val="24"/>
        </w:rPr>
        <w:t xml:space="preserve"> </w:t>
      </w:r>
    </w:p>
    <w:p w14:paraId="710C0FE6" w14:textId="1E2A15A9" w:rsidR="00BD5429" w:rsidRPr="001E27DD" w:rsidRDefault="00BD5429" w:rsidP="00C73F43">
      <w:pPr>
        <w:contextualSpacing/>
        <w:jc w:val="center"/>
        <w:rPr>
          <w:rFonts w:ascii="Times New Roman" w:hAnsi="Times New Roman" w:cs="Times New Roman"/>
          <w:b/>
          <w:bCs/>
          <w:sz w:val="24"/>
          <w:szCs w:val="24"/>
        </w:rPr>
      </w:pPr>
      <w:r w:rsidRPr="001E27DD">
        <w:rPr>
          <w:rFonts w:ascii="Times New Roman" w:hAnsi="Times New Roman" w:cs="Times New Roman"/>
          <w:b/>
          <w:bCs/>
          <w:sz w:val="24"/>
          <w:szCs w:val="24"/>
        </w:rPr>
        <w:t>Ostatní ujednání</w:t>
      </w:r>
    </w:p>
    <w:p w14:paraId="21DBDC13" w14:textId="75DA1D55" w:rsidR="00376C33" w:rsidRPr="001E27DD" w:rsidRDefault="00376C33" w:rsidP="00957C03">
      <w:pPr>
        <w:pStyle w:val="Eslovn"/>
        <w:widowControl/>
        <w:numPr>
          <w:ilvl w:val="0"/>
          <w:numId w:val="13"/>
        </w:numPr>
        <w:tabs>
          <w:tab w:val="clear" w:pos="360"/>
        </w:tabs>
        <w:ind w:left="426" w:hanging="426"/>
        <w:rPr>
          <w:szCs w:val="24"/>
        </w:rPr>
      </w:pPr>
      <w:r w:rsidRPr="001E27DD">
        <w:rPr>
          <w:szCs w:val="24"/>
        </w:rPr>
        <w:t xml:space="preserve">Po skončení </w:t>
      </w:r>
      <w:r w:rsidR="00D850F4" w:rsidRPr="001E27DD">
        <w:rPr>
          <w:szCs w:val="24"/>
        </w:rPr>
        <w:t>pod</w:t>
      </w:r>
      <w:r w:rsidRPr="001E27DD">
        <w:rPr>
          <w:szCs w:val="24"/>
        </w:rPr>
        <w:t xml:space="preserve">nájmu je </w:t>
      </w:r>
      <w:r w:rsidR="00D850F4" w:rsidRPr="001E27DD">
        <w:rPr>
          <w:szCs w:val="24"/>
        </w:rPr>
        <w:t>pod</w:t>
      </w:r>
      <w:r w:rsidRPr="001E27DD">
        <w:rPr>
          <w:szCs w:val="24"/>
        </w:rPr>
        <w:t>nájemce povinen</w:t>
      </w:r>
      <w:r w:rsidR="00716B6A" w:rsidRPr="001E27DD">
        <w:rPr>
          <w:szCs w:val="24"/>
        </w:rPr>
        <w:t xml:space="preserve"> předmět </w:t>
      </w:r>
      <w:r w:rsidR="00D850F4" w:rsidRPr="001E27DD">
        <w:rPr>
          <w:szCs w:val="24"/>
        </w:rPr>
        <w:t>pod</w:t>
      </w:r>
      <w:r w:rsidR="00716B6A" w:rsidRPr="001E27DD">
        <w:rPr>
          <w:szCs w:val="24"/>
        </w:rPr>
        <w:t>nájmu</w:t>
      </w:r>
      <w:r w:rsidR="000A1B37">
        <w:rPr>
          <w:szCs w:val="24"/>
        </w:rPr>
        <w:t xml:space="preserve"> ve vztahu k účelu podnájmu podle čl. III</w:t>
      </w:r>
      <w:r w:rsidR="00716B6A" w:rsidRPr="001E27DD">
        <w:rPr>
          <w:szCs w:val="24"/>
        </w:rPr>
        <w:t xml:space="preserve"> vyklidit</w:t>
      </w:r>
      <w:r w:rsidRPr="001E27DD">
        <w:rPr>
          <w:szCs w:val="24"/>
        </w:rPr>
        <w:t xml:space="preserve"> </w:t>
      </w:r>
      <w:r w:rsidR="00716B6A" w:rsidRPr="001E27DD">
        <w:rPr>
          <w:szCs w:val="24"/>
        </w:rPr>
        <w:t xml:space="preserve">a předat </w:t>
      </w:r>
      <w:r w:rsidR="00D850F4" w:rsidRPr="001E27DD">
        <w:rPr>
          <w:szCs w:val="24"/>
        </w:rPr>
        <w:t>nájemci</w:t>
      </w:r>
      <w:r w:rsidR="00716B6A" w:rsidRPr="001E27DD">
        <w:rPr>
          <w:szCs w:val="24"/>
        </w:rPr>
        <w:t xml:space="preserve"> nejpozději do 10 dní následujících po ukončení smluvního vztahu s tím, že o předání bude vypracován předávací protokol, který bude podepsán </w:t>
      </w:r>
      <w:r w:rsidR="001F4F83" w:rsidRPr="001E27DD">
        <w:rPr>
          <w:szCs w:val="24"/>
        </w:rPr>
        <w:t xml:space="preserve">kontaktními </w:t>
      </w:r>
      <w:r w:rsidR="00716B6A" w:rsidRPr="001E27DD">
        <w:rPr>
          <w:szCs w:val="24"/>
        </w:rPr>
        <w:t xml:space="preserve">osobami </w:t>
      </w:r>
      <w:r w:rsidR="001F4F83" w:rsidRPr="001E27DD">
        <w:rPr>
          <w:szCs w:val="24"/>
        </w:rPr>
        <w:t>smluvních stran</w:t>
      </w:r>
      <w:r w:rsidRPr="001E27DD">
        <w:rPr>
          <w:szCs w:val="24"/>
        </w:rPr>
        <w:t>.</w:t>
      </w:r>
      <w:r w:rsidR="00716B6A" w:rsidRPr="001E27DD">
        <w:rPr>
          <w:szCs w:val="24"/>
        </w:rPr>
        <w:t xml:space="preserve"> </w:t>
      </w:r>
    </w:p>
    <w:p w14:paraId="2AF9555B" w14:textId="446CC4A5" w:rsidR="00BD5429" w:rsidRPr="001E27DD" w:rsidRDefault="00782608"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sidRPr="00782608">
        <w:rPr>
          <w:rFonts w:ascii="Times New Roman" w:hAnsi="Times New Roman" w:cs="Times New Roman"/>
          <w:sz w:val="24"/>
          <w:szCs w:val="24"/>
        </w:rPr>
        <w:t>Tato smlouva je uzavřena v elektronické podobě</w:t>
      </w:r>
      <w:r w:rsidR="00BD5429" w:rsidRPr="001E27DD">
        <w:rPr>
          <w:rFonts w:ascii="Times New Roman" w:hAnsi="Times New Roman" w:cs="Times New Roman"/>
          <w:sz w:val="24"/>
          <w:szCs w:val="24"/>
        </w:rPr>
        <w:t>.</w:t>
      </w:r>
    </w:p>
    <w:p w14:paraId="4363A068" w14:textId="405C6315" w:rsidR="00BD5429" w:rsidRPr="001E27DD" w:rsidRDefault="00BD5429"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sidRPr="001E27DD">
        <w:rPr>
          <w:rFonts w:ascii="Times New Roman" w:hAnsi="Times New Roman" w:cs="Times New Roman"/>
          <w:sz w:val="24"/>
          <w:szCs w:val="24"/>
        </w:rPr>
        <w:t xml:space="preserve">Tato smlouva může být měněna </w:t>
      </w:r>
      <w:r w:rsidR="006B3A3F" w:rsidRPr="001E27DD">
        <w:rPr>
          <w:rFonts w:ascii="Times New Roman" w:hAnsi="Times New Roman" w:cs="Times New Roman"/>
          <w:sz w:val="24"/>
          <w:szCs w:val="24"/>
        </w:rPr>
        <w:t>pou</w:t>
      </w:r>
      <w:r w:rsidR="008E0307" w:rsidRPr="001E27DD">
        <w:rPr>
          <w:rFonts w:ascii="Times New Roman" w:hAnsi="Times New Roman" w:cs="Times New Roman"/>
          <w:sz w:val="24"/>
          <w:szCs w:val="24"/>
        </w:rPr>
        <w:t>z</w:t>
      </w:r>
      <w:r w:rsidR="006B3A3F" w:rsidRPr="001E27DD">
        <w:rPr>
          <w:rFonts w:ascii="Times New Roman" w:hAnsi="Times New Roman" w:cs="Times New Roman"/>
          <w:sz w:val="24"/>
          <w:szCs w:val="24"/>
        </w:rPr>
        <w:t>e</w:t>
      </w:r>
      <w:r w:rsidRPr="001E27DD">
        <w:rPr>
          <w:rFonts w:ascii="Times New Roman" w:hAnsi="Times New Roman" w:cs="Times New Roman"/>
          <w:sz w:val="24"/>
          <w:szCs w:val="24"/>
        </w:rPr>
        <w:t xml:space="preserve"> písemnými a chronologicky číslovanými dodatky. Ujednáními v jiné formě, včetně zápisů, protokolů apod., smluvní strany nechtějí být vázány. Za písemnou formu se pro účely této smlouvy nepovažuje výměna emailových či jiných elektronických zpráv. </w:t>
      </w:r>
    </w:p>
    <w:p w14:paraId="57D56523" w14:textId="77777777" w:rsidR="00BD5429" w:rsidRDefault="00BD5429"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sidRPr="001E27DD">
        <w:rPr>
          <w:rFonts w:ascii="Times New Roman" w:hAnsi="Times New Roman" w:cs="Times New Roman"/>
          <w:sz w:val="24"/>
          <w:szCs w:val="24"/>
        </w:rPr>
        <w:t xml:space="preserve">Eventuální neplatnost, neúčinnost, zdánlivost či nevymahatelnost některého ustanovení smlouvy nemá vliv na ostatní ustanovení této smlouvy. Smluvní strany se dohodnou na náhradě takového neplatného, neúčinného, zdánlivého či nevymahatelného ustanovení písemným dodatkem k této smlouvě. </w:t>
      </w:r>
    </w:p>
    <w:p w14:paraId="2B97D00F" w14:textId="77777777" w:rsidR="00F101C8" w:rsidRPr="001E27DD" w:rsidRDefault="00F101C8" w:rsidP="00F101C8">
      <w:pPr>
        <w:overflowPunct w:val="0"/>
        <w:autoSpaceDE w:val="0"/>
        <w:autoSpaceDN w:val="0"/>
        <w:adjustRightInd w:val="0"/>
        <w:spacing w:before="240" w:after="120" w:line="240" w:lineRule="auto"/>
        <w:ind w:left="360"/>
        <w:jc w:val="both"/>
        <w:textAlignment w:val="baseline"/>
        <w:rPr>
          <w:rFonts w:ascii="Times New Roman" w:hAnsi="Times New Roman" w:cs="Times New Roman"/>
          <w:sz w:val="24"/>
          <w:szCs w:val="24"/>
        </w:rPr>
      </w:pPr>
    </w:p>
    <w:p w14:paraId="69423677" w14:textId="18916BBD" w:rsidR="00916895" w:rsidRDefault="00BD5429"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sidRPr="001E27DD">
        <w:rPr>
          <w:rFonts w:ascii="Times New Roman" w:hAnsi="Times New Roman" w:cs="Times New Roman"/>
          <w:sz w:val="24"/>
          <w:szCs w:val="24"/>
        </w:rPr>
        <w:t>Tato smlouva nabývá platnosti dnem</w:t>
      </w:r>
      <w:r w:rsidR="005F5FD1">
        <w:rPr>
          <w:rFonts w:ascii="Times New Roman" w:hAnsi="Times New Roman" w:cs="Times New Roman"/>
          <w:sz w:val="24"/>
          <w:szCs w:val="24"/>
        </w:rPr>
        <w:t xml:space="preserve"> jejího</w:t>
      </w:r>
      <w:r w:rsidRPr="001E27DD">
        <w:rPr>
          <w:rFonts w:ascii="Times New Roman" w:hAnsi="Times New Roman" w:cs="Times New Roman"/>
          <w:sz w:val="24"/>
          <w:szCs w:val="24"/>
        </w:rPr>
        <w:t xml:space="preserve"> podpisu </w:t>
      </w:r>
      <w:r w:rsidR="00916895">
        <w:rPr>
          <w:rFonts w:ascii="Times New Roman" w:hAnsi="Times New Roman" w:cs="Times New Roman"/>
          <w:sz w:val="24"/>
          <w:szCs w:val="24"/>
        </w:rPr>
        <w:t>oběma</w:t>
      </w:r>
      <w:r w:rsidR="00916895" w:rsidRPr="001E27DD">
        <w:rPr>
          <w:rFonts w:ascii="Times New Roman" w:hAnsi="Times New Roman" w:cs="Times New Roman"/>
          <w:sz w:val="24"/>
          <w:szCs w:val="24"/>
        </w:rPr>
        <w:t xml:space="preserve"> </w:t>
      </w:r>
      <w:r w:rsidRPr="001E27DD">
        <w:rPr>
          <w:rFonts w:ascii="Times New Roman" w:hAnsi="Times New Roman" w:cs="Times New Roman"/>
          <w:sz w:val="24"/>
          <w:szCs w:val="24"/>
        </w:rPr>
        <w:t>smluvní</w:t>
      </w:r>
      <w:r w:rsidR="00916895">
        <w:rPr>
          <w:rFonts w:ascii="Times New Roman" w:hAnsi="Times New Roman" w:cs="Times New Roman"/>
          <w:sz w:val="24"/>
          <w:szCs w:val="24"/>
        </w:rPr>
        <w:t>mi</w:t>
      </w:r>
      <w:r w:rsidRPr="001E27DD">
        <w:rPr>
          <w:rFonts w:ascii="Times New Roman" w:hAnsi="Times New Roman" w:cs="Times New Roman"/>
          <w:sz w:val="24"/>
          <w:szCs w:val="24"/>
        </w:rPr>
        <w:t xml:space="preserve"> stran</w:t>
      </w:r>
      <w:r w:rsidR="00916895">
        <w:rPr>
          <w:rFonts w:ascii="Times New Roman" w:hAnsi="Times New Roman" w:cs="Times New Roman"/>
          <w:sz w:val="24"/>
          <w:szCs w:val="24"/>
        </w:rPr>
        <w:t>am</w:t>
      </w:r>
      <w:r w:rsidR="00916895" w:rsidRPr="00A529E7">
        <w:rPr>
          <w:rFonts w:ascii="Times New Roman" w:hAnsi="Times New Roman" w:cs="Times New Roman"/>
          <w:sz w:val="24"/>
          <w:szCs w:val="24"/>
        </w:rPr>
        <w:t>i</w:t>
      </w:r>
      <w:r w:rsidR="00025E0C" w:rsidRPr="00A529E7">
        <w:rPr>
          <w:rFonts w:ascii="Times New Roman" w:hAnsi="Times New Roman" w:cs="Times New Roman"/>
          <w:sz w:val="24"/>
          <w:szCs w:val="24"/>
        </w:rPr>
        <w:t xml:space="preserve"> </w:t>
      </w:r>
      <w:r w:rsidR="00782608" w:rsidRPr="00782608">
        <w:rPr>
          <w:rFonts w:ascii="Times New Roman" w:hAnsi="Times New Roman" w:cs="Times New Roman"/>
          <w:sz w:val="24"/>
          <w:szCs w:val="24"/>
        </w:rPr>
        <w:t xml:space="preserve">a účinnosti dnem jeho uveřejnění v celostátním Registru smluv podle zákona č. 340/2015 Sb., o </w:t>
      </w:r>
      <w:r w:rsidR="00782608" w:rsidRPr="00782608">
        <w:rPr>
          <w:rFonts w:ascii="Times New Roman" w:hAnsi="Times New Roman" w:cs="Times New Roman"/>
          <w:sz w:val="24"/>
          <w:szCs w:val="24"/>
        </w:rPr>
        <w:lastRenderedPageBreak/>
        <w:t>zvláštních podmínkách účinnosti některých smluv, uveřejňování těchto smluv a o registru smluv (zákon o registru smluv), ve znění pozdějších předpisů, nejdříve však dne 1.1.2025</w:t>
      </w:r>
      <w:r w:rsidRPr="001E27DD">
        <w:rPr>
          <w:rFonts w:ascii="Times New Roman" w:hAnsi="Times New Roman" w:cs="Times New Roman"/>
          <w:sz w:val="24"/>
          <w:szCs w:val="24"/>
        </w:rPr>
        <w:t>.</w:t>
      </w:r>
      <w:r w:rsidR="005F5FD1">
        <w:rPr>
          <w:rFonts w:ascii="Times New Roman" w:hAnsi="Times New Roman" w:cs="Times New Roman"/>
          <w:sz w:val="24"/>
          <w:szCs w:val="24"/>
        </w:rPr>
        <w:t xml:space="preserve"> </w:t>
      </w:r>
      <w:r w:rsidR="00916895">
        <w:rPr>
          <w:rFonts w:ascii="Times New Roman" w:hAnsi="Times New Roman" w:cs="Times New Roman"/>
          <w:sz w:val="24"/>
          <w:szCs w:val="24"/>
        </w:rPr>
        <w:t xml:space="preserve">Smluvní strany staví najisto, že tato smlouva upravuje vzájemná práva a povinnosti mezi smluvními stranami od 1.1.2025 i v případě, kdy dojde k jejímu podpisu po tomto datu. </w:t>
      </w:r>
    </w:p>
    <w:p w14:paraId="1650AF4C" w14:textId="31DCD6DB" w:rsidR="00BD5429" w:rsidRPr="001E27DD" w:rsidRDefault="00BD5429" w:rsidP="00716B6A">
      <w:pPr>
        <w:pStyle w:val="Odstavecseseznamem"/>
        <w:numPr>
          <w:ilvl w:val="0"/>
          <w:numId w:val="13"/>
        </w:numPr>
        <w:overflowPunct w:val="0"/>
        <w:autoSpaceDE w:val="0"/>
        <w:autoSpaceDN w:val="0"/>
        <w:adjustRightInd w:val="0"/>
        <w:spacing w:before="240" w:after="120" w:line="240" w:lineRule="auto"/>
        <w:jc w:val="both"/>
        <w:rPr>
          <w:rFonts w:ascii="Times New Roman" w:hAnsi="Times New Roman" w:cs="Times New Roman"/>
          <w:sz w:val="24"/>
          <w:szCs w:val="24"/>
        </w:rPr>
      </w:pPr>
      <w:r w:rsidRPr="001E27DD">
        <w:rPr>
          <w:rFonts w:ascii="Times New Roman" w:hAnsi="Times New Roman" w:cs="Times New Roman"/>
          <w:sz w:val="24"/>
          <w:szCs w:val="24"/>
        </w:rPr>
        <w:t>Smluvní strany berou na vědomí, že osobní údaje a jejich zpracování podléhá zákonným a regulačním pravidlům, a to zejména nařízení EU 2016/679 Evropského parlamentu a Rady ze dne 27. dubna 2016, účinného od 25. května 2018 a veškeré české legislativě, která toto nařízení implementuje nebo doplňuje, zejména pak zákon č. 110/2019 Sb., o zpracování osobních údajů, ve znění pozdějších předpisů, a zavazují se tato pravidla dodržovat.</w:t>
      </w:r>
    </w:p>
    <w:p w14:paraId="3061C476" w14:textId="0C4A2040" w:rsidR="00BD5429" w:rsidRPr="001E27DD" w:rsidRDefault="00BD5429" w:rsidP="00716B6A">
      <w:pPr>
        <w:pStyle w:val="Odstavecseseznamem"/>
        <w:numPr>
          <w:ilvl w:val="0"/>
          <w:numId w:val="13"/>
        </w:numPr>
        <w:overflowPunct w:val="0"/>
        <w:autoSpaceDE w:val="0"/>
        <w:autoSpaceDN w:val="0"/>
        <w:adjustRightInd w:val="0"/>
        <w:spacing w:before="240" w:after="120" w:line="240" w:lineRule="auto"/>
        <w:contextualSpacing w:val="0"/>
        <w:jc w:val="both"/>
        <w:rPr>
          <w:rFonts w:ascii="Times New Roman" w:hAnsi="Times New Roman" w:cs="Times New Roman"/>
          <w:sz w:val="24"/>
          <w:szCs w:val="24"/>
        </w:rPr>
      </w:pPr>
      <w:r w:rsidRPr="001E27DD">
        <w:rPr>
          <w:rFonts w:ascii="Times New Roman" w:hAnsi="Times New Roman" w:cs="Times New Roman"/>
          <w:sz w:val="24"/>
          <w:szCs w:val="24"/>
        </w:rPr>
        <w:t xml:space="preserve">Společnost Ostravské vodárny a kanalizace a.s. zpracovává osobní údaje uvedené v této smlouvě a všech dokumentech s touto smlouvou souvisejících, a to v souladu s platnou legislativou. Bližší informace zejména ke způsobu, rozsahu, účelu, podmínkám a délce zpracování osobních údajů jsou uvedeny na webových stránkách společnosti: </w:t>
      </w:r>
      <w:hyperlink r:id="rId7" w:history="1">
        <w:r w:rsidRPr="001E27DD">
          <w:rPr>
            <w:rFonts w:ascii="Times New Roman" w:hAnsi="Times New Roman" w:cs="Times New Roman"/>
            <w:sz w:val="24"/>
            <w:szCs w:val="24"/>
          </w:rPr>
          <w:t>www.ovak.cz</w:t>
        </w:r>
      </w:hyperlink>
      <w:r w:rsidRPr="001E27DD">
        <w:rPr>
          <w:rFonts w:ascii="Times New Roman" w:hAnsi="Times New Roman" w:cs="Times New Roman"/>
          <w:sz w:val="24"/>
          <w:szCs w:val="24"/>
        </w:rPr>
        <w:t xml:space="preserve"> v sekci „</w:t>
      </w:r>
      <w:r w:rsidR="0067496E" w:rsidRPr="001E27DD">
        <w:rPr>
          <w:rFonts w:ascii="Times New Roman" w:hAnsi="Times New Roman" w:cs="Times New Roman"/>
          <w:sz w:val="24"/>
          <w:szCs w:val="24"/>
        </w:rPr>
        <w:t>Zpracování osobních údajů</w:t>
      </w:r>
      <w:r w:rsidRPr="001E27DD">
        <w:rPr>
          <w:rFonts w:ascii="Times New Roman" w:hAnsi="Times New Roman" w:cs="Times New Roman"/>
          <w:sz w:val="24"/>
          <w:szCs w:val="24"/>
        </w:rPr>
        <w:t>“.</w:t>
      </w:r>
    </w:p>
    <w:p w14:paraId="500D5817" w14:textId="488773EF" w:rsidR="00BD5429" w:rsidRDefault="00BD5429"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sidRPr="001E27DD">
        <w:rPr>
          <w:rFonts w:ascii="Times New Roman" w:hAnsi="Times New Roman" w:cs="Times New Roman"/>
          <w:sz w:val="24"/>
          <w:szCs w:val="24"/>
        </w:rPr>
        <w:t xml:space="preserve">Společnost Ostravské vodárny a kanalizace a.s. jako součást skupiny SUEZ prosazuje rovný přístup, nestrannost, zákonnost, slušnost a etické chování ve všech obchodních vztazích v souladu s Etickou chartou SUEZ umístěnou na webových stránkách </w:t>
      </w:r>
      <w:hyperlink r:id="rId8" w:history="1">
        <w:r w:rsidRPr="001E27DD">
          <w:rPr>
            <w:rFonts w:ascii="Times New Roman" w:hAnsi="Times New Roman" w:cs="Times New Roman"/>
            <w:sz w:val="24"/>
            <w:szCs w:val="24"/>
          </w:rPr>
          <w:t>www.ovak.cz</w:t>
        </w:r>
      </w:hyperlink>
      <w:r w:rsidRPr="001E27DD">
        <w:rPr>
          <w:rFonts w:ascii="Times New Roman" w:hAnsi="Times New Roman" w:cs="Times New Roman"/>
          <w:sz w:val="24"/>
          <w:szCs w:val="24"/>
        </w:rPr>
        <w:t xml:space="preserve">. Pro oznámení nezákonného nebo neetického jednání slouží e-mailová adresa </w:t>
      </w:r>
      <w:hyperlink r:id="rId9" w:history="1">
        <w:r w:rsidRPr="001E27DD">
          <w:rPr>
            <w:rFonts w:ascii="Times New Roman" w:hAnsi="Times New Roman" w:cs="Times New Roman"/>
            <w:sz w:val="24"/>
            <w:szCs w:val="24"/>
          </w:rPr>
          <w:t>etika@ovak.cz</w:t>
        </w:r>
      </w:hyperlink>
      <w:r w:rsidRPr="001E27DD">
        <w:rPr>
          <w:rFonts w:ascii="Times New Roman" w:hAnsi="Times New Roman" w:cs="Times New Roman"/>
          <w:sz w:val="24"/>
          <w:szCs w:val="24"/>
        </w:rPr>
        <w:t>.</w:t>
      </w:r>
    </w:p>
    <w:p w14:paraId="3E760DFB" w14:textId="5394BA9F" w:rsidR="00FD5E28" w:rsidRDefault="00FD5E28" w:rsidP="00716B6A">
      <w:pPr>
        <w:numPr>
          <w:ilvl w:val="0"/>
          <w:numId w:val="13"/>
        </w:numPr>
        <w:overflowPunct w:val="0"/>
        <w:autoSpaceDE w:val="0"/>
        <w:autoSpaceDN w:val="0"/>
        <w:adjustRightInd w:val="0"/>
        <w:spacing w:before="240" w:after="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Tato smlouva a vztahy s touto smlouvou související se řídí českým právem. Veškeré spory podle této smlouvy nebo v souvislosti s ní budou řešeny nejprve smírně. Nedohodnou-li se strany na smírném řešení, budou spory řešeny před českými soudy podle sídla nájemce.</w:t>
      </w:r>
    </w:p>
    <w:p w14:paraId="34854164" w14:textId="51EA8FE3" w:rsidR="00B32A91" w:rsidRPr="001E27DD" w:rsidRDefault="00B32A91" w:rsidP="00B32A91">
      <w:pPr>
        <w:jc w:val="both"/>
        <w:rPr>
          <w:rFonts w:ascii="Times New Roman" w:hAnsi="Times New Roman" w:cs="Times New Roman"/>
          <w:sz w:val="24"/>
          <w:szCs w:val="24"/>
        </w:rPr>
      </w:pPr>
      <w:r w:rsidRPr="001E27DD">
        <w:rPr>
          <w:rFonts w:ascii="Times New Roman" w:hAnsi="Times New Roman" w:cs="Times New Roman"/>
          <w:sz w:val="24"/>
          <w:szCs w:val="24"/>
        </w:rPr>
        <w:t>Přílohy:</w:t>
      </w:r>
    </w:p>
    <w:p w14:paraId="772A63A7" w14:textId="64A80E5C" w:rsidR="00B32A91" w:rsidRDefault="00B32A91" w:rsidP="00B32A91">
      <w:pPr>
        <w:pStyle w:val="Eslovn"/>
        <w:widowControl/>
        <w:spacing w:before="0"/>
        <w:rPr>
          <w:rFonts w:eastAsiaTheme="minorHAnsi"/>
          <w:kern w:val="2"/>
          <w:szCs w:val="24"/>
          <w:lang w:eastAsia="en-US"/>
          <w14:ligatures w14:val="standardContextual"/>
        </w:rPr>
      </w:pPr>
      <w:r w:rsidRPr="001E27DD">
        <w:rPr>
          <w:rFonts w:eastAsiaTheme="minorHAnsi"/>
          <w:kern w:val="2"/>
          <w:szCs w:val="24"/>
          <w:lang w:eastAsia="en-US"/>
          <w14:ligatures w14:val="standardContextual"/>
        </w:rPr>
        <w:t xml:space="preserve">Příloha č. 1 – </w:t>
      </w:r>
      <w:r w:rsidR="00890EEB" w:rsidRPr="001E27DD">
        <w:rPr>
          <w:rFonts w:eastAsiaTheme="minorHAnsi"/>
          <w:kern w:val="2"/>
          <w:szCs w:val="24"/>
          <w:lang w:eastAsia="en-US"/>
          <w14:ligatures w14:val="standardContextual"/>
        </w:rPr>
        <w:t>Specifikace předmětu podnájmu</w:t>
      </w:r>
    </w:p>
    <w:p w14:paraId="12A6ACFA" w14:textId="3E2AEA73" w:rsidR="00EA5EED" w:rsidRDefault="00EA5EED" w:rsidP="00B32A91">
      <w:pPr>
        <w:pStyle w:val="Eslovn"/>
        <w:widowControl/>
        <w:spacing w:before="0"/>
        <w:rPr>
          <w:rFonts w:eastAsiaTheme="minorHAnsi"/>
          <w:kern w:val="2"/>
          <w:szCs w:val="24"/>
          <w:lang w:eastAsia="en-US"/>
          <w14:ligatures w14:val="standardContextual"/>
        </w:rPr>
      </w:pPr>
      <w:r>
        <w:rPr>
          <w:rFonts w:eastAsiaTheme="minorHAnsi"/>
          <w:kern w:val="2"/>
          <w:szCs w:val="24"/>
          <w:lang w:eastAsia="en-US"/>
          <w14:ligatures w14:val="standardContextual"/>
        </w:rPr>
        <w:t xml:space="preserve">Příloha č. 2 </w:t>
      </w:r>
      <w:r w:rsidRPr="001E27DD">
        <w:rPr>
          <w:rFonts w:eastAsiaTheme="minorHAnsi"/>
          <w:kern w:val="2"/>
          <w:szCs w:val="24"/>
          <w:lang w:eastAsia="en-US"/>
          <w14:ligatures w14:val="standardContextual"/>
        </w:rPr>
        <w:t>–</w:t>
      </w:r>
      <w:r>
        <w:rPr>
          <w:rFonts w:eastAsiaTheme="minorHAnsi"/>
          <w:kern w:val="2"/>
          <w:szCs w:val="24"/>
          <w:lang w:eastAsia="en-US"/>
          <w14:ligatures w14:val="standardContextual"/>
        </w:rPr>
        <w:t xml:space="preserve"> Specifikace technického zařízení</w:t>
      </w:r>
      <w:r w:rsidR="00782608">
        <w:rPr>
          <w:rFonts w:eastAsiaTheme="minorHAnsi"/>
          <w:kern w:val="2"/>
          <w:szCs w:val="24"/>
          <w:lang w:eastAsia="en-US"/>
          <w14:ligatures w14:val="standardContextual"/>
        </w:rPr>
        <w:t xml:space="preserve">, vyjádření </w:t>
      </w:r>
      <w:proofErr w:type="spellStart"/>
      <w:r w:rsidR="00782608">
        <w:rPr>
          <w:rFonts w:eastAsiaTheme="minorHAnsi"/>
          <w:kern w:val="2"/>
          <w:szCs w:val="24"/>
          <w:lang w:eastAsia="en-US"/>
          <w14:ligatures w14:val="standardContextual"/>
        </w:rPr>
        <w:t>OVaK</w:t>
      </w:r>
      <w:proofErr w:type="spellEnd"/>
    </w:p>
    <w:p w14:paraId="117BDE89" w14:textId="0FE08F76" w:rsidR="0053686C" w:rsidRDefault="00EA5EED">
      <w:pPr>
        <w:rPr>
          <w:rFonts w:ascii="Times New Roman" w:hAnsi="Times New Roman" w:cs="Times New Roman"/>
          <w:sz w:val="24"/>
          <w:szCs w:val="24"/>
        </w:rPr>
      </w:pPr>
      <w:r w:rsidRPr="002E371C">
        <w:rPr>
          <w:rFonts w:ascii="Times New Roman" w:hAnsi="Times New Roman" w:cs="Times New Roman"/>
          <w:sz w:val="24"/>
          <w:szCs w:val="24"/>
        </w:rPr>
        <w:t xml:space="preserve">Příloha č. 3 – </w:t>
      </w:r>
      <w:r w:rsidR="00C73F43" w:rsidRPr="002E371C">
        <w:rPr>
          <w:rFonts w:ascii="Times New Roman" w:hAnsi="Times New Roman" w:cs="Times New Roman"/>
          <w:sz w:val="24"/>
          <w:szCs w:val="24"/>
        </w:rPr>
        <w:t>Statický</w:t>
      </w:r>
      <w:r w:rsidR="0066526B" w:rsidRPr="002E371C">
        <w:rPr>
          <w:rFonts w:ascii="Times New Roman" w:hAnsi="Times New Roman" w:cs="Times New Roman"/>
          <w:sz w:val="24"/>
          <w:szCs w:val="24"/>
        </w:rPr>
        <w:t xml:space="preserve"> posudek</w:t>
      </w:r>
      <w:r w:rsidR="00C73F43" w:rsidRPr="002E371C">
        <w:rPr>
          <w:rFonts w:ascii="Times New Roman" w:hAnsi="Times New Roman" w:cs="Times New Roman"/>
          <w:sz w:val="24"/>
          <w:szCs w:val="24"/>
        </w:rPr>
        <w:t xml:space="preserve"> pro umístění technického zařízení</w:t>
      </w:r>
    </w:p>
    <w:p w14:paraId="21309CFC" w14:textId="77777777" w:rsidR="002E371C" w:rsidRPr="00F101C8" w:rsidRDefault="002E371C">
      <w:pPr>
        <w:rPr>
          <w:rFonts w:ascii="Times New Roman" w:hAnsi="Times New Roman" w:cs="Times New Roman"/>
          <w:sz w:val="10"/>
          <w:szCs w:val="10"/>
        </w:rPr>
      </w:pPr>
    </w:p>
    <w:tbl>
      <w:tblPr>
        <w:tblW w:w="10022" w:type="dxa"/>
        <w:tblInd w:w="-108" w:type="dxa"/>
        <w:tblCellMar>
          <w:left w:w="70" w:type="dxa"/>
          <w:right w:w="70" w:type="dxa"/>
        </w:tblCellMar>
        <w:tblLook w:val="0000" w:firstRow="0" w:lastRow="0" w:firstColumn="0" w:lastColumn="0" w:noHBand="0" w:noVBand="0"/>
      </w:tblPr>
      <w:tblGrid>
        <w:gridCol w:w="108"/>
        <w:gridCol w:w="4664"/>
        <w:gridCol w:w="280"/>
        <w:gridCol w:w="110"/>
        <w:gridCol w:w="4487"/>
        <w:gridCol w:w="373"/>
      </w:tblGrid>
      <w:tr w:rsidR="00B32A91" w:rsidRPr="001E27DD" w14:paraId="7A90455D" w14:textId="77777777" w:rsidTr="00782608">
        <w:trPr>
          <w:gridBefore w:val="1"/>
          <w:wBefore w:w="108" w:type="dxa"/>
          <w:trHeight w:val="102"/>
        </w:trPr>
        <w:tc>
          <w:tcPr>
            <w:tcW w:w="5054" w:type="dxa"/>
            <w:gridSpan w:val="3"/>
          </w:tcPr>
          <w:p w14:paraId="492F54C2" w14:textId="29EDBC08" w:rsidR="00B32A91" w:rsidRPr="001E27DD" w:rsidRDefault="00B32A91" w:rsidP="00725E82">
            <w:pPr>
              <w:rPr>
                <w:rFonts w:ascii="Times New Roman" w:hAnsi="Times New Roman" w:cs="Times New Roman"/>
                <w:sz w:val="24"/>
                <w:szCs w:val="24"/>
              </w:rPr>
            </w:pPr>
            <w:r w:rsidRPr="001E27DD">
              <w:rPr>
                <w:rFonts w:ascii="Times New Roman" w:hAnsi="Times New Roman" w:cs="Times New Roman"/>
                <w:sz w:val="24"/>
                <w:szCs w:val="24"/>
              </w:rPr>
              <w:t xml:space="preserve">za </w:t>
            </w:r>
            <w:r w:rsidR="0067496E" w:rsidRPr="001E27DD">
              <w:rPr>
                <w:rFonts w:ascii="Times New Roman" w:hAnsi="Times New Roman" w:cs="Times New Roman"/>
                <w:sz w:val="24"/>
                <w:szCs w:val="24"/>
              </w:rPr>
              <w:t>nájemce</w:t>
            </w:r>
          </w:p>
        </w:tc>
        <w:tc>
          <w:tcPr>
            <w:tcW w:w="4860" w:type="dxa"/>
            <w:gridSpan w:val="2"/>
          </w:tcPr>
          <w:p w14:paraId="37D36A79" w14:textId="47CB84EE" w:rsidR="00B32A91" w:rsidRPr="001E27DD" w:rsidRDefault="00B32A91" w:rsidP="00725E82">
            <w:pPr>
              <w:rPr>
                <w:rFonts w:ascii="Times New Roman" w:hAnsi="Times New Roman" w:cs="Times New Roman"/>
                <w:sz w:val="24"/>
                <w:szCs w:val="24"/>
              </w:rPr>
            </w:pPr>
            <w:r w:rsidRPr="001E27DD">
              <w:rPr>
                <w:rFonts w:ascii="Times New Roman" w:hAnsi="Times New Roman" w:cs="Times New Roman"/>
                <w:sz w:val="24"/>
                <w:szCs w:val="24"/>
              </w:rPr>
              <w:t xml:space="preserve">za </w:t>
            </w:r>
            <w:r w:rsidR="0067496E" w:rsidRPr="001E27DD">
              <w:rPr>
                <w:rFonts w:ascii="Times New Roman" w:hAnsi="Times New Roman" w:cs="Times New Roman"/>
                <w:sz w:val="24"/>
                <w:szCs w:val="24"/>
              </w:rPr>
              <w:t>pod</w:t>
            </w:r>
            <w:r w:rsidRPr="001E27DD">
              <w:rPr>
                <w:rFonts w:ascii="Times New Roman" w:hAnsi="Times New Roman" w:cs="Times New Roman"/>
                <w:sz w:val="24"/>
                <w:szCs w:val="24"/>
              </w:rPr>
              <w:t>nájemce</w:t>
            </w:r>
          </w:p>
          <w:p w14:paraId="0CBE4601" w14:textId="77777777" w:rsidR="00B32A91" w:rsidRPr="001E27DD" w:rsidRDefault="00B32A91" w:rsidP="00725E82">
            <w:pPr>
              <w:rPr>
                <w:rFonts w:ascii="Times New Roman" w:hAnsi="Times New Roman" w:cs="Times New Roman"/>
                <w:sz w:val="24"/>
                <w:szCs w:val="24"/>
              </w:rPr>
            </w:pPr>
          </w:p>
        </w:tc>
      </w:tr>
      <w:tr w:rsidR="00B32A91" w:rsidRPr="001E27DD" w14:paraId="508023FA" w14:textId="77777777" w:rsidTr="00782608">
        <w:trPr>
          <w:gridBefore w:val="1"/>
          <w:wBefore w:w="108" w:type="dxa"/>
          <w:cantSplit/>
          <w:trHeight w:val="638"/>
        </w:trPr>
        <w:tc>
          <w:tcPr>
            <w:tcW w:w="5054" w:type="dxa"/>
            <w:gridSpan w:val="3"/>
            <w:vAlign w:val="bottom"/>
          </w:tcPr>
          <w:p w14:paraId="0BC1F90C" w14:textId="77777777" w:rsidR="00B32A91" w:rsidRPr="00782608" w:rsidRDefault="00B32A91" w:rsidP="00782608">
            <w:pPr>
              <w:rPr>
                <w:rFonts w:ascii="Times New Roman" w:hAnsi="Times New Roman" w:cs="Times New Roman"/>
                <w:sz w:val="10"/>
                <w:szCs w:val="10"/>
              </w:rPr>
            </w:pPr>
          </w:p>
        </w:tc>
        <w:tc>
          <w:tcPr>
            <w:tcW w:w="4860" w:type="dxa"/>
            <w:gridSpan w:val="2"/>
            <w:vAlign w:val="bottom"/>
          </w:tcPr>
          <w:p w14:paraId="2B7C095E" w14:textId="77777777" w:rsidR="00B32A91" w:rsidRPr="00782608" w:rsidRDefault="00B32A91" w:rsidP="00725E82">
            <w:pPr>
              <w:jc w:val="center"/>
              <w:rPr>
                <w:rFonts w:ascii="Times New Roman" w:hAnsi="Times New Roman" w:cs="Times New Roman"/>
                <w:sz w:val="10"/>
                <w:szCs w:val="10"/>
              </w:rPr>
            </w:pPr>
          </w:p>
        </w:tc>
      </w:tr>
      <w:tr w:rsidR="00B32A91" w:rsidRPr="001E27DD" w14:paraId="193F7B78" w14:textId="77777777" w:rsidTr="00782608">
        <w:trPr>
          <w:gridBefore w:val="1"/>
          <w:wBefore w:w="108" w:type="dxa"/>
          <w:trHeight w:val="421"/>
        </w:trPr>
        <w:tc>
          <w:tcPr>
            <w:tcW w:w="5054" w:type="dxa"/>
            <w:gridSpan w:val="3"/>
            <w:vAlign w:val="center"/>
          </w:tcPr>
          <w:p w14:paraId="5EF11CF0" w14:textId="77777777" w:rsidR="00B32A91" w:rsidRPr="001E27DD" w:rsidRDefault="00B32A91" w:rsidP="00B32A91">
            <w:pPr>
              <w:contextualSpacing/>
              <w:rPr>
                <w:rFonts w:ascii="Times New Roman" w:hAnsi="Times New Roman" w:cs="Times New Roman"/>
                <w:sz w:val="24"/>
                <w:szCs w:val="24"/>
              </w:rPr>
            </w:pPr>
            <w:r w:rsidRPr="001E27DD">
              <w:rPr>
                <w:rFonts w:ascii="Times New Roman" w:hAnsi="Times New Roman" w:cs="Times New Roman"/>
                <w:sz w:val="24"/>
                <w:szCs w:val="24"/>
              </w:rPr>
              <w:t>___________________________</w:t>
            </w:r>
          </w:p>
          <w:p w14:paraId="62F00B56" w14:textId="77777777" w:rsidR="00B32A91" w:rsidRPr="001E27DD" w:rsidRDefault="00B32A91" w:rsidP="00B32A91">
            <w:pPr>
              <w:contextualSpacing/>
              <w:rPr>
                <w:rFonts w:ascii="Times New Roman" w:hAnsi="Times New Roman" w:cs="Times New Roman"/>
                <w:b/>
                <w:bCs/>
                <w:sz w:val="24"/>
                <w:szCs w:val="24"/>
              </w:rPr>
            </w:pPr>
            <w:r w:rsidRPr="001E27DD">
              <w:rPr>
                <w:rFonts w:ascii="Times New Roman" w:hAnsi="Times New Roman" w:cs="Times New Roman"/>
                <w:b/>
                <w:bCs/>
                <w:sz w:val="24"/>
                <w:szCs w:val="24"/>
              </w:rPr>
              <w:t>Ing. Petr Konečný, MBA</w:t>
            </w:r>
          </w:p>
        </w:tc>
        <w:tc>
          <w:tcPr>
            <w:tcW w:w="4860" w:type="dxa"/>
            <w:gridSpan w:val="2"/>
            <w:vAlign w:val="center"/>
          </w:tcPr>
          <w:p w14:paraId="2DEFCE84" w14:textId="77777777" w:rsidR="00B32A91" w:rsidRPr="001E27DD" w:rsidRDefault="00B32A91" w:rsidP="00B32A91">
            <w:pPr>
              <w:contextualSpacing/>
              <w:rPr>
                <w:rFonts w:ascii="Times New Roman" w:hAnsi="Times New Roman" w:cs="Times New Roman"/>
                <w:sz w:val="24"/>
                <w:szCs w:val="24"/>
              </w:rPr>
            </w:pPr>
            <w:r w:rsidRPr="001E27DD">
              <w:rPr>
                <w:rFonts w:ascii="Times New Roman" w:hAnsi="Times New Roman" w:cs="Times New Roman"/>
                <w:sz w:val="24"/>
                <w:szCs w:val="24"/>
              </w:rPr>
              <w:t>___________________________</w:t>
            </w:r>
          </w:p>
          <w:p w14:paraId="63D2637C" w14:textId="36014EF5" w:rsidR="00B32A91" w:rsidRPr="000F41F7" w:rsidRDefault="000F41F7" w:rsidP="00B32A91">
            <w:pPr>
              <w:contextualSpacing/>
              <w:rPr>
                <w:rFonts w:ascii="Times New Roman" w:hAnsi="Times New Roman" w:cs="Times New Roman"/>
                <w:b/>
                <w:bCs/>
                <w:sz w:val="24"/>
                <w:szCs w:val="24"/>
              </w:rPr>
            </w:pPr>
            <w:r w:rsidRPr="007F11F1">
              <w:rPr>
                <w:rFonts w:ascii="Times New Roman" w:hAnsi="Times New Roman" w:cs="Times New Roman"/>
                <w:b/>
                <w:bCs/>
                <w:sz w:val="24"/>
                <w:szCs w:val="24"/>
              </w:rPr>
              <w:t>Ing. Michal Hrotík</w:t>
            </w:r>
          </w:p>
        </w:tc>
      </w:tr>
      <w:tr w:rsidR="00B32A91" w:rsidRPr="001E27DD" w14:paraId="2FF6CB6F" w14:textId="77777777" w:rsidTr="00782608">
        <w:trPr>
          <w:gridBefore w:val="1"/>
          <w:wBefore w:w="108" w:type="dxa"/>
          <w:trHeight w:val="102"/>
        </w:trPr>
        <w:tc>
          <w:tcPr>
            <w:tcW w:w="5054" w:type="dxa"/>
            <w:gridSpan w:val="3"/>
            <w:vAlign w:val="center"/>
          </w:tcPr>
          <w:p w14:paraId="337061E4" w14:textId="77777777" w:rsidR="00B32A91" w:rsidRPr="001E27DD" w:rsidRDefault="00B32A91" w:rsidP="00B32A91">
            <w:pPr>
              <w:contextualSpacing/>
              <w:rPr>
                <w:rFonts w:ascii="Times New Roman" w:hAnsi="Times New Roman" w:cs="Times New Roman"/>
                <w:sz w:val="24"/>
                <w:szCs w:val="24"/>
              </w:rPr>
            </w:pPr>
            <w:r w:rsidRPr="001E27DD">
              <w:rPr>
                <w:rFonts w:ascii="Times New Roman" w:hAnsi="Times New Roman" w:cs="Times New Roman"/>
                <w:sz w:val="24"/>
                <w:szCs w:val="24"/>
              </w:rPr>
              <w:t>místopředseda představenstva</w:t>
            </w:r>
          </w:p>
        </w:tc>
        <w:tc>
          <w:tcPr>
            <w:tcW w:w="4860" w:type="dxa"/>
            <w:gridSpan w:val="2"/>
            <w:vAlign w:val="center"/>
          </w:tcPr>
          <w:p w14:paraId="7968439D" w14:textId="03F41274" w:rsidR="00B32A91" w:rsidRPr="001E27DD" w:rsidRDefault="000F41F7" w:rsidP="00B32A91">
            <w:pPr>
              <w:contextualSpacing/>
              <w:rPr>
                <w:rFonts w:ascii="Times New Roman" w:hAnsi="Times New Roman" w:cs="Times New Roman"/>
                <w:sz w:val="24"/>
                <w:szCs w:val="24"/>
              </w:rPr>
            </w:pPr>
            <w:r>
              <w:rPr>
                <w:rFonts w:ascii="Times New Roman" w:hAnsi="Times New Roman" w:cs="Times New Roman"/>
                <w:sz w:val="24"/>
                <w:szCs w:val="24"/>
              </w:rPr>
              <w:t xml:space="preserve">člen představenstva </w:t>
            </w:r>
          </w:p>
        </w:tc>
      </w:tr>
      <w:tr w:rsidR="00782608" w14:paraId="3A2B91F8" w14:textId="77777777" w:rsidTr="00782608">
        <w:tblPrEx>
          <w:tblBorders>
            <w:bottom w:val="single" w:sz="4" w:space="0" w:color="auto"/>
          </w:tblBorders>
          <w:tblCellMar>
            <w:left w:w="108" w:type="dxa"/>
            <w:right w:w="108" w:type="dxa"/>
          </w:tblCellMar>
          <w:tblLook w:val="04A0" w:firstRow="1" w:lastRow="0" w:firstColumn="1" w:lastColumn="0" w:noHBand="0" w:noVBand="1"/>
        </w:tblPrEx>
        <w:trPr>
          <w:gridAfter w:val="1"/>
          <w:wAfter w:w="373" w:type="dxa"/>
        </w:trPr>
        <w:tc>
          <w:tcPr>
            <w:tcW w:w="4772" w:type="dxa"/>
            <w:gridSpan w:val="2"/>
            <w:tcBorders>
              <w:top w:val="nil"/>
              <w:bottom w:val="nil"/>
            </w:tcBorders>
            <w:shd w:val="clear" w:color="auto" w:fill="auto"/>
          </w:tcPr>
          <w:p w14:paraId="6BEA6B08" w14:textId="509DE639" w:rsidR="00782608" w:rsidRDefault="00782608" w:rsidP="00782608">
            <w:pPr>
              <w:tabs>
                <w:tab w:val="left" w:pos="0"/>
                <w:tab w:val="left" w:leader="underscore" w:pos="4706"/>
                <w:tab w:val="left" w:pos="4990"/>
                <w:tab w:val="left" w:leader="underscore" w:pos="9639"/>
              </w:tabs>
              <w:rPr>
                <w:rFonts w:ascii="Times New Roman" w:hAnsi="Times New Roman"/>
              </w:rPr>
            </w:pPr>
            <w:r>
              <w:rPr>
                <w:rFonts w:ascii="Times New Roman" w:hAnsi="Times New Roman"/>
              </w:rPr>
              <w:t>„PODEPSÁNO ELEKTRONICKY“</w:t>
            </w:r>
          </w:p>
        </w:tc>
        <w:tc>
          <w:tcPr>
            <w:tcW w:w="280" w:type="dxa"/>
            <w:tcBorders>
              <w:bottom w:val="nil"/>
            </w:tcBorders>
            <w:shd w:val="clear" w:color="auto" w:fill="auto"/>
          </w:tcPr>
          <w:p w14:paraId="1B18FB55" w14:textId="77777777" w:rsidR="00782608" w:rsidRDefault="00782608" w:rsidP="00782608">
            <w:pPr>
              <w:tabs>
                <w:tab w:val="left" w:pos="0"/>
                <w:tab w:val="left" w:leader="underscore" w:pos="4706"/>
                <w:tab w:val="left" w:pos="4990"/>
                <w:tab w:val="left" w:leader="underscore" w:pos="9639"/>
              </w:tabs>
              <w:rPr>
                <w:rFonts w:ascii="Times New Roman" w:eastAsia="Calibri" w:hAnsi="Times New Roman"/>
                <w:b/>
              </w:rPr>
            </w:pPr>
          </w:p>
        </w:tc>
        <w:tc>
          <w:tcPr>
            <w:tcW w:w="4597" w:type="dxa"/>
            <w:gridSpan w:val="2"/>
            <w:tcBorders>
              <w:top w:val="nil"/>
              <w:bottom w:val="nil"/>
            </w:tcBorders>
            <w:shd w:val="clear" w:color="auto" w:fill="auto"/>
          </w:tcPr>
          <w:p w14:paraId="286EB53C" w14:textId="5496086D" w:rsidR="00782608" w:rsidRDefault="00782608" w:rsidP="00782608">
            <w:pPr>
              <w:tabs>
                <w:tab w:val="left" w:pos="0"/>
                <w:tab w:val="left" w:leader="underscore" w:pos="4706"/>
                <w:tab w:val="left" w:pos="4990"/>
                <w:tab w:val="left" w:leader="underscore" w:pos="9639"/>
              </w:tabs>
              <w:rPr>
                <w:rFonts w:ascii="Times New Roman" w:hAnsi="Times New Roman"/>
              </w:rPr>
            </w:pPr>
            <w:r>
              <w:rPr>
                <w:rFonts w:ascii="Times New Roman" w:hAnsi="Times New Roman"/>
              </w:rPr>
              <w:t>„PODEPSÁNO ELEKTRONICKY“</w:t>
            </w:r>
          </w:p>
        </w:tc>
      </w:tr>
    </w:tbl>
    <w:p w14:paraId="29E71C4B" w14:textId="77777777" w:rsidR="00B32A91" w:rsidRPr="001E27DD" w:rsidRDefault="00B32A91" w:rsidP="00B32A91">
      <w:pPr>
        <w:pStyle w:val="Zkladntextodsazen"/>
        <w:tabs>
          <w:tab w:val="center" w:pos="2268"/>
          <w:tab w:val="left" w:pos="4820"/>
          <w:tab w:val="center" w:pos="6804"/>
        </w:tabs>
        <w:ind w:left="0"/>
        <w:rPr>
          <w:rStyle w:val="slostrnky"/>
          <w:sz w:val="24"/>
          <w:szCs w:val="24"/>
        </w:rPr>
      </w:pPr>
    </w:p>
    <w:p w14:paraId="1CB46D31" w14:textId="77777777" w:rsidR="00782608" w:rsidRDefault="00782608" w:rsidP="00077620">
      <w:pPr>
        <w:jc w:val="both"/>
        <w:rPr>
          <w:rFonts w:ascii="Times New Roman" w:hAnsi="Times New Roman" w:cs="Times New Roman"/>
          <w:sz w:val="24"/>
          <w:szCs w:val="24"/>
        </w:rPr>
      </w:pPr>
    </w:p>
    <w:p w14:paraId="049B44FF" w14:textId="77777777" w:rsidR="00A529E7" w:rsidRDefault="00A529E7" w:rsidP="00077620">
      <w:pPr>
        <w:jc w:val="both"/>
        <w:rPr>
          <w:rFonts w:ascii="Times New Roman" w:hAnsi="Times New Roman" w:cs="Times New Roman"/>
          <w:sz w:val="24"/>
          <w:szCs w:val="24"/>
        </w:rPr>
      </w:pPr>
    </w:p>
    <w:p w14:paraId="048E458D" w14:textId="77777777" w:rsidR="00A529E7" w:rsidRDefault="00A529E7" w:rsidP="00077620">
      <w:pPr>
        <w:jc w:val="both"/>
        <w:rPr>
          <w:rFonts w:ascii="Times New Roman" w:hAnsi="Times New Roman" w:cs="Times New Roman"/>
          <w:sz w:val="24"/>
          <w:szCs w:val="24"/>
        </w:rPr>
      </w:pPr>
    </w:p>
    <w:p w14:paraId="11E848B7" w14:textId="77777777" w:rsidR="00A529E7" w:rsidRDefault="00A529E7" w:rsidP="00077620">
      <w:pPr>
        <w:jc w:val="both"/>
        <w:rPr>
          <w:rFonts w:ascii="Times New Roman" w:hAnsi="Times New Roman" w:cs="Times New Roman"/>
          <w:sz w:val="24"/>
          <w:szCs w:val="24"/>
        </w:rPr>
      </w:pPr>
    </w:p>
    <w:p w14:paraId="30A2824A" w14:textId="77777777" w:rsidR="00A529E7" w:rsidRDefault="00A529E7" w:rsidP="00077620">
      <w:pPr>
        <w:jc w:val="both"/>
        <w:rPr>
          <w:rFonts w:ascii="Times New Roman" w:hAnsi="Times New Roman" w:cs="Times New Roman"/>
          <w:sz w:val="24"/>
          <w:szCs w:val="24"/>
        </w:rPr>
      </w:pPr>
    </w:p>
    <w:p w14:paraId="44EF223B" w14:textId="173A3F7E" w:rsidR="00CC72D6" w:rsidRDefault="00CC72D6" w:rsidP="00077620">
      <w:pPr>
        <w:jc w:val="both"/>
        <w:rPr>
          <w:rFonts w:ascii="Times New Roman" w:hAnsi="Times New Roman" w:cs="Times New Roman"/>
          <w:sz w:val="24"/>
          <w:szCs w:val="24"/>
        </w:rPr>
      </w:pPr>
      <w:r>
        <w:rPr>
          <w:rFonts w:ascii="Times New Roman" w:hAnsi="Times New Roman" w:cs="Times New Roman"/>
          <w:sz w:val="24"/>
          <w:szCs w:val="24"/>
        </w:rPr>
        <w:lastRenderedPageBreak/>
        <w:t>Příloha č.1</w:t>
      </w:r>
    </w:p>
    <w:p w14:paraId="038CB25D" w14:textId="4D15783B" w:rsidR="00CC72D6" w:rsidRDefault="00CC72D6" w:rsidP="00077620">
      <w:pPr>
        <w:jc w:val="both"/>
        <w:rPr>
          <w:rFonts w:ascii="Times New Roman" w:hAnsi="Times New Roman" w:cs="Times New Roman"/>
          <w:sz w:val="24"/>
          <w:szCs w:val="24"/>
        </w:rPr>
      </w:pPr>
    </w:p>
    <w:p w14:paraId="709BA7EB" w14:textId="57CFE33C" w:rsidR="00CC72D6" w:rsidRDefault="00CC72D6" w:rsidP="00077620">
      <w:pPr>
        <w:jc w:val="both"/>
        <w:rPr>
          <w:rFonts w:ascii="Times New Roman" w:hAnsi="Times New Roman" w:cs="Times New Roman"/>
          <w:sz w:val="24"/>
          <w:szCs w:val="24"/>
        </w:rPr>
      </w:pPr>
      <w:r>
        <w:rPr>
          <w:rFonts w:ascii="Times New Roman" w:hAnsi="Times New Roman" w:cs="Times New Roman"/>
          <w:sz w:val="24"/>
          <w:szCs w:val="24"/>
        </w:rPr>
        <w:t xml:space="preserve">Příloha </w:t>
      </w:r>
      <w:proofErr w:type="gramStart"/>
      <w:r>
        <w:rPr>
          <w:rFonts w:ascii="Times New Roman" w:hAnsi="Times New Roman" w:cs="Times New Roman"/>
          <w:sz w:val="24"/>
          <w:szCs w:val="24"/>
        </w:rPr>
        <w:t>č.2</w:t>
      </w:r>
      <w:proofErr w:type="gramEnd"/>
    </w:p>
    <w:p w14:paraId="78D1A044" w14:textId="42ACD1DB" w:rsidR="00CC72D6" w:rsidRDefault="00CC72D6" w:rsidP="00077620">
      <w:pPr>
        <w:jc w:val="both"/>
        <w:rPr>
          <w:rFonts w:ascii="Times New Roman" w:hAnsi="Times New Roman" w:cs="Times New Roman"/>
          <w:sz w:val="24"/>
          <w:szCs w:val="24"/>
        </w:rPr>
      </w:pPr>
    </w:p>
    <w:p w14:paraId="02662CB3" w14:textId="77777777" w:rsidR="00CC72D6" w:rsidRDefault="00CC72D6" w:rsidP="00077620">
      <w:pPr>
        <w:jc w:val="both"/>
        <w:rPr>
          <w:rFonts w:ascii="Times New Roman" w:hAnsi="Times New Roman" w:cs="Times New Roman"/>
          <w:sz w:val="24"/>
          <w:szCs w:val="24"/>
        </w:rPr>
      </w:pPr>
    </w:p>
    <w:p w14:paraId="7BE35739" w14:textId="33223736" w:rsidR="00CC72D6" w:rsidRDefault="00CC72D6" w:rsidP="00077620">
      <w:pPr>
        <w:jc w:val="both"/>
        <w:rPr>
          <w:rFonts w:ascii="Times New Roman" w:hAnsi="Times New Roman" w:cs="Times New Roman"/>
          <w:sz w:val="24"/>
          <w:szCs w:val="24"/>
        </w:rPr>
      </w:pPr>
    </w:p>
    <w:p w14:paraId="6D4E1045" w14:textId="77777777" w:rsidR="00CC72D6" w:rsidRDefault="00CC72D6" w:rsidP="00077620">
      <w:pPr>
        <w:jc w:val="both"/>
        <w:rPr>
          <w:rFonts w:ascii="Times New Roman" w:hAnsi="Times New Roman" w:cs="Times New Roman"/>
          <w:sz w:val="24"/>
          <w:szCs w:val="24"/>
        </w:rPr>
      </w:pPr>
    </w:p>
    <w:p w14:paraId="4912C7CD" w14:textId="113ED947" w:rsidR="00CC72D6" w:rsidRDefault="00CC72D6" w:rsidP="00077620">
      <w:pPr>
        <w:jc w:val="both"/>
        <w:rPr>
          <w:rFonts w:ascii="Times New Roman" w:hAnsi="Times New Roman" w:cs="Times New Roman"/>
          <w:sz w:val="24"/>
          <w:szCs w:val="24"/>
        </w:rPr>
      </w:pPr>
    </w:p>
    <w:p w14:paraId="1F4E84E4" w14:textId="77777777" w:rsidR="00CC72D6" w:rsidRDefault="00CC72D6" w:rsidP="00077620">
      <w:pPr>
        <w:jc w:val="both"/>
        <w:rPr>
          <w:rFonts w:ascii="Times New Roman" w:hAnsi="Times New Roman" w:cs="Times New Roman"/>
          <w:sz w:val="24"/>
          <w:szCs w:val="24"/>
        </w:rPr>
      </w:pPr>
    </w:p>
    <w:p w14:paraId="7CCA36DA" w14:textId="78D10EA3" w:rsidR="00CC72D6" w:rsidRDefault="00CC72D6" w:rsidP="00077620">
      <w:pPr>
        <w:jc w:val="both"/>
        <w:rPr>
          <w:rFonts w:ascii="Times New Roman" w:hAnsi="Times New Roman" w:cs="Times New Roman"/>
          <w:sz w:val="24"/>
          <w:szCs w:val="24"/>
        </w:rPr>
      </w:pPr>
      <w:r>
        <w:rPr>
          <w:rFonts w:ascii="Times New Roman" w:hAnsi="Times New Roman" w:cs="Times New Roman"/>
          <w:sz w:val="24"/>
          <w:szCs w:val="24"/>
        </w:rPr>
        <w:t>Příloha č.3</w:t>
      </w:r>
    </w:p>
    <w:p w14:paraId="28E22E47" w14:textId="4BB24646" w:rsidR="00CC72D6" w:rsidRDefault="00CC72D6" w:rsidP="00077620">
      <w:pPr>
        <w:jc w:val="both"/>
        <w:rPr>
          <w:rFonts w:ascii="Times New Roman" w:hAnsi="Times New Roman" w:cs="Times New Roman"/>
          <w:sz w:val="24"/>
          <w:szCs w:val="24"/>
        </w:rPr>
      </w:pPr>
    </w:p>
    <w:p w14:paraId="35821F7E" w14:textId="77777777" w:rsidR="00CC72D6" w:rsidRDefault="00CC72D6" w:rsidP="00077620">
      <w:pPr>
        <w:jc w:val="both"/>
        <w:rPr>
          <w:rFonts w:ascii="Times New Roman" w:hAnsi="Times New Roman" w:cs="Times New Roman"/>
          <w:sz w:val="24"/>
          <w:szCs w:val="24"/>
        </w:rPr>
      </w:pPr>
    </w:p>
    <w:p w14:paraId="4764E74A" w14:textId="7D38F577" w:rsidR="00CC72D6" w:rsidRDefault="00CC72D6" w:rsidP="00077620">
      <w:pPr>
        <w:jc w:val="both"/>
        <w:rPr>
          <w:rFonts w:ascii="Times New Roman" w:hAnsi="Times New Roman" w:cs="Times New Roman"/>
          <w:sz w:val="24"/>
          <w:szCs w:val="24"/>
        </w:rPr>
      </w:pPr>
    </w:p>
    <w:p w14:paraId="1D225F64" w14:textId="77777777" w:rsidR="00CC72D6" w:rsidRDefault="00CC72D6" w:rsidP="00077620">
      <w:pPr>
        <w:jc w:val="both"/>
        <w:rPr>
          <w:rFonts w:ascii="Times New Roman" w:hAnsi="Times New Roman" w:cs="Times New Roman"/>
          <w:sz w:val="24"/>
          <w:szCs w:val="24"/>
        </w:rPr>
      </w:pPr>
    </w:p>
    <w:p w14:paraId="61F8860C" w14:textId="77777777" w:rsidR="00CC72D6" w:rsidRPr="001E27DD" w:rsidRDefault="00CC72D6" w:rsidP="00077620">
      <w:pPr>
        <w:jc w:val="both"/>
        <w:rPr>
          <w:rFonts w:ascii="Times New Roman" w:hAnsi="Times New Roman" w:cs="Times New Roman"/>
          <w:sz w:val="24"/>
          <w:szCs w:val="24"/>
        </w:rPr>
      </w:pPr>
    </w:p>
    <w:sectPr w:rsidR="00CC72D6" w:rsidRPr="001E27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E9DD" w14:textId="77777777" w:rsidR="00A45733" w:rsidRDefault="00A45733" w:rsidP="00871D5B">
      <w:pPr>
        <w:spacing w:after="0" w:line="240" w:lineRule="auto"/>
      </w:pPr>
      <w:r>
        <w:separator/>
      </w:r>
    </w:p>
  </w:endnote>
  <w:endnote w:type="continuationSeparator" w:id="0">
    <w:p w14:paraId="0CC41212" w14:textId="77777777" w:rsidR="00A45733" w:rsidRDefault="00A45733" w:rsidP="0087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1637" w14:textId="3F943F2D" w:rsidR="00871D5B" w:rsidRPr="00871D5B" w:rsidRDefault="00871D5B">
    <w:pPr>
      <w:pStyle w:val="Zpat"/>
      <w:rPr>
        <w:rFonts w:ascii="Times New Roman" w:hAnsi="Times New Roman" w:cs="Times New Roman"/>
        <w:sz w:val="20"/>
        <w:szCs w:val="20"/>
      </w:rPr>
    </w:pPr>
    <w:r w:rsidRPr="00871D5B">
      <w:rPr>
        <w:rFonts w:ascii="Times New Roman" w:hAnsi="Times New Roman" w:cs="Times New Roman"/>
        <w:sz w:val="20"/>
        <w:szCs w:val="20"/>
      </w:rPr>
      <w:t>Podnájem 2024_v1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A802" w14:textId="77777777" w:rsidR="00A45733" w:rsidRDefault="00A45733" w:rsidP="00871D5B">
      <w:pPr>
        <w:spacing w:after="0" w:line="240" w:lineRule="auto"/>
      </w:pPr>
      <w:r>
        <w:separator/>
      </w:r>
    </w:p>
  </w:footnote>
  <w:footnote w:type="continuationSeparator" w:id="0">
    <w:p w14:paraId="666F8D23" w14:textId="77777777" w:rsidR="00A45733" w:rsidRDefault="00A45733" w:rsidP="00871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E71"/>
    <w:multiLevelType w:val="hybridMultilevel"/>
    <w:tmpl w:val="F918C7D6"/>
    <w:lvl w:ilvl="0" w:tplc="5298E5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DB009E"/>
    <w:multiLevelType w:val="hybridMultilevel"/>
    <w:tmpl w:val="CBF6558A"/>
    <w:lvl w:ilvl="0" w:tplc="21D6621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27A104C"/>
    <w:multiLevelType w:val="hybridMultilevel"/>
    <w:tmpl w:val="8FE833B2"/>
    <w:lvl w:ilvl="0" w:tplc="BF34E57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31B3299"/>
    <w:multiLevelType w:val="hybridMultilevel"/>
    <w:tmpl w:val="233638BA"/>
    <w:lvl w:ilvl="0" w:tplc="ADC27F3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F1D58"/>
    <w:multiLevelType w:val="hybridMultilevel"/>
    <w:tmpl w:val="78C0FA74"/>
    <w:lvl w:ilvl="0" w:tplc="7D549DE4">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267C0"/>
    <w:multiLevelType w:val="hybridMultilevel"/>
    <w:tmpl w:val="B11AC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75A81"/>
    <w:multiLevelType w:val="hybridMultilevel"/>
    <w:tmpl w:val="FB5466C4"/>
    <w:lvl w:ilvl="0" w:tplc="7D549DE4">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7CF72A6"/>
    <w:multiLevelType w:val="hybridMultilevel"/>
    <w:tmpl w:val="C19CF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90A2D"/>
    <w:multiLevelType w:val="hybridMultilevel"/>
    <w:tmpl w:val="E0C2FBEE"/>
    <w:lvl w:ilvl="0" w:tplc="A48C1116">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26D2C7A"/>
    <w:multiLevelType w:val="hybridMultilevel"/>
    <w:tmpl w:val="8A94B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CB1BEE"/>
    <w:multiLevelType w:val="hybridMultilevel"/>
    <w:tmpl w:val="AF32B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C82A5E"/>
    <w:multiLevelType w:val="hybridMultilevel"/>
    <w:tmpl w:val="C726A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6C46B8"/>
    <w:multiLevelType w:val="hybridMultilevel"/>
    <w:tmpl w:val="95C8B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E5497D"/>
    <w:multiLevelType w:val="hybridMultilevel"/>
    <w:tmpl w:val="CCDEE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421CEC"/>
    <w:multiLevelType w:val="hybridMultilevel"/>
    <w:tmpl w:val="898C2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8C244D"/>
    <w:multiLevelType w:val="hybridMultilevel"/>
    <w:tmpl w:val="F7865826"/>
    <w:lvl w:ilvl="0" w:tplc="550865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67C239CF"/>
    <w:multiLevelType w:val="hybridMultilevel"/>
    <w:tmpl w:val="105E2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14"/>
  </w:num>
  <w:num w:numId="5">
    <w:abstractNumId w:val="12"/>
  </w:num>
  <w:num w:numId="6">
    <w:abstractNumId w:val="10"/>
  </w:num>
  <w:num w:numId="7">
    <w:abstractNumId w:val="13"/>
  </w:num>
  <w:num w:numId="8">
    <w:abstractNumId w:val="3"/>
  </w:num>
  <w:num w:numId="9">
    <w:abstractNumId w:val="0"/>
  </w:num>
  <w:num w:numId="10">
    <w:abstractNumId w:val="11"/>
  </w:num>
  <w:num w:numId="11">
    <w:abstractNumId w:val="7"/>
  </w:num>
  <w:num w:numId="12">
    <w:abstractNumId w:val="1"/>
  </w:num>
  <w:num w:numId="13">
    <w:abstractNumId w:val="6"/>
  </w:num>
  <w:num w:numId="14">
    <w:abstractNumId w:val="2"/>
  </w:num>
  <w:num w:numId="15">
    <w:abstractNumId w:val="4"/>
  </w:num>
  <w:num w:numId="16">
    <w:abstractNumId w:val="16"/>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55"/>
    <w:rsid w:val="00021C7A"/>
    <w:rsid w:val="00024FC6"/>
    <w:rsid w:val="00025E0C"/>
    <w:rsid w:val="00036920"/>
    <w:rsid w:val="00044FD9"/>
    <w:rsid w:val="000517FC"/>
    <w:rsid w:val="00057909"/>
    <w:rsid w:val="00061A84"/>
    <w:rsid w:val="00065469"/>
    <w:rsid w:val="00077620"/>
    <w:rsid w:val="00096FE0"/>
    <w:rsid w:val="000A1B37"/>
    <w:rsid w:val="000A4BE5"/>
    <w:rsid w:val="000B7C1E"/>
    <w:rsid w:val="000D6DBB"/>
    <w:rsid w:val="000F41E2"/>
    <w:rsid w:val="000F41F7"/>
    <w:rsid w:val="000F71D0"/>
    <w:rsid w:val="0011753F"/>
    <w:rsid w:val="001221AC"/>
    <w:rsid w:val="00125888"/>
    <w:rsid w:val="0014313B"/>
    <w:rsid w:val="00185854"/>
    <w:rsid w:val="00186AAE"/>
    <w:rsid w:val="001B5425"/>
    <w:rsid w:val="001E0C7E"/>
    <w:rsid w:val="001E27DD"/>
    <w:rsid w:val="001F4F83"/>
    <w:rsid w:val="0020255B"/>
    <w:rsid w:val="00215839"/>
    <w:rsid w:val="0022563A"/>
    <w:rsid w:val="002A1236"/>
    <w:rsid w:val="002B4B7F"/>
    <w:rsid w:val="002C1FA6"/>
    <w:rsid w:val="002E371C"/>
    <w:rsid w:val="00300C39"/>
    <w:rsid w:val="003326E5"/>
    <w:rsid w:val="00340ADF"/>
    <w:rsid w:val="00342FA3"/>
    <w:rsid w:val="003553C5"/>
    <w:rsid w:val="00376C33"/>
    <w:rsid w:val="00387816"/>
    <w:rsid w:val="00393B4B"/>
    <w:rsid w:val="003B775E"/>
    <w:rsid w:val="00431236"/>
    <w:rsid w:val="0045466D"/>
    <w:rsid w:val="0046027B"/>
    <w:rsid w:val="00481532"/>
    <w:rsid w:val="004A2368"/>
    <w:rsid w:val="004C29D2"/>
    <w:rsid w:val="004C51CA"/>
    <w:rsid w:val="004E2A4B"/>
    <w:rsid w:val="004E3698"/>
    <w:rsid w:val="004E544B"/>
    <w:rsid w:val="00531683"/>
    <w:rsid w:val="005326F1"/>
    <w:rsid w:val="00533AC1"/>
    <w:rsid w:val="0053686C"/>
    <w:rsid w:val="005450A4"/>
    <w:rsid w:val="00563E22"/>
    <w:rsid w:val="00571E8B"/>
    <w:rsid w:val="00597639"/>
    <w:rsid w:val="005A2419"/>
    <w:rsid w:val="005B511B"/>
    <w:rsid w:val="005C6475"/>
    <w:rsid w:val="005D4614"/>
    <w:rsid w:val="005F5FD1"/>
    <w:rsid w:val="00603E87"/>
    <w:rsid w:val="00627851"/>
    <w:rsid w:val="006404EA"/>
    <w:rsid w:val="006458FB"/>
    <w:rsid w:val="00654E88"/>
    <w:rsid w:val="0066526B"/>
    <w:rsid w:val="0067496E"/>
    <w:rsid w:val="00683B37"/>
    <w:rsid w:val="00684B38"/>
    <w:rsid w:val="006B1C94"/>
    <w:rsid w:val="006B3A3F"/>
    <w:rsid w:val="006D03B1"/>
    <w:rsid w:val="006D07FD"/>
    <w:rsid w:val="006D65EB"/>
    <w:rsid w:val="006E69E4"/>
    <w:rsid w:val="00716B6A"/>
    <w:rsid w:val="007301B2"/>
    <w:rsid w:val="00741855"/>
    <w:rsid w:val="00741B18"/>
    <w:rsid w:val="00765224"/>
    <w:rsid w:val="00767E15"/>
    <w:rsid w:val="00774E8A"/>
    <w:rsid w:val="0077549C"/>
    <w:rsid w:val="007765D9"/>
    <w:rsid w:val="00781C04"/>
    <w:rsid w:val="00782608"/>
    <w:rsid w:val="007852BE"/>
    <w:rsid w:val="007B73CB"/>
    <w:rsid w:val="007C7762"/>
    <w:rsid w:val="007F11F1"/>
    <w:rsid w:val="00800E01"/>
    <w:rsid w:val="0083209F"/>
    <w:rsid w:val="00834AA6"/>
    <w:rsid w:val="00836AAE"/>
    <w:rsid w:val="00871D5B"/>
    <w:rsid w:val="00890EEB"/>
    <w:rsid w:val="008A112E"/>
    <w:rsid w:val="008A3695"/>
    <w:rsid w:val="008A6F20"/>
    <w:rsid w:val="008E0307"/>
    <w:rsid w:val="008F07B2"/>
    <w:rsid w:val="009029AD"/>
    <w:rsid w:val="0090678A"/>
    <w:rsid w:val="009078F4"/>
    <w:rsid w:val="00916895"/>
    <w:rsid w:val="0094437D"/>
    <w:rsid w:val="009467BC"/>
    <w:rsid w:val="00950282"/>
    <w:rsid w:val="00957C03"/>
    <w:rsid w:val="00973607"/>
    <w:rsid w:val="00985C5C"/>
    <w:rsid w:val="00992854"/>
    <w:rsid w:val="009A1DCA"/>
    <w:rsid w:val="009A60D7"/>
    <w:rsid w:val="009B59CD"/>
    <w:rsid w:val="009B740A"/>
    <w:rsid w:val="009D0ACB"/>
    <w:rsid w:val="009D35EA"/>
    <w:rsid w:val="009E162D"/>
    <w:rsid w:val="009F30BA"/>
    <w:rsid w:val="009F7ED5"/>
    <w:rsid w:val="00A24C03"/>
    <w:rsid w:val="00A337D4"/>
    <w:rsid w:val="00A445C8"/>
    <w:rsid w:val="00A45733"/>
    <w:rsid w:val="00A47496"/>
    <w:rsid w:val="00A529E7"/>
    <w:rsid w:val="00A74B7B"/>
    <w:rsid w:val="00A9459F"/>
    <w:rsid w:val="00AB7623"/>
    <w:rsid w:val="00AC76E3"/>
    <w:rsid w:val="00AE7E8C"/>
    <w:rsid w:val="00AF06EC"/>
    <w:rsid w:val="00AF2BEF"/>
    <w:rsid w:val="00AF7A4D"/>
    <w:rsid w:val="00B0033D"/>
    <w:rsid w:val="00B06787"/>
    <w:rsid w:val="00B07F2E"/>
    <w:rsid w:val="00B13E7B"/>
    <w:rsid w:val="00B27A27"/>
    <w:rsid w:val="00B32A91"/>
    <w:rsid w:val="00BA616D"/>
    <w:rsid w:val="00BD5429"/>
    <w:rsid w:val="00BE1AB3"/>
    <w:rsid w:val="00BF2659"/>
    <w:rsid w:val="00BF71FE"/>
    <w:rsid w:val="00C00472"/>
    <w:rsid w:val="00C03D9A"/>
    <w:rsid w:val="00C1296F"/>
    <w:rsid w:val="00C43AF4"/>
    <w:rsid w:val="00C6026F"/>
    <w:rsid w:val="00C73F43"/>
    <w:rsid w:val="00C97462"/>
    <w:rsid w:val="00CA00F7"/>
    <w:rsid w:val="00CA2158"/>
    <w:rsid w:val="00CB2908"/>
    <w:rsid w:val="00CC72D6"/>
    <w:rsid w:val="00CD4F7A"/>
    <w:rsid w:val="00D00FFD"/>
    <w:rsid w:val="00D0122A"/>
    <w:rsid w:val="00D616AB"/>
    <w:rsid w:val="00D850F4"/>
    <w:rsid w:val="00D94B38"/>
    <w:rsid w:val="00D952BD"/>
    <w:rsid w:val="00D9553A"/>
    <w:rsid w:val="00DA2C4B"/>
    <w:rsid w:val="00DA30FB"/>
    <w:rsid w:val="00DA5699"/>
    <w:rsid w:val="00E02479"/>
    <w:rsid w:val="00E3637B"/>
    <w:rsid w:val="00E438B3"/>
    <w:rsid w:val="00E50B17"/>
    <w:rsid w:val="00E72269"/>
    <w:rsid w:val="00E82F81"/>
    <w:rsid w:val="00E83E18"/>
    <w:rsid w:val="00EA5EED"/>
    <w:rsid w:val="00EB0353"/>
    <w:rsid w:val="00ED0852"/>
    <w:rsid w:val="00F01328"/>
    <w:rsid w:val="00F101C8"/>
    <w:rsid w:val="00F22DD9"/>
    <w:rsid w:val="00F426D0"/>
    <w:rsid w:val="00F70619"/>
    <w:rsid w:val="00F752E0"/>
    <w:rsid w:val="00FA30C4"/>
    <w:rsid w:val="00FA6D54"/>
    <w:rsid w:val="00FA70D7"/>
    <w:rsid w:val="00FB5E0C"/>
    <w:rsid w:val="00FD5E28"/>
    <w:rsid w:val="00FF143F"/>
    <w:rsid w:val="00FF6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85EA"/>
  <w15:chartTrackingRefBased/>
  <w15:docId w15:val="{8ED13436-5EB3-4C49-ABC7-ACCE938E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6EC"/>
  </w:style>
  <w:style w:type="paragraph" w:styleId="Nadpis1">
    <w:name w:val="heading 1"/>
    <w:basedOn w:val="Normln"/>
    <w:next w:val="Normln"/>
    <w:link w:val="Nadpis1Char"/>
    <w:qFormat/>
    <w:rsid w:val="00FF6C55"/>
    <w:pPr>
      <w:keepNext/>
      <w:spacing w:before="240" w:after="60" w:line="240" w:lineRule="auto"/>
      <w:outlineLvl w:val="0"/>
    </w:pPr>
    <w:rPr>
      <w:rFonts w:ascii="Arial" w:eastAsia="Times New Roman" w:hAnsi="Arial" w:cs="Arial"/>
      <w:b/>
      <w:bCs/>
      <w:kern w:val="32"/>
      <w:sz w:val="32"/>
      <w:szCs w:val="32"/>
      <w:lang w:eastAsia="cs-CZ"/>
      <w14:ligatures w14:val="none"/>
    </w:rPr>
  </w:style>
  <w:style w:type="paragraph" w:styleId="Nadpis2">
    <w:name w:val="heading 2"/>
    <w:basedOn w:val="Normln"/>
    <w:next w:val="Normln"/>
    <w:link w:val="Nadpis2Char"/>
    <w:uiPriority w:val="9"/>
    <w:semiHidden/>
    <w:unhideWhenUsed/>
    <w:qFormat/>
    <w:rsid w:val="006278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qFormat/>
    <w:rsid w:val="00FF6C55"/>
    <w:pPr>
      <w:keepNext/>
      <w:shd w:val="clear" w:color="auto" w:fill="CCCCCC"/>
      <w:spacing w:after="60" w:line="240" w:lineRule="auto"/>
      <w:jc w:val="center"/>
      <w:outlineLvl w:val="4"/>
    </w:pPr>
    <w:rPr>
      <w:rFonts w:ascii="Times New Roman" w:eastAsia="Times New Roman" w:hAnsi="Times New Roman" w:cs="Times New Roman"/>
      <w:b/>
      <w:bCs/>
      <w:cap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6C55"/>
    <w:rPr>
      <w:rFonts w:ascii="Arial" w:eastAsia="Times New Roman" w:hAnsi="Arial" w:cs="Arial"/>
      <w:b/>
      <w:bCs/>
      <w:kern w:val="32"/>
      <w:sz w:val="32"/>
      <w:szCs w:val="32"/>
      <w:lang w:eastAsia="cs-CZ"/>
      <w14:ligatures w14:val="none"/>
    </w:rPr>
  </w:style>
  <w:style w:type="character" w:customStyle="1" w:styleId="Nadpis5Char">
    <w:name w:val="Nadpis 5 Char"/>
    <w:basedOn w:val="Standardnpsmoodstavce"/>
    <w:link w:val="Nadpis5"/>
    <w:rsid w:val="00FF6C55"/>
    <w:rPr>
      <w:rFonts w:ascii="Times New Roman" w:eastAsia="Times New Roman" w:hAnsi="Times New Roman" w:cs="Times New Roman"/>
      <w:b/>
      <w:bCs/>
      <w:caps/>
      <w:kern w:val="0"/>
      <w:sz w:val="24"/>
      <w:szCs w:val="24"/>
      <w:shd w:val="clear" w:color="auto" w:fill="CCCCCC"/>
      <w:lang w:eastAsia="cs-CZ"/>
      <w14:ligatures w14:val="none"/>
    </w:rPr>
  </w:style>
  <w:style w:type="character" w:styleId="slostrnky">
    <w:name w:val="page number"/>
    <w:basedOn w:val="Standardnpsmoodstavce"/>
    <w:uiPriority w:val="99"/>
    <w:rsid w:val="00FF6C55"/>
  </w:style>
  <w:style w:type="paragraph" w:customStyle="1" w:styleId="Styl1">
    <w:name w:val="Styl1"/>
    <w:basedOn w:val="Normln"/>
    <w:rsid w:val="00FF6C55"/>
    <w:pPr>
      <w:tabs>
        <w:tab w:val="left" w:pos="3119"/>
        <w:tab w:val="left" w:pos="5670"/>
        <w:tab w:val="left" w:pos="7938"/>
      </w:tabs>
      <w:overflowPunct w:val="0"/>
      <w:autoSpaceDE w:val="0"/>
      <w:autoSpaceDN w:val="0"/>
      <w:adjustRightInd w:val="0"/>
      <w:spacing w:before="240" w:after="0" w:line="240" w:lineRule="auto"/>
      <w:textAlignment w:val="baseline"/>
    </w:pPr>
    <w:rPr>
      <w:rFonts w:ascii="Arial" w:eastAsia="Times New Roman" w:hAnsi="Arial" w:cs="Arial"/>
      <w:kern w:val="0"/>
      <w:sz w:val="24"/>
      <w:szCs w:val="24"/>
      <w:lang w:eastAsia="cs-CZ"/>
      <w14:ligatures w14:val="none"/>
    </w:rPr>
  </w:style>
  <w:style w:type="paragraph" w:styleId="Zhlav">
    <w:name w:val="header"/>
    <w:basedOn w:val="Normln"/>
    <w:link w:val="ZhlavChar"/>
    <w:semiHidden/>
    <w:rsid w:val="00FF6C5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semiHidden/>
    <w:rsid w:val="00FF6C55"/>
    <w:rPr>
      <w:rFonts w:ascii="Times New Roman" w:eastAsia="Times New Roman" w:hAnsi="Times New Roman" w:cs="Times New Roman"/>
      <w:kern w:val="0"/>
      <w:sz w:val="24"/>
      <w:szCs w:val="24"/>
      <w:lang w:eastAsia="cs-CZ"/>
      <w14:ligatures w14:val="none"/>
    </w:rPr>
  </w:style>
  <w:style w:type="paragraph" w:customStyle="1" w:styleId="Eslovn">
    <w:name w:val="Eíslování"/>
    <w:basedOn w:val="Normln"/>
    <w:link w:val="EslovnChar"/>
    <w:uiPriority w:val="99"/>
    <w:rsid w:val="00FF6C55"/>
    <w:pPr>
      <w:widowControl w:val="0"/>
      <w:overflowPunct w:val="0"/>
      <w:autoSpaceDE w:val="0"/>
      <w:autoSpaceDN w:val="0"/>
      <w:adjustRightInd w:val="0"/>
      <w:spacing w:before="120"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EslovnChar">
    <w:name w:val="Eíslování Char"/>
    <w:basedOn w:val="Standardnpsmoodstavce"/>
    <w:link w:val="Eslovn"/>
    <w:rsid w:val="00FF6C55"/>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9E162D"/>
    <w:pPr>
      <w:ind w:left="720"/>
      <w:contextualSpacing/>
    </w:pPr>
  </w:style>
  <w:style w:type="character" w:styleId="Hypertextovodkaz">
    <w:name w:val="Hyperlink"/>
    <w:basedOn w:val="Standardnpsmoodstavce"/>
    <w:uiPriority w:val="99"/>
    <w:unhideWhenUsed/>
    <w:rsid w:val="00077620"/>
    <w:rPr>
      <w:color w:val="0563C1"/>
      <w:u w:val="single"/>
    </w:rPr>
  </w:style>
  <w:style w:type="paragraph" w:styleId="Zkladntextodsazen">
    <w:name w:val="Body Text Indent"/>
    <w:basedOn w:val="Normln"/>
    <w:link w:val="ZkladntextodsazenChar"/>
    <w:rsid w:val="00B32A91"/>
    <w:pPr>
      <w:overflowPunct w:val="0"/>
      <w:autoSpaceDE w:val="0"/>
      <w:autoSpaceDN w:val="0"/>
      <w:adjustRightInd w:val="0"/>
      <w:spacing w:after="0" w:line="240" w:lineRule="auto"/>
      <w:ind w:left="397"/>
      <w:jc w:val="both"/>
      <w:textAlignment w:val="baseline"/>
    </w:pPr>
    <w:rPr>
      <w:rFonts w:ascii="Times New Roman" w:eastAsia="Times New Roman" w:hAnsi="Times New Roman" w:cs="Times New Roman"/>
      <w:kern w:val="0"/>
      <w:lang w:eastAsia="cs-CZ"/>
      <w14:ligatures w14:val="none"/>
    </w:rPr>
  </w:style>
  <w:style w:type="character" w:customStyle="1" w:styleId="ZkladntextodsazenChar">
    <w:name w:val="Základní text odsazený Char"/>
    <w:basedOn w:val="Standardnpsmoodstavce"/>
    <w:link w:val="Zkladntextodsazen"/>
    <w:rsid w:val="00B32A91"/>
    <w:rPr>
      <w:rFonts w:ascii="Times New Roman" w:eastAsia="Times New Roman" w:hAnsi="Times New Roman" w:cs="Times New Roman"/>
      <w:kern w:val="0"/>
      <w:lang w:eastAsia="cs-CZ"/>
      <w14:ligatures w14:val="none"/>
    </w:rPr>
  </w:style>
  <w:style w:type="character" w:customStyle="1" w:styleId="Nadpis2Char">
    <w:name w:val="Nadpis 2 Char"/>
    <w:basedOn w:val="Standardnpsmoodstavce"/>
    <w:link w:val="Nadpis2"/>
    <w:uiPriority w:val="9"/>
    <w:semiHidden/>
    <w:rsid w:val="00627851"/>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E3637B"/>
    <w:rPr>
      <w:sz w:val="16"/>
      <w:szCs w:val="16"/>
    </w:rPr>
  </w:style>
  <w:style w:type="paragraph" w:styleId="Textkomente">
    <w:name w:val="annotation text"/>
    <w:basedOn w:val="Normln"/>
    <w:link w:val="TextkomenteChar"/>
    <w:uiPriority w:val="99"/>
    <w:unhideWhenUsed/>
    <w:rsid w:val="00E3637B"/>
    <w:pPr>
      <w:spacing w:line="240" w:lineRule="auto"/>
    </w:pPr>
    <w:rPr>
      <w:sz w:val="20"/>
      <w:szCs w:val="20"/>
    </w:rPr>
  </w:style>
  <w:style w:type="character" w:customStyle="1" w:styleId="TextkomenteChar">
    <w:name w:val="Text komentáře Char"/>
    <w:basedOn w:val="Standardnpsmoodstavce"/>
    <w:link w:val="Textkomente"/>
    <w:uiPriority w:val="99"/>
    <w:rsid w:val="00E3637B"/>
    <w:rPr>
      <w:sz w:val="20"/>
      <w:szCs w:val="20"/>
    </w:rPr>
  </w:style>
  <w:style w:type="paragraph" w:styleId="Pedmtkomente">
    <w:name w:val="annotation subject"/>
    <w:basedOn w:val="Textkomente"/>
    <w:next w:val="Textkomente"/>
    <w:link w:val="PedmtkomenteChar"/>
    <w:uiPriority w:val="99"/>
    <w:semiHidden/>
    <w:unhideWhenUsed/>
    <w:rsid w:val="00E3637B"/>
    <w:rPr>
      <w:b/>
      <w:bCs/>
    </w:rPr>
  </w:style>
  <w:style w:type="character" w:customStyle="1" w:styleId="PedmtkomenteChar">
    <w:name w:val="Předmět komentáře Char"/>
    <w:basedOn w:val="TextkomenteChar"/>
    <w:link w:val="Pedmtkomente"/>
    <w:uiPriority w:val="99"/>
    <w:semiHidden/>
    <w:rsid w:val="00E3637B"/>
    <w:rPr>
      <w:b/>
      <w:bCs/>
      <w:sz w:val="20"/>
      <w:szCs w:val="20"/>
    </w:rPr>
  </w:style>
  <w:style w:type="paragraph" w:styleId="Zpat">
    <w:name w:val="footer"/>
    <w:basedOn w:val="Normln"/>
    <w:link w:val="ZpatChar"/>
    <w:uiPriority w:val="99"/>
    <w:unhideWhenUsed/>
    <w:rsid w:val="00871D5B"/>
    <w:pPr>
      <w:tabs>
        <w:tab w:val="center" w:pos="4536"/>
        <w:tab w:val="right" w:pos="9072"/>
      </w:tabs>
      <w:spacing w:after="0" w:line="240" w:lineRule="auto"/>
    </w:pPr>
  </w:style>
  <w:style w:type="character" w:customStyle="1" w:styleId="ZpatChar">
    <w:name w:val="Zápatí Char"/>
    <w:basedOn w:val="Standardnpsmoodstavce"/>
    <w:link w:val="Zpat"/>
    <w:uiPriority w:val="99"/>
    <w:rsid w:val="00871D5B"/>
  </w:style>
  <w:style w:type="character" w:customStyle="1" w:styleId="preformatted">
    <w:name w:val="preformatted"/>
    <w:basedOn w:val="Standardnpsmoodstavce"/>
    <w:rsid w:val="00A337D4"/>
  </w:style>
  <w:style w:type="paragraph" w:styleId="Revize">
    <w:name w:val="Revision"/>
    <w:hidden/>
    <w:uiPriority w:val="99"/>
    <w:semiHidden/>
    <w:rsid w:val="00BA616D"/>
    <w:pPr>
      <w:spacing w:after="0" w:line="240" w:lineRule="auto"/>
    </w:pPr>
  </w:style>
  <w:style w:type="character" w:customStyle="1" w:styleId="UnresolvedMention">
    <w:name w:val="Unresolved Mention"/>
    <w:basedOn w:val="Standardnpsmoodstavce"/>
    <w:uiPriority w:val="99"/>
    <w:semiHidden/>
    <w:unhideWhenUsed/>
    <w:rsid w:val="00DA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198">
      <w:bodyDiv w:val="1"/>
      <w:marLeft w:val="0"/>
      <w:marRight w:val="0"/>
      <w:marTop w:val="0"/>
      <w:marBottom w:val="0"/>
      <w:divBdr>
        <w:top w:val="none" w:sz="0" w:space="0" w:color="auto"/>
        <w:left w:val="none" w:sz="0" w:space="0" w:color="auto"/>
        <w:bottom w:val="none" w:sz="0" w:space="0" w:color="auto"/>
        <w:right w:val="none" w:sz="0" w:space="0" w:color="auto"/>
      </w:divBdr>
    </w:div>
    <w:div w:id="48581211">
      <w:bodyDiv w:val="1"/>
      <w:marLeft w:val="0"/>
      <w:marRight w:val="0"/>
      <w:marTop w:val="0"/>
      <w:marBottom w:val="0"/>
      <w:divBdr>
        <w:top w:val="none" w:sz="0" w:space="0" w:color="auto"/>
        <w:left w:val="none" w:sz="0" w:space="0" w:color="auto"/>
        <w:bottom w:val="none" w:sz="0" w:space="0" w:color="auto"/>
        <w:right w:val="none" w:sz="0" w:space="0" w:color="auto"/>
      </w:divBdr>
    </w:div>
    <w:div w:id="712584370">
      <w:bodyDiv w:val="1"/>
      <w:marLeft w:val="0"/>
      <w:marRight w:val="0"/>
      <w:marTop w:val="0"/>
      <w:marBottom w:val="0"/>
      <w:divBdr>
        <w:top w:val="none" w:sz="0" w:space="0" w:color="auto"/>
        <w:left w:val="none" w:sz="0" w:space="0" w:color="auto"/>
        <w:bottom w:val="none" w:sz="0" w:space="0" w:color="auto"/>
        <w:right w:val="none" w:sz="0" w:space="0" w:color="auto"/>
      </w:divBdr>
    </w:div>
    <w:div w:id="1132094828">
      <w:bodyDiv w:val="1"/>
      <w:marLeft w:val="0"/>
      <w:marRight w:val="0"/>
      <w:marTop w:val="0"/>
      <w:marBottom w:val="0"/>
      <w:divBdr>
        <w:top w:val="none" w:sz="0" w:space="0" w:color="auto"/>
        <w:left w:val="none" w:sz="0" w:space="0" w:color="auto"/>
        <w:bottom w:val="none" w:sz="0" w:space="0" w:color="auto"/>
        <w:right w:val="none" w:sz="0" w:space="0" w:color="auto"/>
      </w:divBdr>
    </w:div>
    <w:div w:id="1632515361">
      <w:bodyDiv w:val="1"/>
      <w:marLeft w:val="0"/>
      <w:marRight w:val="0"/>
      <w:marTop w:val="0"/>
      <w:marBottom w:val="0"/>
      <w:divBdr>
        <w:top w:val="none" w:sz="0" w:space="0" w:color="auto"/>
        <w:left w:val="none" w:sz="0" w:space="0" w:color="auto"/>
        <w:bottom w:val="none" w:sz="0" w:space="0" w:color="auto"/>
        <w:right w:val="none" w:sz="0" w:space="0" w:color="auto"/>
      </w:divBdr>
      <w:divsChild>
        <w:div w:id="1472018231">
          <w:marLeft w:val="0"/>
          <w:marRight w:val="0"/>
          <w:marTop w:val="0"/>
          <w:marBottom w:val="0"/>
          <w:divBdr>
            <w:top w:val="none" w:sz="0" w:space="0" w:color="auto"/>
            <w:left w:val="none" w:sz="0" w:space="0" w:color="auto"/>
            <w:bottom w:val="none" w:sz="0" w:space="0" w:color="auto"/>
            <w:right w:val="none" w:sz="0" w:space="0" w:color="auto"/>
          </w:divBdr>
          <w:divsChild>
            <w:div w:id="1595284394">
              <w:marLeft w:val="0"/>
              <w:marRight w:val="0"/>
              <w:marTop w:val="0"/>
              <w:marBottom w:val="0"/>
              <w:divBdr>
                <w:top w:val="none" w:sz="0" w:space="0" w:color="auto"/>
                <w:left w:val="none" w:sz="0" w:space="0" w:color="auto"/>
                <w:bottom w:val="none" w:sz="0" w:space="0" w:color="auto"/>
                <w:right w:val="none" w:sz="0" w:space="0" w:color="auto"/>
              </w:divBdr>
              <w:divsChild>
                <w:div w:id="16738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ak.cz" TargetMode="External"/><Relationship Id="rId3" Type="http://schemas.openxmlformats.org/officeDocument/2006/relationships/settings" Target="settings.xml"/><Relationship Id="rId7" Type="http://schemas.openxmlformats.org/officeDocument/2006/relationships/hyperlink" Target="http://www.ova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ika@ova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2412</Words>
  <Characters>14231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Tomášek Jakub Mgr.</dc:creator>
  <cp:keywords/>
  <dc:description/>
  <cp:lastModifiedBy>Volná Lenka</cp:lastModifiedBy>
  <cp:revision>3</cp:revision>
  <cp:lastPrinted>2024-09-17T07:37:00Z</cp:lastPrinted>
  <dcterms:created xsi:type="dcterms:W3CDTF">2025-01-03T09:04:00Z</dcterms:created>
  <dcterms:modified xsi:type="dcterms:W3CDTF">2025-01-03T09:14:00Z</dcterms:modified>
</cp:coreProperties>
</file>