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12700</wp:posOffset>
                </wp:positionV>
                <wp:extent cx="1502410" cy="35941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241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 závod: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599999999999994pt;margin-top:1.pt;width:118.3pt;height:28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 závod: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BOZ ke smlouvě</w:t>
        <w:br/>
        <w:t>o nájmu (využívání) nebytových prostor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Zásady bezpečnosti a ochrany zdraví při práci</w:t>
        <w:br/>
        <w:t>a požární ochrany pro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Název nájemce: </w:t>
      </w:r>
      <w:r>
        <w:rPr>
          <w:rFonts w:ascii="Times New Roman" w:eastAsia="Times New Roman" w:hAnsi="Times New Roman" w:cs="Times New Roman"/>
          <w:color w:val="333333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SOYKA STYLE s.r.o.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160" w:line="240" w:lineRule="auto"/>
        <w:ind w:left="320" w:right="0" w:hanging="320"/>
        <w:jc w:val="both"/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či uživatel (dále jen nájemce) je povinen počínat si ve využívaných prostorách i ostatních prostorách pronajímatele tak, aby nedošlo ke vzniku požáru, úrazu nebo jiné škodní události. Činnost nájemce nesmí představovat v oblasti hygieny práce, životního a pracovního prostředí, požární ochrany a bezpečnosti práce riziko pro objekty pronajímatele a jeho zaměstnance.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potvrzuje, že: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600" w:right="0" w:hanging="280"/>
        <w:jc w:val="both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požádání zpřístupní využívané prostory ke kontrole. Zjištěné nedostatky odstraní ve stanovených termínech.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 případy havárie, požáru, mimořádné kontroly ap. zajistí zpřístupnění využívaných prostor i v době pracovního klidu.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Doplní evakuační plán pronajímatele, vyhotoví seznam topidel a vařičů, včetně osob odpovědných za provoz, do 15dnů po podpisu smlouvy a předá proti podpisu odpovědnému zástupci pronajímatele.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Zajistí platné školení PO pro vedoucí zaměstnance, také u ostatních zaměstnanců zajistí platné školení PO. Stejně bude postupovat i v oblasti bezpečnosti práce a hygieny.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600" w:right="0" w:hanging="280"/>
        <w:jc w:val="both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Bude spolupracovat v oblasti bezpečnosti a hygieny práce i v oblasti požární ochrany (např. v případě potřeby vyšle do požární hlídky objektu svého zaměstnance, zúčastní se cvičných požárních poplachů ap.) s pronajímatelem objektů i ostatními nájemci nebytových prostor.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160" w:line="240" w:lineRule="auto"/>
        <w:ind w:left="600" w:right="0" w:hanging="280"/>
        <w:jc w:val="both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práci bude používat výlučně požárně bezpečné technologie. Při mimořádném použití požárně nebezpečných prací (např. svařování) zabezpečí ve spolupráci s vedoucím hospodářské správy pronajímatele speciální ochranný režim, aby nemohlo dojít k požáru.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160" w:line="240" w:lineRule="auto"/>
        <w:ind w:left="320" w:right="0" w:hanging="320"/>
        <w:jc w:val="both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Jestliže ale k požáru dojde, řídí se nájemce požárními poplachovými směrnicemi, evakuačním plánem, případně pokyny požární hlídky.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Nájemce, který je současně zaměstnavatelem, bude zajišťovat: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600" w:right="0" w:hanging="28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využívaném prostoru samostatně péči o bezpečnost a ochranu zdraví při práci, zejména ve smyslu z. č. 262/2006 Sb., zákoníku práce v platném znění.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160" w:line="240" w:lineRule="auto"/>
        <w:ind w:left="600" w:right="0" w:hanging="280"/>
        <w:jc w:val="both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Registraci, evidenci pracovních úrazů a předkládání záznamů o pracovních úrazech státnímu dozoru a zdravotní pojišťovně samostatně u úrazů, které se přihodily jeho zaměstnancům v prostoru tvořícím využívaný prostor, popř. na předaných strojích nebo zařízeních, ve smyslu nařízení vlády č. 201/2010 Sb. Jednu kopii předá referentovi BOZ pronajímatele.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7" w:val="left"/>
        </w:tabs>
        <w:bidi w:val="0"/>
        <w:spacing w:before="0" w:after="160" w:line="240" w:lineRule="auto"/>
        <w:ind w:left="740" w:right="0" w:hanging="280"/>
        <w:jc w:val="both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 registraci pracovního úrazu, který se přihodí zaměstnanci nájemce v prostoru pronajímatele mimo využívaných prostor, si přizve nájemce odpovědného zaměstnance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(správce objektu) pronajímatele. Společně pracovní úraz registrují. Předkládání záznamů o pracovních úrazech státnímu dozoru a zdravotní pojišťovně je povinností nájemce.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5" w:val="left"/>
        </w:tabs>
        <w:bidi w:val="0"/>
        <w:spacing w:before="0" w:after="0" w:line="240" w:lineRule="auto"/>
        <w:ind w:left="0" w:right="0" w:firstLine="0"/>
        <w:jc w:val="both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29" w:val="left"/>
        </w:tabs>
        <w:bidi w:val="0"/>
        <w:spacing w:before="0" w:after="0" w:line="240" w:lineRule="auto"/>
        <w:ind w:left="740" w:right="0" w:hanging="280"/>
        <w:jc w:val="both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Nesmí provádět žádné stavební úpravy a změny ve využívaných prostorách bez souhlasu pronajímatele.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740" w:right="0" w:hanging="280"/>
        <w:jc w:val="both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Nesmí bez souhlasu pronajímatele používat jiné tepelné spotřebiče než ty, které převzal. Za provoz tepelných spotřebičů stanoví odpovědné osoby.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740" w:right="0" w:hanging="28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Předá na vrátnici jméno, adresu a telefonní číslo osoby, která má být vyrozuměna v případě krizové situace v objektu.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740" w:right="0" w:hanging="28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Jeho zaměstnanci se seznámí s provozním řádem objektu a systémem zabezpečení pro případ nutného vstupu v době pracovního klidu.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740" w:right="0" w:hanging="280"/>
        <w:jc w:val="both"/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Zajistí, aby po odchodu jeho zaměstnanců byly pronajaté prostory zabezpečeny proti vzniku požáru, byly v požárně nezávadném stavu.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740" w:right="0" w:hanging="280"/>
        <w:jc w:val="both"/>
      </w:pPr>
      <w:bookmarkStart w:id="22" w:name="bookmark22"/>
      <w:bookmarkEnd w:id="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Odpovídá za zajištění proti úniku látek závadných vodám, nebezpečných a zvláště nebezpečných, zejména ropných látek u strojů a zařízení. Dojde-li přesto k úniku těchto látek, je povinen provést na vlastní náklady taková opatření, aby nedošlo k znečištění povrchových a podzemních vod. V případě znečištění vod je povinen neprodleně zahájit opatření k omezení škodlivých následků havárie. Každý únik je povinen nahlásit Hasičskému záchrannému sboru ČR nebo Policii ČR nebo příslušnému vodoprávnímu úřadu, správci toku a správci povodí. V případě znečištění vod je povinen neprodleně zahájit opatření k omezení škodlivých následků havárie. Nepřetržitá služba pro příjem hlášení je zajišťována na odboru VHD Povodí Ohře, státního podniku (tel. + fax 474624200, tel. 474624264).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740" w:right="0" w:hanging="280"/>
        <w:jc w:val="both"/>
      </w:pPr>
      <w:bookmarkStart w:id="23" w:name="bookmark23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manipulaci a nakládání s odpady všech druhů a kategorií vzniklých při provádění prací v prostorách, které jsou využívány, je nájemce povinen provádět v souladu se zákonem o odpadech č. 541/2020 Sb. v platném znění a dalších souvisejících předpisů a nařízení.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nedodržení výše uvedených podmínek je pronajímatel oprávněn účtovat nájemci náklady vzniklé pronajímateli, např. při následném nakládáním a při likvidaci vzniklých odpadů.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0" w:line="240" w:lineRule="auto"/>
        <w:ind w:left="740" w:right="0" w:hanging="280"/>
        <w:jc w:val="both"/>
      </w:pPr>
      <w:bookmarkStart w:id="24" w:name="bookmark24"/>
      <w:bookmarkEnd w:id="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Zavazuje se při své činnosti používat jen bezpečné materiály, zařízení a stroje jak ve smyslu zákona č. 22/1997 Sb. a následných předpisů, případně dalších obecně závazných právních předpisů.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44" w:val="left"/>
        </w:tabs>
        <w:bidi w:val="0"/>
        <w:spacing w:before="0" w:after="160" w:line="240" w:lineRule="auto"/>
        <w:ind w:left="740" w:right="0" w:hanging="280"/>
        <w:jc w:val="both"/>
      </w:pPr>
      <w:bookmarkStart w:id="25" w:name="bookmark25"/>
      <w:bookmarkEnd w:id="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Seznámí své zaměstnance s problematikou BOZ a PO ve stejném rozsahu, v jakém s ní byl sám seznámen (požárně nebezpečná místa v objektu, rozmístění hasebních prostředků - RHP, hydranty - hlavní uzávěry vody, plynu, hlavní vypínače elektrické energie, umístění a obsah požárních poplachových směrnic, způsob vyhlášení požárního poplachu apod.).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0" w:val="left"/>
        </w:tabs>
        <w:bidi w:val="0"/>
        <w:spacing w:before="0" w:after="160" w:line="240" w:lineRule="auto"/>
        <w:ind w:left="0" w:right="0" w:firstLine="180"/>
        <w:jc w:val="both"/>
      </w:pPr>
      <w:bookmarkStart w:id="26" w:name="bookmark26"/>
      <w:bookmarkEnd w:id="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Další ujednání.</w:t>
      </w:r>
    </w:p>
    <w:sectPr>
      <w:footerReference w:type="default" r:id="rId5"/>
      <w:footerReference w:type="even" r:id="rId6"/>
      <w:footnotePr>
        <w:pos w:val="pageBottom"/>
        <w:numFmt w:val="decimal"/>
        <w:numRestart w:val="continuous"/>
      </w:footnotePr>
      <w:pgSz w:w="11909" w:h="16838"/>
      <w:pgMar w:top="1682" w:left="1264" w:right="1326" w:bottom="1477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6627495</wp:posOffset>
              </wp:positionH>
              <wp:positionV relativeFrom="page">
                <wp:posOffset>9949815</wp:posOffset>
              </wp:positionV>
              <wp:extent cx="64135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1.85000000000002pt;margin-top:783.45000000000005pt;width:5.04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00"/>
    </w:pPr>
    <w:rPr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80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čj</dc:title>
  <dc:subject/>
  <dc:creator>POh</dc:creator>
  <cp:keywords/>
</cp:coreProperties>
</file>