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Smlouva o provádění úklidových prací 2025</w:t>
        <w:br/>
        <w:t>– Chomutov část. II</w:t>
        <w:br/>
        <w:t>č. 1451/2024</w:t>
      </w:r>
    </w:p>
    <w:tbl>
      <w:tblPr>
        <w:tblOverlap w:val="never"/>
        <w:jc w:val="center"/>
        <w:tblLayout w:type="fixed"/>
      </w:tblPr>
      <w:tblGrid>
        <w:gridCol w:w="3264"/>
        <w:gridCol w:w="5626"/>
      </w:tblGrid>
      <w:tr>
        <w:trPr>
          <w:trHeight w:val="98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2"/>
              <w:keepNext w:val="0"/>
              <w:keepLines w:val="0"/>
              <w:widowControl w:val="0"/>
              <w:shd w:val="clear" w:color="auto" w:fill="auto"/>
              <w:bidi w:val="0"/>
              <w:spacing w:before="0" w:after="200" w:line="240" w:lineRule="auto"/>
              <w:ind w:left="120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p>
            <w:pPr>
              <w:pStyle w:val="Style12"/>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SMLUVNÍ STRANY</w:t>
            </w:r>
          </w:p>
        </w:tc>
      </w:tr>
      <w:tr>
        <w:trPr>
          <w:trHeight w:val="1886"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Povodí Ohře, státní podnik</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Statutární orgán:</w:t>
            </w:r>
          </w:p>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Zástupce ve věcech smluvních: IČO:</w:t>
            </w:r>
          </w:p>
          <w:p>
            <w:pPr>
              <w:pStyle w:val="Style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 bankovní spojení:</w:t>
            </w:r>
          </w:p>
        </w:tc>
        <w:tc>
          <w:tcPr>
            <w:tcBorders/>
            <w:shd w:val="clear" w:color="auto" w:fill="FFFFFF"/>
            <w:vAlign w:val="top"/>
          </w:tcPr>
          <w:p>
            <w:pPr>
              <w:pStyle w:val="Style12"/>
              <w:keepNext w:val="0"/>
              <w:keepLines w:val="0"/>
              <w:widowControl w:val="0"/>
              <w:shd w:val="clear" w:color="auto" w:fill="auto"/>
              <w:bidi w:val="0"/>
              <w:spacing w:before="140" w:after="0" w:line="240" w:lineRule="auto"/>
              <w:ind w:left="36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Bezručova 4219, 430 03 Chomutov generální ředitel ředitel závodu Chomutov 70889988</w:t>
            </w:r>
          </w:p>
        </w:tc>
      </w:tr>
    </w:tbl>
    <w:p>
      <w:pPr>
        <w:pStyle w:val="Style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Zapsán v obchodním rejstříku u Krajského soudu v Ústí nad Labem, oddíl A, vložka 13052. na </w:t>
      </w: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straně jedné (dále jen jako „objednatel“)</w:t>
      </w:r>
    </w:p>
    <w:p>
      <w:pPr>
        <w:widowControl w:val="0"/>
        <w:spacing w:after="219" w:line="1" w:lineRule="exact"/>
      </w:pPr>
    </w:p>
    <w:p>
      <w:pPr>
        <w:pStyle w:val="Style2"/>
        <w:keepNext w:val="0"/>
        <w:keepLines w:val="0"/>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a</w:t>
      </w:r>
    </w:p>
    <w:p>
      <w:pPr>
        <w:pStyle w:val="Style2"/>
        <w:keepNext w:val="0"/>
        <w:keepLines w:val="0"/>
        <w:widowControl w:val="0"/>
        <w:shd w:val="clear" w:color="auto" w:fill="auto"/>
        <w:tabs>
          <w:tab w:pos="3636"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TREKVILA s.r.o.</w:t>
        <w:tab/>
      </w:r>
      <w:r>
        <w:rPr>
          <w:rFonts w:ascii="Times New Roman" w:eastAsia="Times New Roman" w:hAnsi="Times New Roman" w:cs="Times New Roman"/>
          <w:color w:val="000000"/>
          <w:spacing w:val="0"/>
          <w:w w:val="100"/>
          <w:position w:val="0"/>
          <w:sz w:val="24"/>
          <w:szCs w:val="24"/>
          <w:shd w:val="clear" w:color="auto" w:fill="auto"/>
          <w:lang w:val="de-DE" w:eastAsia="de-DE" w:bidi="de-DE"/>
        </w:rPr>
        <w:t xml:space="preserve">Fügnerovo </w:t>
      </w:r>
      <w:r>
        <w:rPr>
          <w:rFonts w:ascii="Times New Roman" w:eastAsia="Times New Roman" w:hAnsi="Times New Roman" w:cs="Times New Roman"/>
          <w:color w:val="000000"/>
          <w:spacing w:val="0"/>
          <w:w w:val="100"/>
          <w:position w:val="0"/>
          <w:sz w:val="24"/>
          <w:szCs w:val="24"/>
          <w:shd w:val="clear" w:color="auto" w:fill="auto"/>
          <w:lang w:val="cs-CZ" w:eastAsia="cs-CZ" w:bidi="cs-CZ"/>
        </w:rPr>
        <w:t>náměstí 1808/3, Nové Město, 12000 Praha 2</w:t>
      </w:r>
    </w:p>
    <w:p>
      <w:pPr>
        <w:pStyle w:val="Style2"/>
        <w:keepNext w:val="0"/>
        <w:keepLines w:val="0"/>
        <w:widowControl w:val="0"/>
        <w:shd w:val="clear" w:color="auto" w:fill="auto"/>
        <w:tabs>
          <w:tab w:pos="4090"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Statutární orgán:</w:t>
        <w:tab/>
        <w:t>jednatel</w:t>
      </w:r>
    </w:p>
    <w:p>
      <w:pPr>
        <w:pStyle w:val="Style2"/>
        <w:keepNext w:val="0"/>
        <w:keepLines w:val="0"/>
        <w:widowControl w:val="0"/>
        <w:shd w:val="clear" w:color="auto" w:fill="auto"/>
        <w:tabs>
          <w:tab w:pos="4090"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Zástupce ve věcech smluvních:</w:t>
        <w:tab/>
        <w:t>jednatel</w:t>
      </w:r>
    </w:p>
    <w:p>
      <w:pPr>
        <w:pStyle w:val="Style2"/>
        <w:keepNext w:val="0"/>
        <w:keepLines w:val="0"/>
        <w:widowControl w:val="0"/>
        <w:shd w:val="clear" w:color="auto" w:fill="auto"/>
        <w:tabs>
          <w:tab w:pos="3636"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w:t>
        <w:tab/>
        <w:t>033 29 275</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Bankovní spojení:</w:t>
      </w:r>
    </w:p>
    <w:p>
      <w:pPr>
        <w:pStyle w:val="Style2"/>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Zapsaná v obchodním rejstříku vedeném u Městského soudu v Praze, oddíl C, vložka 230286</w:t>
      </w:r>
    </w:p>
    <w:p>
      <w:pPr>
        <w:pStyle w:val="Style2"/>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na </w:t>
      </w: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straně druhé (dále jen jako „dodavatel“)</w:t>
      </w:r>
    </w:p>
    <w:p>
      <w:pPr>
        <w:pStyle w:val="Style2"/>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uzavřely níže uvedeného dne, měsíce a roku podle § 1746 odst. 2 zákona č. 89/2012 Sb. občanského zákoníku,</w:t>
      </w:r>
    </w:p>
    <w:p>
      <w:pPr>
        <w:pStyle w:val="Style2"/>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tuto</w:t>
      </w:r>
    </w:p>
    <w:p>
      <w:pPr>
        <w:pStyle w:val="Style2"/>
        <w:keepNext w:val="0"/>
        <w:keepLines w:val="0"/>
        <w:widowControl w:val="0"/>
        <w:shd w:val="clear" w:color="auto" w:fill="auto"/>
        <w:bidi w:val="0"/>
        <w:spacing w:before="0" w:after="14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Smlouvu o provádění úklidových prací 2025</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(dále jen „smlouva“)</w:t>
      </w:r>
    </w:p>
    <w:p>
      <w:pPr>
        <w:pStyle w:val="Style16"/>
        <w:keepNext/>
        <w:keepLines/>
        <w:widowControl w:val="0"/>
        <w:pBdr>
          <w:bottom w:val="single" w:sz="4" w:space="0" w:color="auto"/>
        </w:pBdr>
        <w:shd w:val="clear" w:color="auto" w:fill="auto"/>
        <w:bidi w:val="0"/>
        <w:spacing w:before="0" w:line="240" w:lineRule="auto"/>
        <w:ind w:left="0" w:right="0" w:firstLine="0"/>
        <w:jc w:val="center"/>
      </w:pPr>
      <w:bookmarkStart w:id="0" w:name="bookmark0"/>
      <w:bookmarkStart w:id="1" w:name="bookmark1"/>
      <w:bookmarkStart w:id="2" w:name="bookmark2"/>
      <w:r>
        <w:rPr>
          <w:rFonts w:ascii="Times New Roman" w:eastAsia="Times New Roman" w:hAnsi="Times New Roman" w:cs="Times New Roman"/>
          <w:color w:val="000000"/>
          <w:spacing w:val="0"/>
          <w:w w:val="100"/>
          <w:position w:val="0"/>
          <w:sz w:val="24"/>
          <w:szCs w:val="24"/>
          <w:shd w:val="clear" w:color="auto" w:fill="auto"/>
          <w:lang w:val="cs-CZ" w:eastAsia="cs-CZ" w:bidi="cs-CZ"/>
        </w:rPr>
        <w:t>2.</w:t>
      </w:r>
      <w:bookmarkEnd w:id="0"/>
      <w:bookmarkEnd w:id="1"/>
      <w:bookmarkEnd w:id="2"/>
    </w:p>
    <w:p>
      <w:pPr>
        <w:pStyle w:val="Style16"/>
        <w:keepNext/>
        <w:keepLines/>
        <w:widowControl w:val="0"/>
        <w:shd w:val="clear" w:color="auto" w:fill="auto"/>
        <w:bidi w:val="0"/>
        <w:spacing w:before="0" w:line="240" w:lineRule="auto"/>
        <w:ind w:left="0" w:right="0" w:firstLine="0"/>
        <w:jc w:val="center"/>
      </w:pPr>
      <w:bookmarkStart w:id="0" w:name="bookmark0"/>
      <w:bookmarkStart w:id="1" w:name="bookmark1"/>
      <w:bookmarkStart w:id="3" w:name="bookmark3"/>
      <w:r>
        <w:rPr>
          <w:rFonts w:ascii="Times New Roman" w:eastAsia="Times New Roman" w:hAnsi="Times New Roman" w:cs="Times New Roman"/>
          <w:color w:val="000000"/>
          <w:spacing w:val="0"/>
          <w:w w:val="100"/>
          <w:position w:val="0"/>
          <w:sz w:val="24"/>
          <w:szCs w:val="24"/>
          <w:shd w:val="clear" w:color="auto" w:fill="auto"/>
          <w:lang w:val="cs-CZ" w:eastAsia="cs-CZ" w:bidi="cs-CZ"/>
        </w:rPr>
        <w:t>Účel smlouvy</w:t>
      </w:r>
      <w:bookmarkEnd w:id="0"/>
      <w:bookmarkEnd w:id="1"/>
      <w:bookmarkEnd w:id="3"/>
    </w:p>
    <w:p>
      <w:pPr>
        <w:pStyle w:val="Style2"/>
        <w:keepNext w:val="0"/>
        <w:keepLines w:val="0"/>
        <w:widowControl w:val="0"/>
        <w:numPr>
          <w:ilvl w:val="0"/>
          <w:numId w:val="1"/>
        </w:numPr>
        <w:shd w:val="clear" w:color="auto" w:fill="auto"/>
        <w:tabs>
          <w:tab w:pos="734" w:val="left"/>
        </w:tabs>
        <w:bidi w:val="0"/>
        <w:spacing w:before="0" w:after="0" w:line="240" w:lineRule="auto"/>
        <w:ind w:left="0" w:right="0" w:firstLine="0"/>
        <w:jc w:val="both"/>
      </w:pPr>
      <w:bookmarkStart w:id="4" w:name="bookmark4"/>
      <w:bookmarkEnd w:id="4"/>
      <w:r>
        <w:rPr>
          <w:rFonts w:ascii="Times New Roman" w:eastAsia="Times New Roman" w:hAnsi="Times New Roman" w:cs="Times New Roman"/>
          <w:color w:val="000000"/>
          <w:spacing w:val="0"/>
          <w:w w:val="100"/>
          <w:position w:val="0"/>
          <w:sz w:val="24"/>
          <w:szCs w:val="24"/>
          <w:shd w:val="clear" w:color="auto" w:fill="auto"/>
          <w:lang w:val="cs-CZ" w:eastAsia="cs-CZ" w:bidi="cs-CZ"/>
        </w:rPr>
        <w:t>Účelem této smlouvy je zabezpečit pro objednatele a dle jeho požadavků na období uvedené v čl. 8 této smlouvy provádění úklidových prací v níže uvedených prostorách objektů Povodí Ohře, státní podnik:</w:t>
      </w:r>
    </w:p>
    <w:p>
      <w:pPr>
        <w:pStyle w:val="Style2"/>
        <w:keepNext w:val="0"/>
        <w:keepLines w:val="0"/>
        <w:widowControl w:val="0"/>
        <w:shd w:val="clear" w:color="auto" w:fill="auto"/>
        <w:bidi w:val="0"/>
        <w:spacing w:before="0" w:line="240" w:lineRule="auto"/>
        <w:ind w:left="0" w:right="0" w:firstLine="0"/>
        <w:jc w:val="both"/>
      </w:pPr>
      <w:bookmarkStart w:id="5" w:name="bookmark5"/>
      <w:r>
        <w:rPr>
          <w:rFonts w:ascii="Times New Roman" w:eastAsia="Times New Roman" w:hAnsi="Times New Roman" w:cs="Times New Roman"/>
          <w:color w:val="000000"/>
          <w:spacing w:val="0"/>
          <w:w w:val="100"/>
          <w:position w:val="0"/>
          <w:sz w:val="24"/>
          <w:szCs w:val="24"/>
          <w:shd w:val="clear" w:color="auto" w:fill="auto"/>
          <w:lang w:val="cs-CZ" w:eastAsia="cs-CZ" w:bidi="cs-CZ"/>
        </w:rPr>
        <w:t>-</w:t>
      </w:r>
      <w:bookmarkEnd w:id="5"/>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Komplex budov závodu Chomutov, Spořická 4949, 430 46 Chomutov (administrativní budova, provozní budova, sklad MTZ, hala a prostory údržby dopravních prostředků (dále jen ÚDP), vrátnice vč. soc. zázemí).</w:t>
      </w:r>
    </w:p>
    <w:p>
      <w:pPr>
        <w:pStyle w:val="Style2"/>
        <w:keepNext w:val="0"/>
        <w:keepLines w:val="0"/>
        <w:widowControl w:val="0"/>
        <w:numPr>
          <w:ilvl w:val="0"/>
          <w:numId w:val="1"/>
        </w:numPr>
        <w:shd w:val="clear" w:color="auto" w:fill="auto"/>
        <w:tabs>
          <w:tab w:pos="498" w:val="left"/>
        </w:tabs>
        <w:bidi w:val="0"/>
        <w:spacing w:before="0" w:line="240" w:lineRule="auto"/>
        <w:ind w:left="0" w:right="0" w:firstLine="0"/>
        <w:jc w:val="both"/>
        <w:sectPr>
          <w:headerReference w:type="default" r:id="rId5"/>
          <w:footerReference w:type="default" r:id="rId6"/>
          <w:footnotePr>
            <w:pos w:val="pageBottom"/>
            <w:numFmt w:val="decimal"/>
            <w:numRestart w:val="continuous"/>
          </w:footnotePr>
          <w:pgSz w:w="11909" w:h="16838"/>
          <w:pgMar w:top="1416" w:left="1394" w:right="1389" w:bottom="1531" w:header="0" w:footer="3" w:gutter="0"/>
          <w:pgNumType w:start="1"/>
          <w:cols w:space="720"/>
          <w:noEndnote/>
          <w:rtlGutter w:val="0"/>
          <w:docGrid w:linePitch="360"/>
        </w:sectPr>
      </w:pPr>
      <w:bookmarkStart w:id="6" w:name="bookmark6"/>
      <w:bookmarkEnd w:id="6"/>
      <w:r>
        <w:rPr>
          <w:rFonts w:ascii="Times New Roman" w:eastAsia="Times New Roman" w:hAnsi="Times New Roman" w:cs="Times New Roman"/>
          <w:color w:val="000000"/>
          <w:spacing w:val="0"/>
          <w:w w:val="100"/>
          <w:position w:val="0"/>
          <w:sz w:val="24"/>
          <w:szCs w:val="24"/>
          <w:shd w:val="clear" w:color="auto" w:fill="auto"/>
          <w:lang w:val="cs-CZ" w:eastAsia="cs-CZ" w:bidi="cs-CZ"/>
        </w:rPr>
        <w:t>Podkladem pro uzavření této smlouvy je nabídka dodavatele, která byla v rámci veřejné zakázky malého rozsahu na uzavření této smlouvy vybrána jako ekonomicky nejvýhodnější.</w:t>
      </w:r>
    </w:p>
    <w:p>
      <w:pPr>
        <w:pStyle w:val="Style16"/>
        <w:keepNext/>
        <w:keepLines/>
        <w:widowControl w:val="0"/>
        <w:pBdr>
          <w:bottom w:val="single" w:sz="4" w:space="0" w:color="auto"/>
        </w:pBdr>
        <w:shd w:val="clear" w:color="auto" w:fill="auto"/>
        <w:bidi w:val="0"/>
        <w:spacing w:before="0" w:line="240" w:lineRule="auto"/>
        <w:ind w:left="0" w:right="0" w:firstLine="0"/>
        <w:jc w:val="center"/>
      </w:pPr>
      <w:bookmarkStart w:id="7" w:name="bookmark7"/>
      <w:bookmarkStart w:id="8" w:name="bookmark8"/>
      <w:bookmarkStart w:id="9" w:name="bookmark9"/>
      <w:r>
        <w:rPr>
          <w:rFonts w:ascii="Times New Roman" w:eastAsia="Times New Roman" w:hAnsi="Times New Roman" w:cs="Times New Roman"/>
          <w:color w:val="000000"/>
          <w:spacing w:val="0"/>
          <w:w w:val="100"/>
          <w:position w:val="0"/>
          <w:sz w:val="24"/>
          <w:szCs w:val="24"/>
          <w:shd w:val="clear" w:color="auto" w:fill="auto"/>
          <w:lang w:val="cs-CZ" w:eastAsia="cs-CZ" w:bidi="cs-CZ"/>
        </w:rPr>
        <w:t>3.</w:t>
      </w:r>
      <w:bookmarkEnd w:id="7"/>
      <w:bookmarkEnd w:id="8"/>
      <w:bookmarkEnd w:id="9"/>
    </w:p>
    <w:p>
      <w:pPr>
        <w:pStyle w:val="Style16"/>
        <w:keepNext/>
        <w:keepLines/>
        <w:widowControl w:val="0"/>
        <w:shd w:val="clear" w:color="auto" w:fill="auto"/>
        <w:bidi w:val="0"/>
        <w:spacing w:before="0" w:line="240" w:lineRule="auto"/>
        <w:ind w:left="0" w:right="0" w:firstLine="0"/>
        <w:jc w:val="center"/>
      </w:pPr>
      <w:bookmarkStart w:id="10" w:name="bookmark10"/>
      <w:bookmarkStart w:id="7" w:name="bookmark7"/>
      <w:bookmarkStart w:id="8" w:name="bookmark8"/>
      <w:r>
        <w:rPr>
          <w:rFonts w:ascii="Times New Roman" w:eastAsia="Times New Roman" w:hAnsi="Times New Roman" w:cs="Times New Roman"/>
          <w:color w:val="000000"/>
          <w:spacing w:val="0"/>
          <w:w w:val="100"/>
          <w:position w:val="0"/>
          <w:sz w:val="24"/>
          <w:szCs w:val="24"/>
          <w:shd w:val="clear" w:color="auto" w:fill="auto"/>
          <w:lang w:val="cs-CZ" w:eastAsia="cs-CZ" w:bidi="cs-CZ"/>
        </w:rPr>
        <w:t>Předmět smlouvy</w:t>
      </w:r>
      <w:bookmarkEnd w:id="10"/>
      <w:bookmarkEnd w:id="7"/>
      <w:bookmarkEnd w:id="8"/>
    </w:p>
    <w:p>
      <w:pPr>
        <w:pStyle w:val="Style2"/>
        <w:keepNext w:val="0"/>
        <w:keepLines w:val="0"/>
        <w:widowControl w:val="0"/>
        <w:numPr>
          <w:ilvl w:val="0"/>
          <w:numId w:val="3"/>
        </w:numPr>
        <w:shd w:val="clear" w:color="auto" w:fill="auto"/>
        <w:tabs>
          <w:tab w:pos="474" w:val="left"/>
        </w:tabs>
        <w:bidi w:val="0"/>
        <w:spacing w:before="0" w:line="240" w:lineRule="auto"/>
        <w:ind w:left="0" w:right="0" w:firstLine="0"/>
        <w:jc w:val="both"/>
      </w:pPr>
      <w:bookmarkStart w:id="11" w:name="bookmark11"/>
      <w:bookmarkEnd w:id="11"/>
      <w:r>
        <w:rPr>
          <w:rFonts w:ascii="Times New Roman" w:eastAsia="Times New Roman" w:hAnsi="Times New Roman" w:cs="Times New Roman"/>
          <w:color w:val="000000"/>
          <w:spacing w:val="0"/>
          <w:w w:val="100"/>
          <w:position w:val="0"/>
          <w:sz w:val="24"/>
          <w:szCs w:val="24"/>
          <w:shd w:val="clear" w:color="auto" w:fill="auto"/>
          <w:lang w:val="cs-CZ" w:eastAsia="cs-CZ" w:bidi="cs-CZ"/>
        </w:rPr>
        <w:t>Předmětem této smlouvy je závazek dodavatele provést pro objednatele řádně a včas níže uvedené dílo, resp. poskytnout specifikované úklidové práce a závazek objednatele zaplatit za provedení těchto úklidových prací sjednanou cenu. Úklidové práce budou prováděny pravidelně dle přílohy č. 1 Technické podmínky pro II. část veřejné zakázky. Úklidovými pracemi se dle této smlouvy rozumí provádění pravidelného úklidu v prostorách uvedených v čl. 2. Specifikace služeb je uvedena v příloze č. 1.</w:t>
      </w:r>
    </w:p>
    <w:p>
      <w:pPr>
        <w:pStyle w:val="Style16"/>
        <w:keepNext/>
        <w:keepLines/>
        <w:widowControl w:val="0"/>
        <w:pBdr>
          <w:bottom w:val="single" w:sz="4" w:space="0" w:color="auto"/>
        </w:pBdr>
        <w:shd w:val="clear" w:color="auto" w:fill="auto"/>
        <w:bidi w:val="0"/>
        <w:spacing w:before="0" w:line="240" w:lineRule="auto"/>
        <w:ind w:left="0" w:right="0" w:firstLine="0"/>
        <w:jc w:val="center"/>
      </w:pPr>
      <w:bookmarkStart w:id="12" w:name="bookmark12"/>
      <w:bookmarkStart w:id="13" w:name="bookmark13"/>
      <w:bookmarkStart w:id="14" w:name="bookmark14"/>
      <w:r>
        <w:rPr>
          <w:rFonts w:ascii="Times New Roman" w:eastAsia="Times New Roman" w:hAnsi="Times New Roman" w:cs="Times New Roman"/>
          <w:color w:val="000000"/>
          <w:spacing w:val="0"/>
          <w:w w:val="100"/>
          <w:position w:val="0"/>
          <w:sz w:val="24"/>
          <w:szCs w:val="24"/>
          <w:shd w:val="clear" w:color="auto" w:fill="auto"/>
          <w:lang w:val="cs-CZ" w:eastAsia="cs-CZ" w:bidi="cs-CZ"/>
        </w:rPr>
        <w:t>4.</w:t>
      </w:r>
      <w:bookmarkEnd w:id="12"/>
      <w:bookmarkEnd w:id="13"/>
      <w:bookmarkEnd w:id="14"/>
    </w:p>
    <w:p>
      <w:pPr>
        <w:pStyle w:val="Style16"/>
        <w:keepNext/>
        <w:keepLines/>
        <w:widowControl w:val="0"/>
        <w:shd w:val="clear" w:color="auto" w:fill="auto"/>
        <w:bidi w:val="0"/>
        <w:spacing w:before="0" w:line="240" w:lineRule="auto"/>
        <w:ind w:left="0" w:right="0" w:firstLine="0"/>
        <w:jc w:val="center"/>
      </w:pPr>
      <w:bookmarkStart w:id="12" w:name="bookmark12"/>
      <w:bookmarkStart w:id="13" w:name="bookmark13"/>
      <w:bookmarkStart w:id="15" w:name="bookmark15"/>
      <w:r>
        <w:rPr>
          <w:rFonts w:ascii="Times New Roman" w:eastAsia="Times New Roman" w:hAnsi="Times New Roman" w:cs="Times New Roman"/>
          <w:color w:val="000000"/>
          <w:spacing w:val="0"/>
          <w:w w:val="100"/>
          <w:position w:val="0"/>
          <w:sz w:val="24"/>
          <w:szCs w:val="24"/>
          <w:shd w:val="clear" w:color="auto" w:fill="auto"/>
          <w:lang w:val="cs-CZ" w:eastAsia="cs-CZ" w:bidi="cs-CZ"/>
        </w:rPr>
        <w:t>Obchodní podmínky</w:t>
      </w:r>
      <w:bookmarkEnd w:id="12"/>
      <w:bookmarkEnd w:id="13"/>
      <w:bookmarkEnd w:id="15"/>
    </w:p>
    <w:p>
      <w:pPr>
        <w:pStyle w:val="Style2"/>
        <w:keepNext w:val="0"/>
        <w:keepLines w:val="0"/>
        <w:widowControl w:val="0"/>
        <w:numPr>
          <w:ilvl w:val="0"/>
          <w:numId w:val="5"/>
        </w:numPr>
        <w:shd w:val="clear" w:color="auto" w:fill="auto"/>
        <w:tabs>
          <w:tab w:pos="474" w:val="left"/>
        </w:tabs>
        <w:bidi w:val="0"/>
        <w:spacing w:before="0" w:after="60" w:line="240" w:lineRule="auto"/>
        <w:ind w:left="0" w:right="0" w:firstLine="0"/>
        <w:jc w:val="both"/>
      </w:pPr>
      <w:bookmarkStart w:id="16" w:name="bookmark16"/>
      <w:bookmarkEnd w:id="16"/>
      <w:r>
        <w:rPr>
          <w:rFonts w:ascii="Times New Roman" w:eastAsia="Times New Roman" w:hAnsi="Times New Roman" w:cs="Times New Roman"/>
          <w:color w:val="000000"/>
          <w:spacing w:val="0"/>
          <w:w w:val="100"/>
          <w:position w:val="0"/>
          <w:sz w:val="24"/>
          <w:szCs w:val="24"/>
          <w:shd w:val="clear" w:color="auto" w:fill="auto"/>
          <w:lang w:val="cs-CZ" w:eastAsia="cs-CZ" w:bidi="cs-CZ"/>
        </w:rPr>
        <w:t>Obchodní podmínky sjednané v této smlouvě platí pro úklidové práce uvedené v příloze č. 1 této smlouvy.</w:t>
      </w:r>
    </w:p>
    <w:p>
      <w:pPr>
        <w:pStyle w:val="Style2"/>
        <w:keepNext w:val="0"/>
        <w:keepLines w:val="0"/>
        <w:widowControl w:val="0"/>
        <w:numPr>
          <w:ilvl w:val="0"/>
          <w:numId w:val="7"/>
        </w:numPr>
        <w:shd w:val="clear" w:color="auto" w:fill="auto"/>
        <w:tabs>
          <w:tab w:pos="656" w:val="left"/>
        </w:tabs>
        <w:bidi w:val="0"/>
        <w:spacing w:before="0" w:after="340" w:line="240" w:lineRule="auto"/>
        <w:ind w:left="0" w:right="0" w:firstLine="0"/>
        <w:jc w:val="both"/>
      </w:pPr>
      <w:bookmarkStart w:id="17" w:name="bookmark17"/>
      <w:bookmarkEnd w:id="17"/>
      <w:r>
        <w:rPr>
          <w:rFonts w:ascii="Times New Roman" w:eastAsia="Times New Roman" w:hAnsi="Times New Roman" w:cs="Times New Roman"/>
          <w:color w:val="000000"/>
          <w:spacing w:val="0"/>
          <w:w w:val="100"/>
          <w:position w:val="0"/>
          <w:sz w:val="24"/>
          <w:szCs w:val="24"/>
          <w:shd w:val="clear" w:color="auto" w:fill="auto"/>
          <w:lang w:val="cs-CZ" w:eastAsia="cs-CZ" w:bidi="cs-CZ"/>
        </w:rPr>
        <w:t>Úklidové práce budou prováděny dodavatelem řádně, včas, v rozsahu dle podmínek této smlouvy a v místech uvedených v článku 2. bodu 2.1 této smlouvy.</w:t>
      </w:r>
    </w:p>
    <w:p>
      <w:pPr>
        <w:pStyle w:val="Style2"/>
        <w:keepNext w:val="0"/>
        <w:keepLines w:val="0"/>
        <w:widowControl w:val="0"/>
        <w:numPr>
          <w:ilvl w:val="0"/>
          <w:numId w:val="7"/>
        </w:numPr>
        <w:shd w:val="clear" w:color="auto" w:fill="auto"/>
        <w:tabs>
          <w:tab w:pos="776" w:val="left"/>
        </w:tabs>
        <w:bidi w:val="0"/>
        <w:spacing w:before="0" w:line="240" w:lineRule="auto"/>
        <w:ind w:left="0" w:right="0" w:firstLine="140"/>
        <w:jc w:val="both"/>
      </w:pPr>
      <w:bookmarkStart w:id="18" w:name="bookmark18"/>
      <w:bookmarkEnd w:id="18"/>
      <w:r>
        <w:rPr>
          <w:rFonts w:ascii="Times New Roman" w:eastAsia="Times New Roman" w:hAnsi="Times New Roman" w:cs="Times New Roman"/>
          <w:color w:val="000000"/>
          <w:spacing w:val="0"/>
          <w:w w:val="100"/>
          <w:position w:val="0"/>
          <w:sz w:val="24"/>
          <w:szCs w:val="24"/>
          <w:shd w:val="clear" w:color="auto" w:fill="auto"/>
          <w:lang w:val="cs-CZ" w:eastAsia="cs-CZ" w:bidi="cs-CZ"/>
        </w:rPr>
        <w:t>Za úklidové práce se považují práce specifikované v příloze č. 1 této smlouvy - Technické podmínky pro II. část veřejné zakázky.</w:t>
      </w:r>
    </w:p>
    <w:p>
      <w:pPr>
        <w:pStyle w:val="Style2"/>
        <w:keepNext w:val="0"/>
        <w:keepLines w:val="0"/>
        <w:widowControl w:val="0"/>
        <w:numPr>
          <w:ilvl w:val="0"/>
          <w:numId w:val="7"/>
        </w:numPr>
        <w:shd w:val="clear" w:color="auto" w:fill="auto"/>
        <w:tabs>
          <w:tab w:pos="656" w:val="left"/>
        </w:tabs>
        <w:bidi w:val="0"/>
        <w:spacing w:before="0" w:after="60" w:line="240" w:lineRule="auto"/>
        <w:ind w:left="0" w:right="0" w:firstLine="0"/>
        <w:jc w:val="both"/>
      </w:pPr>
      <w:bookmarkStart w:id="19" w:name="bookmark19"/>
      <w:bookmarkEnd w:id="19"/>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se zavazuje provádět úklidové práce v rozsahu a četnostech uvedených v příloze č. 1 této smlouvy. Při úklidu bude používat vlastní úklidové prostředky, technické vybavení a materiál včetně čistících a dezinfekčních prostředků a ochranných pracovních pomůcek. Čistící, desinfekční a ošetřovací prostředky potřebné pro výkon úklidových prací jsou zahrnuty v ceně úklidových prací.</w:t>
      </w:r>
    </w:p>
    <w:p>
      <w:pPr>
        <w:pStyle w:val="Style2"/>
        <w:keepNext w:val="0"/>
        <w:keepLines w:val="0"/>
        <w:widowControl w:val="0"/>
        <w:numPr>
          <w:ilvl w:val="0"/>
          <w:numId w:val="7"/>
        </w:numPr>
        <w:shd w:val="clear" w:color="auto" w:fill="auto"/>
        <w:tabs>
          <w:tab w:pos="656" w:val="left"/>
        </w:tabs>
        <w:bidi w:val="0"/>
        <w:spacing w:before="0" w:after="60" w:line="240" w:lineRule="auto"/>
        <w:ind w:left="0" w:right="0" w:firstLine="0"/>
        <w:jc w:val="both"/>
      </w:pPr>
      <w:bookmarkStart w:id="20" w:name="bookmark20"/>
      <w:bookmarkEnd w:id="20"/>
      <w:r>
        <w:rPr>
          <w:rFonts w:ascii="Times New Roman" w:eastAsia="Times New Roman" w:hAnsi="Times New Roman" w:cs="Times New Roman"/>
          <w:color w:val="000000"/>
          <w:spacing w:val="0"/>
          <w:w w:val="100"/>
          <w:position w:val="0"/>
          <w:sz w:val="24"/>
          <w:szCs w:val="24"/>
          <w:shd w:val="clear" w:color="auto" w:fill="auto"/>
          <w:lang w:val="cs-CZ" w:eastAsia="cs-CZ" w:bidi="cs-CZ"/>
        </w:rPr>
        <w:t>Výměra ploch jednotlivých prostor v místech provádění úklidových prací je uvedena v příloze č. 1 této smlouvy. Výměra ploch je uvedena včetně popisu budov a prostor, ve kterých bude úklid probíhat. Zároveň si objednatel vyhrazuje právo nevyužít v plném rozsahu úklidové práce uvedené v příloze č. 1 této smlouvy. V takovém případě nebudou nevyužité úklidové práce ze strany dodavatele fakturovány a úklidové práce budou propláceny dle skutečně odvedené práce. Případné prázdné (neobsazené, nepoužívané) prostory nebudou uklízeny.</w:t>
      </w:r>
    </w:p>
    <w:p>
      <w:pPr>
        <w:pStyle w:val="Style2"/>
        <w:keepNext w:val="0"/>
        <w:keepLines w:val="0"/>
        <w:widowControl w:val="0"/>
        <w:numPr>
          <w:ilvl w:val="0"/>
          <w:numId w:val="7"/>
        </w:numPr>
        <w:shd w:val="clear" w:color="auto" w:fill="auto"/>
        <w:tabs>
          <w:tab w:pos="656" w:val="left"/>
        </w:tabs>
        <w:bidi w:val="0"/>
        <w:spacing w:before="0" w:after="60" w:line="240" w:lineRule="auto"/>
        <w:ind w:left="0" w:right="0" w:firstLine="0"/>
        <w:jc w:val="both"/>
      </w:pPr>
      <w:bookmarkStart w:id="21" w:name="bookmark21"/>
      <w:bookmarkEnd w:id="21"/>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se zavazuje po celou dobu účinnosti smlouvy dodržovat při provádění úklidových prací interní předpisy objednatele, a to včetně provozních řádů pro jednotlivé objekty objednatele. Tyto předpisy se zavazuje objednatel předložit dodavateli nejpozději ke dni zahájení prací. O převzetí interních předpisů bude mezi smluvními stranami sepsán předávací protokol. V případě změn těchto předpisů se objednatel zavazuje písemně dodavatele informovat o jejich změně.</w:t>
      </w:r>
    </w:p>
    <w:p>
      <w:pPr>
        <w:pStyle w:val="Style16"/>
        <w:keepNext/>
        <w:keepLines/>
        <w:widowControl w:val="0"/>
        <w:numPr>
          <w:ilvl w:val="0"/>
          <w:numId w:val="5"/>
        </w:numPr>
        <w:shd w:val="clear" w:color="auto" w:fill="auto"/>
        <w:tabs>
          <w:tab w:pos="474" w:val="left"/>
        </w:tabs>
        <w:bidi w:val="0"/>
        <w:spacing w:before="0" w:after="60" w:line="240" w:lineRule="auto"/>
        <w:ind w:left="0" w:right="0" w:firstLine="0"/>
        <w:jc w:val="both"/>
      </w:pPr>
      <w:bookmarkStart w:id="22" w:name="bookmark22"/>
      <w:bookmarkStart w:id="23" w:name="bookmark23"/>
      <w:bookmarkStart w:id="24" w:name="bookmark24"/>
      <w:bookmarkStart w:id="25" w:name="bookmark25"/>
      <w:bookmarkEnd w:id="24"/>
      <w:r>
        <w:rPr>
          <w:rFonts w:ascii="Times New Roman" w:eastAsia="Times New Roman" w:hAnsi="Times New Roman" w:cs="Times New Roman"/>
          <w:color w:val="000000"/>
          <w:spacing w:val="0"/>
          <w:w w:val="100"/>
          <w:position w:val="0"/>
          <w:sz w:val="24"/>
          <w:szCs w:val="24"/>
          <w:shd w:val="clear" w:color="auto" w:fill="auto"/>
          <w:lang w:val="cs-CZ" w:eastAsia="cs-CZ" w:bidi="cs-CZ"/>
        </w:rPr>
        <w:t>Práva a povinnosti smluvních stran</w:t>
      </w:r>
      <w:bookmarkEnd w:id="22"/>
      <w:bookmarkEnd w:id="23"/>
      <w:bookmarkEnd w:id="25"/>
    </w:p>
    <w:p>
      <w:pPr>
        <w:pStyle w:val="Style2"/>
        <w:keepNext w:val="0"/>
        <w:keepLines w:val="0"/>
        <w:widowControl w:val="0"/>
        <w:numPr>
          <w:ilvl w:val="0"/>
          <w:numId w:val="9"/>
        </w:numPr>
        <w:shd w:val="clear" w:color="auto" w:fill="auto"/>
        <w:tabs>
          <w:tab w:pos="656" w:val="left"/>
        </w:tabs>
        <w:bidi w:val="0"/>
        <w:spacing w:before="0" w:after="60" w:line="240" w:lineRule="auto"/>
        <w:ind w:left="0" w:right="0" w:firstLine="0"/>
        <w:jc w:val="both"/>
      </w:pPr>
      <w:bookmarkStart w:id="26" w:name="bookmark26"/>
      <w:bookmarkEnd w:id="26"/>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se zavazuje:</w:t>
      </w:r>
    </w:p>
    <w:p>
      <w:pPr>
        <w:pStyle w:val="Style2"/>
        <w:keepNext w:val="0"/>
        <w:keepLines w:val="0"/>
        <w:widowControl w:val="0"/>
        <w:shd w:val="clear" w:color="auto" w:fill="auto"/>
        <w:bidi w:val="0"/>
        <w:spacing w:before="0" w:after="140" w:line="276" w:lineRule="auto"/>
        <w:ind w:left="0" w:right="0" w:firstLine="0"/>
        <w:jc w:val="right"/>
        <w:sectPr>
          <w:headerReference w:type="default" r:id="rId7"/>
          <w:footerReference w:type="default" r:id="rId8"/>
          <w:footnotePr>
            <w:pos w:val="pageBottom"/>
            <w:numFmt w:val="decimal"/>
            <w:numRestart w:val="continuous"/>
          </w:footnotePr>
          <w:pgSz w:w="11909" w:h="16838"/>
          <w:pgMar w:top="1901" w:left="1394" w:right="1384" w:bottom="1171" w:header="0" w:footer="743" w:gutter="0"/>
          <w:cols w:space="720"/>
          <w:noEndnote/>
          <w:rtlGutter w:val="0"/>
          <w:docGrid w:linePitch="360"/>
        </w:sectPr>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Provádět úklidové práce specifikované v této smlouvě podle pokynů objednatele, řádně, včas a potřebnou odbornou péčí tak, aby jejich výsledek odpovídal příslušným právním předpisům, podmínkám sjednaným v této smlouvě a obvyklým standardům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2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8</w:t>
      </w:r>
    </w:p>
    <w:p>
      <w:pPr>
        <w:pStyle w:val="Style2"/>
        <w:keepNext w:val="0"/>
        <w:keepLines w:val="0"/>
        <w:widowControl w:val="0"/>
        <w:shd w:val="clear" w:color="auto" w:fill="auto"/>
        <w:bidi w:val="0"/>
        <w:spacing w:before="120" w:after="80" w:line="240" w:lineRule="auto"/>
        <w:ind w:left="74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kvality úklidových prací dle Technického standardu úklidových služeb vydaného Ministerstvem financí ČR v březnu 2019, viz příloha č.3 této smlouvy.</w:t>
      </w:r>
    </w:p>
    <w:p>
      <w:pPr>
        <w:pStyle w:val="Style2"/>
        <w:keepNext w:val="0"/>
        <w:keepLines w:val="0"/>
        <w:widowControl w:val="0"/>
        <w:shd w:val="clear" w:color="auto" w:fill="auto"/>
        <w:bidi w:val="0"/>
        <w:spacing w:before="0" w:after="80" w:line="233"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Provádět úklidové práce dle svých odborných znalostí, schopností a na vlastní odpovědnost. Dodavatel odpovídá objednateli za škodu způsobenou při plnění závazků vyplývajících z této smlouvy.</w:t>
      </w:r>
    </w:p>
    <w:p>
      <w:pPr>
        <w:pStyle w:val="Style2"/>
        <w:keepNext w:val="0"/>
        <w:keepLines w:val="0"/>
        <w:widowControl w:val="0"/>
        <w:shd w:val="clear" w:color="auto" w:fill="auto"/>
        <w:bidi w:val="0"/>
        <w:spacing w:before="0" w:after="80" w:line="233"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Vybavit své zaměstnance, kteří budou provádět úklidové práce osobními ochrannými pracovními prostředky a pomůckami a zabezpečit, aby tito zaměstnanci byli plně zdravotně způsobilí k výkonu úklidových prací dle této smlouvy.</w:t>
      </w:r>
    </w:p>
    <w:p>
      <w:pPr>
        <w:pStyle w:val="Style2"/>
        <w:keepNext w:val="0"/>
        <w:keepLines w:val="0"/>
        <w:widowControl w:val="0"/>
        <w:shd w:val="clear" w:color="auto" w:fill="auto"/>
        <w:bidi w:val="0"/>
        <w:spacing w:before="0" w:after="80" w:line="233"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Veškeré vybavení a pracovní pomůcky uskladňovat výhradně v prostorách k tomu určených a poskytnutých za tímto účelem objednatelem.</w:t>
      </w:r>
    </w:p>
    <w:p>
      <w:pPr>
        <w:pStyle w:val="Style2"/>
        <w:keepNext w:val="0"/>
        <w:keepLines w:val="0"/>
        <w:widowControl w:val="0"/>
        <w:shd w:val="clear" w:color="auto" w:fill="auto"/>
        <w:bidi w:val="0"/>
        <w:spacing w:before="0" w:after="80" w:line="233"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Určit osobu, která bude pověřena řízením a organizací úklidových prací v objektech objednatele a bude v kontaktu s určeným zaměstnancem objednatele.</w:t>
      </w:r>
    </w:p>
    <w:p>
      <w:pPr>
        <w:pStyle w:val="Style2"/>
        <w:keepNext w:val="0"/>
        <w:keepLines w:val="0"/>
        <w:widowControl w:val="0"/>
        <w:shd w:val="clear" w:color="auto" w:fill="auto"/>
        <w:bidi w:val="0"/>
        <w:spacing w:before="0" w:after="80" w:line="233"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Předložit na požádání objednateli doklady, které se týkají používání, složení a atestů úklidových, mycích, desinfekčních prostředků, toaletních a hygienických potřeb a doplňků.</w:t>
      </w:r>
    </w:p>
    <w:p>
      <w:pPr>
        <w:pStyle w:val="Style2"/>
        <w:keepNext w:val="0"/>
        <w:keepLines w:val="0"/>
        <w:widowControl w:val="0"/>
        <w:shd w:val="clear" w:color="auto" w:fill="auto"/>
        <w:bidi w:val="0"/>
        <w:spacing w:before="0" w:after="80" w:line="240"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Zajistit pravidelné školení svých zaměstnanců v oblasti bezpečnosti práce, bezpečnostních a protipožárních předpisů platných v objektech objednatele, dále oblasti pracovních postupů při provádění úklidových prací a postupů při nakládání s odpady.</w:t>
      </w:r>
    </w:p>
    <w:p>
      <w:pPr>
        <w:pStyle w:val="Style2"/>
        <w:keepNext w:val="0"/>
        <w:keepLines w:val="0"/>
        <w:widowControl w:val="0"/>
        <w:shd w:val="clear" w:color="auto" w:fill="auto"/>
        <w:bidi w:val="0"/>
        <w:spacing w:before="0" w:after="80" w:line="233"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Zajistit, aby informace týkající se objednatele, které získal při provádění úklidových prací, nebyly jakýmkoliv způsobem sděleny třetím osobám. Tato povinnost se váže i na zaměstnance dodavatele.</w:t>
      </w:r>
    </w:p>
    <w:p>
      <w:pPr>
        <w:pStyle w:val="Style2"/>
        <w:keepNext w:val="0"/>
        <w:keepLines w:val="0"/>
        <w:widowControl w:val="0"/>
        <w:shd w:val="clear" w:color="auto" w:fill="auto"/>
        <w:bidi w:val="0"/>
        <w:spacing w:before="0" w:after="80" w:line="233"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Zajistit, aby zaměstnanci provádějící úklid nenahlíželi do písemností, které se nalézají v objektech objednatele a nepoužívali jakékoliv kancelářské přístroje a vybavení objednatele (kopírky, faxy, telefony, výpočetní techniku apod.)</w:t>
      </w:r>
    </w:p>
    <w:p>
      <w:pPr>
        <w:pStyle w:val="Style2"/>
        <w:keepNext w:val="0"/>
        <w:keepLines w:val="0"/>
        <w:widowControl w:val="0"/>
        <w:shd w:val="clear" w:color="auto" w:fill="auto"/>
        <w:bidi w:val="0"/>
        <w:spacing w:before="0" w:after="80" w:line="223" w:lineRule="auto"/>
        <w:ind w:left="0" w:right="0" w:firstLine="38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Dodržovat platné právní předpisy a normy při provádění úklidových služeb.</w:t>
      </w:r>
    </w:p>
    <w:p>
      <w:pPr>
        <w:pStyle w:val="Style2"/>
        <w:keepNext w:val="0"/>
        <w:keepLines w:val="0"/>
        <w:widowControl w:val="0"/>
        <w:shd w:val="clear" w:color="auto" w:fill="auto"/>
        <w:bidi w:val="0"/>
        <w:spacing w:before="0" w:after="80" w:line="233"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Upozornit objednatele na všechny okolnosti, které by při jeho činnosti mohly vést k ohrožení činnosti, provozu, objektů a vybavení objednatele.</w:t>
      </w:r>
    </w:p>
    <w:p>
      <w:pPr>
        <w:pStyle w:val="Style2"/>
        <w:keepNext w:val="0"/>
        <w:keepLines w:val="0"/>
        <w:widowControl w:val="0"/>
        <w:shd w:val="clear" w:color="auto" w:fill="auto"/>
        <w:bidi w:val="0"/>
        <w:spacing w:before="0" w:after="80" w:line="233"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Seznámit své zaměstnance nebo najaté pracovníky pro úklid s riziky v objektech objednatele ještě před vstupem do uklízených prostorů.</w:t>
      </w:r>
    </w:p>
    <w:p>
      <w:pPr>
        <w:pStyle w:val="Style2"/>
        <w:keepNext w:val="0"/>
        <w:keepLines w:val="0"/>
        <w:widowControl w:val="0"/>
        <w:shd w:val="clear" w:color="auto" w:fill="auto"/>
        <w:bidi w:val="0"/>
        <w:spacing w:before="0" w:after="80" w:line="240"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Předložit objednateli platnou pojistnou smlouvu, jejímž předmětem je pojištění odpovědnosti za škodu způsobenou zaměstnancem dodavatele s minimální pojistnou částkou 10.000.000.-Kč (slovy „deset milionů korun českých“), a to za jednu pojistnou událost.</w:t>
      </w:r>
    </w:p>
    <w:p>
      <w:pPr>
        <w:pStyle w:val="Style2"/>
        <w:keepNext w:val="0"/>
        <w:keepLines w:val="0"/>
        <w:widowControl w:val="0"/>
        <w:shd w:val="clear" w:color="auto" w:fill="auto"/>
        <w:bidi w:val="0"/>
        <w:spacing w:before="0" w:after="80" w:line="228" w:lineRule="auto"/>
        <w:ind w:left="740" w:right="0" w:hanging="36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Po skončení účelu smlouvy z bodu 2.1 této Smlouvy vrátit všechny zapůjčené klíče objednateli nejpozději následující pracovní den formou písemného protokolu.</w:t>
      </w:r>
    </w:p>
    <w:p>
      <w:pPr>
        <w:pStyle w:val="Style2"/>
        <w:keepNext w:val="0"/>
        <w:keepLines w:val="0"/>
        <w:widowControl w:val="0"/>
        <w:numPr>
          <w:ilvl w:val="0"/>
          <w:numId w:val="9"/>
        </w:numPr>
        <w:shd w:val="clear" w:color="auto" w:fill="auto"/>
        <w:tabs>
          <w:tab w:pos="680" w:val="left"/>
        </w:tabs>
        <w:bidi w:val="0"/>
        <w:spacing w:before="0" w:after="80" w:line="240" w:lineRule="auto"/>
        <w:ind w:left="0" w:right="0" w:firstLine="0"/>
        <w:jc w:val="both"/>
      </w:pPr>
      <w:bookmarkStart w:id="27" w:name="bookmark27"/>
      <w:bookmarkEnd w:id="27"/>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se zavazuje:</w:t>
      </w:r>
    </w:p>
    <w:p>
      <w:pPr>
        <w:pStyle w:val="Style2"/>
        <w:keepNext w:val="0"/>
        <w:keepLines w:val="0"/>
        <w:widowControl w:val="0"/>
        <w:shd w:val="clear" w:color="auto" w:fill="auto"/>
        <w:bidi w:val="0"/>
        <w:spacing w:before="0" w:after="80" w:line="223" w:lineRule="auto"/>
        <w:ind w:left="0" w:right="0" w:firstLine="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Zabezpečit dodavateli přístup do všech objektů, kde bude dodavatel úklid provádět.</w:t>
      </w:r>
    </w:p>
    <w:p>
      <w:pPr>
        <w:pStyle w:val="Style2"/>
        <w:keepNext w:val="0"/>
        <w:keepLines w:val="0"/>
        <w:widowControl w:val="0"/>
        <w:shd w:val="clear" w:color="auto" w:fill="auto"/>
        <w:bidi w:val="0"/>
        <w:spacing w:before="0" w:after="80" w:line="233" w:lineRule="auto"/>
        <w:ind w:left="380" w:right="0" w:hanging="38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Zajistit dodavateli uzamykatelné úklidové místnosti k uložení techniky a prostředků používaných dodavatelem k úklidu.</w:t>
      </w:r>
    </w:p>
    <w:p>
      <w:pPr>
        <w:pStyle w:val="Style2"/>
        <w:keepNext w:val="0"/>
        <w:keepLines w:val="0"/>
        <w:widowControl w:val="0"/>
        <w:shd w:val="clear" w:color="auto" w:fill="auto"/>
        <w:bidi w:val="0"/>
        <w:spacing w:before="0" w:after="60" w:line="228" w:lineRule="auto"/>
        <w:ind w:left="380" w:right="0" w:hanging="38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Zabezpečit dodavateli zdarma připojení a odběr elektrické energie pro přístroje potřebné pro provádění úklidu dodavatelem.</w:t>
      </w:r>
    </w:p>
    <w:p>
      <w:pPr>
        <w:pStyle w:val="Style2"/>
        <w:keepNext w:val="0"/>
        <w:keepLines w:val="0"/>
        <w:widowControl w:val="0"/>
        <w:shd w:val="clear" w:color="auto" w:fill="auto"/>
        <w:bidi w:val="0"/>
        <w:spacing w:before="0" w:after="60" w:line="221" w:lineRule="auto"/>
        <w:ind w:left="0" w:right="0" w:firstLine="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Zajistit zdarma vodu potřebnou k provedení úklidu dodavatelem.</w:t>
      </w:r>
    </w:p>
    <w:p>
      <w:pPr>
        <w:pStyle w:val="Style2"/>
        <w:keepNext w:val="0"/>
        <w:keepLines w:val="0"/>
        <w:widowControl w:val="0"/>
        <w:shd w:val="clear" w:color="auto" w:fill="auto"/>
        <w:bidi w:val="0"/>
        <w:spacing w:before="0" w:after="60" w:line="221" w:lineRule="auto"/>
        <w:ind w:left="0" w:right="0" w:firstLine="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Určit odpovědného zaměstnance, který bude v kontaktu s dodavatelem.</w:t>
      </w:r>
    </w:p>
    <w:p>
      <w:pPr>
        <w:pStyle w:val="Style2"/>
        <w:keepNext w:val="0"/>
        <w:keepLines w:val="0"/>
        <w:widowControl w:val="0"/>
        <w:shd w:val="clear" w:color="auto" w:fill="auto"/>
        <w:bidi w:val="0"/>
        <w:spacing w:before="0" w:after="60" w:line="233" w:lineRule="auto"/>
        <w:ind w:left="380" w:right="0" w:hanging="38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Uhradit dodavateli úhradu za provedení sjednaných úklidových prací, a to dle podmínek sjednaných v této smlouvě.</w:t>
      </w:r>
    </w:p>
    <w:p>
      <w:pPr>
        <w:pStyle w:val="Style2"/>
        <w:keepNext w:val="0"/>
        <w:keepLines w:val="0"/>
        <w:widowControl w:val="0"/>
        <w:shd w:val="clear" w:color="auto" w:fill="auto"/>
        <w:bidi w:val="0"/>
        <w:spacing w:before="0" w:after="60" w:line="233" w:lineRule="auto"/>
        <w:ind w:left="380" w:right="0" w:hanging="38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Zajistit Provozní deníky úklidu pro závod Chomutov s min. členěním: datum, popis závady vč. č. dveří, čitelné jméno stěžovatele, datum odstranění závady, čitelné jméno, kdo závadu odstranil.</w:t>
      </w:r>
    </w:p>
    <w:p>
      <w:pPr>
        <w:pStyle w:val="Style2"/>
        <w:keepNext w:val="0"/>
        <w:keepLines w:val="0"/>
        <w:widowControl w:val="0"/>
        <w:numPr>
          <w:ilvl w:val="0"/>
          <w:numId w:val="5"/>
        </w:numPr>
        <w:shd w:val="clear" w:color="auto" w:fill="auto"/>
        <w:tabs>
          <w:tab w:pos="498" w:val="left"/>
        </w:tabs>
        <w:bidi w:val="0"/>
        <w:spacing w:before="0" w:after="60" w:line="240" w:lineRule="auto"/>
        <w:ind w:left="0" w:right="0" w:firstLine="0"/>
        <w:jc w:val="both"/>
      </w:pPr>
      <w:bookmarkStart w:id="28" w:name="bookmark28"/>
      <w:bookmarkEnd w:id="28"/>
      <w:r>
        <w:rPr>
          <w:rFonts w:ascii="Times New Roman" w:eastAsia="Times New Roman" w:hAnsi="Times New Roman" w:cs="Times New Roman"/>
          <w:color w:val="000000"/>
          <w:spacing w:val="0"/>
          <w:w w:val="100"/>
          <w:position w:val="0"/>
          <w:sz w:val="24"/>
          <w:szCs w:val="24"/>
          <w:shd w:val="clear" w:color="auto" w:fill="auto"/>
          <w:lang w:val="cs-CZ" w:eastAsia="cs-CZ" w:bidi="cs-CZ"/>
        </w:rPr>
        <w:t>Provedené práce budou mít vady, pokud kvalita jejich provedení nebude odpovídat Technickým podmínkám pro II. část veřejné zakázky, viz příloha č.1 této smlouvy a dle Technického standardu úklidových služeb vydaného Ministerstvem financí ČR v březnu 2019, viz příloha č.3 této smlouvy. Tyto vady se dodavatel zavazuje odstranit na vlastní náklady bezodkladně po obdržení zápisu vady ze strany objednatele.</w:t>
      </w:r>
    </w:p>
    <w:p>
      <w:pPr>
        <w:pStyle w:val="Style2"/>
        <w:keepNext w:val="0"/>
        <w:keepLines w:val="0"/>
        <w:widowControl w:val="0"/>
        <w:numPr>
          <w:ilvl w:val="0"/>
          <w:numId w:val="5"/>
        </w:numPr>
        <w:shd w:val="clear" w:color="auto" w:fill="auto"/>
        <w:tabs>
          <w:tab w:pos="498" w:val="left"/>
        </w:tabs>
        <w:bidi w:val="0"/>
        <w:spacing w:before="0" w:after="60" w:line="240" w:lineRule="auto"/>
        <w:ind w:left="0" w:right="0" w:firstLine="0"/>
        <w:jc w:val="both"/>
      </w:pPr>
      <w:bookmarkStart w:id="29" w:name="bookmark29"/>
      <w:bookmarkEnd w:id="29"/>
      <w:r>
        <w:rPr>
          <w:rFonts w:ascii="Times New Roman" w:eastAsia="Times New Roman" w:hAnsi="Times New Roman" w:cs="Times New Roman"/>
          <w:color w:val="000000"/>
          <w:spacing w:val="0"/>
          <w:w w:val="100"/>
          <w:position w:val="0"/>
          <w:sz w:val="24"/>
          <w:szCs w:val="24"/>
          <w:shd w:val="clear" w:color="auto" w:fill="auto"/>
          <w:lang w:val="cs-CZ" w:eastAsia="cs-CZ" w:bidi="cs-CZ"/>
        </w:rPr>
        <w:t>Ujednáním o náhradním plnění není dotčena odpovědnost dodavatele za škodu.</w:t>
      </w:r>
    </w:p>
    <w:p>
      <w:pPr>
        <w:pStyle w:val="Style2"/>
        <w:keepNext w:val="0"/>
        <w:keepLines w:val="0"/>
        <w:widowControl w:val="0"/>
        <w:numPr>
          <w:ilvl w:val="0"/>
          <w:numId w:val="5"/>
        </w:numPr>
        <w:shd w:val="clear" w:color="auto" w:fill="auto"/>
        <w:tabs>
          <w:tab w:pos="498" w:val="left"/>
        </w:tabs>
        <w:bidi w:val="0"/>
        <w:spacing w:before="0" w:after="460" w:line="240" w:lineRule="auto"/>
        <w:ind w:left="0" w:right="0" w:firstLine="0"/>
        <w:jc w:val="both"/>
      </w:pPr>
      <w:bookmarkStart w:id="30" w:name="bookmark30"/>
      <w:bookmarkEnd w:id="30"/>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podpisem této smlouvy přebírá povinnosti uvedené v Čestném prohlášení o zajištění společensky odpovědného plnění předmětu veřejné zakázky (dále jen „ČPSO“), které je součástí nabídky dodavatele podané v rámci Veřejné zakázky. Objednatel je oprávněn plnění těchto povinností kdykoliv kontrolovat, a to i bez předchozího ohlášení dodavateli. Je li k provedení kontroly potřeba předložení dokumentů, zavazuje se zhotovitel k jejich předložení nejpozději do 2 pracovních dnů od doručení výzvy dodavatele.</w:t>
      </w:r>
    </w:p>
    <w:p>
      <w:pPr>
        <w:pStyle w:val="Style16"/>
        <w:keepNext/>
        <w:keepLines/>
        <w:widowControl w:val="0"/>
        <w:shd w:val="clear" w:color="auto" w:fill="auto"/>
        <w:bidi w:val="0"/>
        <w:spacing w:before="0" w:after="60" w:line="240" w:lineRule="auto"/>
        <w:ind w:left="0" w:right="0" w:firstLine="0"/>
        <w:jc w:val="center"/>
      </w:pPr>
      <w:bookmarkStart w:id="31" w:name="bookmark31"/>
      <w:bookmarkStart w:id="32" w:name="bookmark32"/>
      <w:bookmarkStart w:id="33" w:name="bookmark33"/>
      <w:bookmarkStart w:id="34" w:name="bookmark34"/>
      <w:r>
        <w:rPr>
          <w:rFonts w:ascii="Times New Roman" w:eastAsia="Times New Roman" w:hAnsi="Times New Roman" w:cs="Times New Roman"/>
          <w:color w:val="000000"/>
          <w:spacing w:val="0"/>
          <w:w w:val="100"/>
          <w:position w:val="0"/>
          <w:sz w:val="24"/>
          <w:szCs w:val="24"/>
          <w:shd w:val="clear" w:color="auto" w:fill="auto"/>
          <w:lang w:val="cs-CZ" w:eastAsia="cs-CZ" w:bidi="cs-CZ"/>
        </w:rPr>
        <w:t>5</w:t>
      </w:r>
      <w:bookmarkEnd w:id="33"/>
      <w:r>
        <w:rPr>
          <w:rFonts w:ascii="Times New Roman" w:eastAsia="Times New Roman" w:hAnsi="Times New Roman" w:cs="Times New Roman"/>
          <w:color w:val="000000"/>
          <w:spacing w:val="0"/>
          <w:w w:val="100"/>
          <w:position w:val="0"/>
          <w:sz w:val="24"/>
          <w:szCs w:val="24"/>
          <w:shd w:val="clear" w:color="auto" w:fill="auto"/>
          <w:lang w:val="cs-CZ" w:eastAsia="cs-CZ" w:bidi="cs-CZ"/>
        </w:rPr>
        <w:t>.</w:t>
      </w:r>
      <w:bookmarkEnd w:id="31"/>
      <w:bookmarkEnd w:id="32"/>
      <w:bookmarkEnd w:id="34"/>
    </w:p>
    <w:p>
      <w:pPr>
        <w:pStyle w:val="Style2"/>
        <w:keepNext w:val="0"/>
        <w:keepLines w:val="0"/>
        <w:widowControl w:val="0"/>
        <w:shd w:val="clear" w:color="auto" w:fill="auto"/>
        <w:bidi w:val="0"/>
        <w:spacing w:before="0" w:after="60" w:line="293" w:lineRule="auto"/>
        <w:ind w:left="0" w:right="0" w:firstLine="428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Cena </w:t>
      </w:r>
      <w:r>
        <w:rPr>
          <w:rFonts w:ascii="Times New Roman" w:eastAsia="Times New Roman" w:hAnsi="Times New Roman" w:cs="Times New Roman"/>
          <w:color w:val="000000"/>
          <w:spacing w:val="0"/>
          <w:w w:val="100"/>
          <w:position w:val="0"/>
          <w:sz w:val="24"/>
          <w:szCs w:val="24"/>
          <w:shd w:val="clear" w:color="auto" w:fill="auto"/>
          <w:lang w:val="cs-CZ" w:eastAsia="cs-CZ" w:bidi="cs-CZ"/>
        </w:rPr>
        <w:t>Cena za provedení úklidových prací je uvedena v příloze č. 2 této smlouvy - Cenová kalkulace pro II. část veřejné zakázky.</w:t>
      </w:r>
    </w:p>
    <w:p>
      <w:pPr>
        <w:pStyle w:val="Style16"/>
        <w:keepNext/>
        <w:keepLines/>
        <w:widowControl w:val="0"/>
        <w:pBdr>
          <w:bottom w:val="single" w:sz="4" w:space="0" w:color="auto"/>
        </w:pBdr>
        <w:shd w:val="clear" w:color="auto" w:fill="auto"/>
        <w:bidi w:val="0"/>
        <w:spacing w:before="0" w:line="240" w:lineRule="auto"/>
        <w:ind w:left="0" w:right="0" w:firstLine="4280"/>
        <w:jc w:val="left"/>
      </w:pPr>
      <w:bookmarkStart w:id="35" w:name="bookmark35"/>
      <w:bookmarkStart w:id="36" w:name="bookmark36"/>
      <w:bookmarkStart w:id="37" w:name="bookmark37"/>
      <w:bookmarkStart w:id="38" w:name="bookmark38"/>
      <w:r>
        <w:rPr>
          <w:rFonts w:ascii="Times New Roman" w:eastAsia="Times New Roman" w:hAnsi="Times New Roman" w:cs="Times New Roman"/>
          <w:color w:val="000000"/>
          <w:spacing w:val="0"/>
          <w:w w:val="100"/>
          <w:position w:val="0"/>
          <w:sz w:val="24"/>
          <w:szCs w:val="24"/>
          <w:shd w:val="clear" w:color="auto" w:fill="auto"/>
          <w:lang w:val="cs-CZ" w:eastAsia="cs-CZ" w:bidi="cs-CZ"/>
        </w:rPr>
        <w:t>6</w:t>
      </w:r>
      <w:bookmarkEnd w:id="37"/>
      <w:r>
        <w:rPr>
          <w:rFonts w:ascii="Times New Roman" w:eastAsia="Times New Roman" w:hAnsi="Times New Roman" w:cs="Times New Roman"/>
          <w:color w:val="000000"/>
          <w:spacing w:val="0"/>
          <w:w w:val="100"/>
          <w:position w:val="0"/>
          <w:sz w:val="24"/>
          <w:szCs w:val="24"/>
          <w:shd w:val="clear" w:color="auto" w:fill="auto"/>
          <w:lang w:val="cs-CZ" w:eastAsia="cs-CZ" w:bidi="cs-CZ"/>
        </w:rPr>
        <w:t>.</w:t>
      </w:r>
      <w:bookmarkEnd w:id="35"/>
      <w:bookmarkEnd w:id="36"/>
      <w:bookmarkEnd w:id="38"/>
    </w:p>
    <w:p>
      <w:pPr>
        <w:pStyle w:val="Style16"/>
        <w:keepNext/>
        <w:keepLines/>
        <w:widowControl w:val="0"/>
        <w:pBdr>
          <w:bottom w:val="single" w:sz="4" w:space="0" w:color="auto"/>
        </w:pBdr>
        <w:shd w:val="clear" w:color="auto" w:fill="auto"/>
        <w:bidi w:val="0"/>
        <w:spacing w:before="0" w:line="240" w:lineRule="auto"/>
        <w:ind w:left="0" w:right="0" w:firstLine="4280"/>
        <w:jc w:val="left"/>
      </w:pPr>
      <w:bookmarkStart w:id="35" w:name="bookmark35"/>
      <w:bookmarkStart w:id="36" w:name="bookmark36"/>
      <w:bookmarkStart w:id="39" w:name="bookmark39"/>
      <w:r>
        <w:rPr>
          <w:rFonts w:ascii="Times New Roman" w:eastAsia="Times New Roman" w:hAnsi="Times New Roman" w:cs="Times New Roman"/>
          <w:color w:val="000000"/>
          <w:spacing w:val="0"/>
          <w:w w:val="100"/>
          <w:position w:val="0"/>
          <w:sz w:val="24"/>
          <w:szCs w:val="24"/>
          <w:shd w:val="clear" w:color="auto" w:fill="auto"/>
          <w:lang w:val="cs-CZ" w:eastAsia="cs-CZ" w:bidi="cs-CZ"/>
        </w:rPr>
        <w:t>Platební podmínky</w:t>
      </w:r>
      <w:bookmarkEnd w:id="35"/>
      <w:bookmarkEnd w:id="36"/>
      <w:bookmarkEnd w:id="39"/>
    </w:p>
    <w:p>
      <w:pPr>
        <w:pStyle w:val="Style2"/>
        <w:keepNext w:val="0"/>
        <w:keepLines w:val="0"/>
        <w:widowControl w:val="0"/>
        <w:numPr>
          <w:ilvl w:val="1"/>
          <w:numId w:val="11"/>
        </w:numPr>
        <w:pBdr>
          <w:bottom w:val="single" w:sz="4" w:space="0" w:color="auto"/>
        </w:pBdr>
        <w:shd w:val="clear" w:color="auto" w:fill="auto"/>
        <w:tabs>
          <w:tab w:pos="560" w:val="left"/>
        </w:tabs>
        <w:bidi w:val="0"/>
        <w:spacing w:before="0" w:after="140" w:line="240" w:lineRule="auto"/>
        <w:ind w:left="0" w:right="0" w:firstLine="0"/>
        <w:jc w:val="both"/>
      </w:pPr>
      <w:bookmarkStart w:id="40" w:name="bookmark40"/>
      <w:bookmarkEnd w:id="40"/>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neposkytne dodavateli zálohu.</w:t>
      </w:r>
    </w:p>
    <w:p>
      <w:pPr>
        <w:pStyle w:val="Style2"/>
        <w:keepNext w:val="0"/>
        <w:keepLines w:val="0"/>
        <w:widowControl w:val="0"/>
        <w:numPr>
          <w:ilvl w:val="1"/>
          <w:numId w:val="11"/>
        </w:numPr>
        <w:pBdr>
          <w:bottom w:val="single" w:sz="4" w:space="0" w:color="auto"/>
        </w:pBdr>
        <w:shd w:val="clear" w:color="auto" w:fill="auto"/>
        <w:tabs>
          <w:tab w:pos="560" w:val="left"/>
        </w:tabs>
        <w:bidi w:val="0"/>
        <w:spacing w:before="0" w:after="140" w:line="240" w:lineRule="auto"/>
        <w:ind w:left="0" w:right="0" w:firstLine="0"/>
        <w:jc w:val="both"/>
      </w:pPr>
      <w:bookmarkStart w:id="41" w:name="bookmark41"/>
      <w:bookmarkEnd w:id="41"/>
      <w:r>
        <w:rPr>
          <w:rFonts w:ascii="Times New Roman" w:eastAsia="Times New Roman" w:hAnsi="Times New Roman" w:cs="Times New Roman"/>
          <w:color w:val="000000"/>
          <w:spacing w:val="0"/>
          <w:w w:val="100"/>
          <w:position w:val="0"/>
          <w:sz w:val="24"/>
          <w:szCs w:val="24"/>
          <w:shd w:val="clear" w:color="auto" w:fill="auto"/>
          <w:lang w:val="cs-CZ" w:eastAsia="cs-CZ" w:bidi="cs-CZ"/>
        </w:rPr>
        <w:t>Fakturace bude probíhat měsíčně, vždy za uplynulý kalendářní měsíc. Faktura musí obsahovat náležitosti daňového dokladu podle platného zákona o DPH. Datem uskutečnění zdanitelného plnění bude den předání a převzetí dílčího plnění uvedený na předávacím a přejímacím protokolu.</w:t>
      </w:r>
    </w:p>
    <w:p>
      <w:pPr>
        <w:pStyle w:val="Style2"/>
        <w:keepNext w:val="0"/>
        <w:keepLines w:val="0"/>
        <w:widowControl w:val="0"/>
        <w:numPr>
          <w:ilvl w:val="1"/>
          <w:numId w:val="11"/>
        </w:numPr>
        <w:pBdr>
          <w:bottom w:val="single" w:sz="4" w:space="0" w:color="auto"/>
        </w:pBdr>
        <w:shd w:val="clear" w:color="auto" w:fill="auto"/>
        <w:tabs>
          <w:tab w:pos="560" w:val="left"/>
        </w:tabs>
        <w:bidi w:val="0"/>
        <w:spacing w:before="0" w:after="140" w:line="240" w:lineRule="auto"/>
        <w:ind w:left="0" w:right="0" w:firstLine="0"/>
        <w:jc w:val="both"/>
      </w:pPr>
      <w:bookmarkStart w:id="42" w:name="bookmark42"/>
      <w:bookmarkEnd w:id="42"/>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Dodavatel odešle fakturu objednateli na email </w:t>
      </w:r>
      <w:r>
        <w:fldChar w:fldCharType="begin"/>
      </w:r>
      <w:r>
        <w:rPr/>
        <w:instrText> HYPERLINK "mailto:faktury-zcv@poh.cz"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faktury-zcv@poh.cz</w:t>
      </w:r>
      <w:r>
        <w:fldChar w:fldCharType="end"/>
      </w:r>
      <w:r>
        <w:rPr>
          <w:rFonts w:ascii="Times New Roman" w:eastAsia="Times New Roman" w:hAnsi="Times New Roman" w:cs="Times New Roman"/>
          <w:color w:val="0000FF"/>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do pátého dne měsíce následujícího po měsíci, za který je dodávka fakturována.</w:t>
      </w:r>
    </w:p>
    <w:p>
      <w:pPr>
        <w:pStyle w:val="Style2"/>
        <w:keepNext w:val="0"/>
        <w:keepLines w:val="0"/>
        <w:widowControl w:val="0"/>
        <w:numPr>
          <w:ilvl w:val="1"/>
          <w:numId w:val="11"/>
        </w:numPr>
        <w:pBdr>
          <w:bottom w:val="single" w:sz="4" w:space="0" w:color="auto"/>
        </w:pBdr>
        <w:shd w:val="clear" w:color="auto" w:fill="auto"/>
        <w:tabs>
          <w:tab w:pos="560" w:val="left"/>
        </w:tabs>
        <w:bidi w:val="0"/>
        <w:spacing w:before="0" w:after="140" w:line="240" w:lineRule="auto"/>
        <w:ind w:left="0" w:right="0" w:firstLine="0"/>
        <w:jc w:val="both"/>
      </w:pPr>
      <w:bookmarkStart w:id="43" w:name="bookmark43"/>
      <w:bookmarkEnd w:id="43"/>
      <w:r>
        <w:rPr>
          <w:rFonts w:ascii="Times New Roman" w:eastAsia="Times New Roman" w:hAnsi="Times New Roman" w:cs="Times New Roman"/>
          <w:color w:val="000000"/>
          <w:spacing w:val="0"/>
          <w:w w:val="100"/>
          <w:position w:val="0"/>
          <w:sz w:val="24"/>
          <w:szCs w:val="24"/>
          <w:shd w:val="clear" w:color="auto" w:fill="auto"/>
          <w:lang w:val="cs-CZ" w:eastAsia="cs-CZ" w:bidi="cs-CZ"/>
        </w:rPr>
        <w:t>Splatnost faktury bude 30 dnů od data doručení.</w:t>
      </w:r>
    </w:p>
    <w:p>
      <w:pPr>
        <w:pStyle w:val="Style2"/>
        <w:keepNext w:val="0"/>
        <w:keepLines w:val="0"/>
        <w:widowControl w:val="0"/>
        <w:numPr>
          <w:ilvl w:val="1"/>
          <w:numId w:val="11"/>
        </w:numPr>
        <w:shd w:val="clear" w:color="auto" w:fill="auto"/>
        <w:tabs>
          <w:tab w:pos="560" w:val="left"/>
        </w:tabs>
        <w:bidi w:val="0"/>
        <w:spacing w:before="0" w:after="60" w:line="240" w:lineRule="auto"/>
        <w:ind w:left="0" w:right="0" w:firstLine="0"/>
        <w:jc w:val="both"/>
      </w:pPr>
      <w:bookmarkStart w:id="44" w:name="bookmark44"/>
      <w:bookmarkEnd w:id="44"/>
      <w:r>
        <w:rPr>
          <w:rFonts w:ascii="Times New Roman" w:eastAsia="Times New Roman" w:hAnsi="Times New Roman" w:cs="Times New Roman"/>
          <w:color w:val="000000"/>
          <w:spacing w:val="0"/>
          <w:w w:val="100"/>
          <w:position w:val="0"/>
          <w:sz w:val="24"/>
          <w:szCs w:val="24"/>
          <w:shd w:val="clear" w:color="auto" w:fill="auto"/>
          <w:lang w:val="cs-CZ" w:eastAsia="cs-CZ" w:bidi="cs-CZ"/>
        </w:rPr>
        <w:t>V případě chybějících nebo chybných náležitostí vrátí objednatel fakturu dodavateli k opravě a dodavatel je povinen fakturu opravit. Lhůta pro placení pak začíná běžet od doby doručení opravené faktury.</w:t>
      </w:r>
    </w:p>
    <w:p>
      <w:pPr>
        <w:pStyle w:val="Style16"/>
        <w:keepNext/>
        <w:keepLines/>
        <w:widowControl w:val="0"/>
        <w:shd w:val="clear" w:color="auto" w:fill="auto"/>
        <w:bidi w:val="0"/>
        <w:spacing w:before="0" w:line="240" w:lineRule="auto"/>
        <w:ind w:left="0" w:right="0" w:firstLine="0"/>
        <w:jc w:val="center"/>
      </w:pPr>
      <w:bookmarkStart w:id="45" w:name="bookmark45"/>
      <w:bookmarkStart w:id="46" w:name="bookmark46"/>
      <w:bookmarkStart w:id="47" w:name="bookmark47"/>
      <w:r>
        <w:rPr>
          <w:rFonts w:ascii="Times New Roman" w:eastAsia="Times New Roman" w:hAnsi="Times New Roman" w:cs="Times New Roman"/>
          <w:color w:val="000000"/>
          <w:spacing w:val="0"/>
          <w:w w:val="100"/>
          <w:position w:val="0"/>
          <w:sz w:val="24"/>
          <w:szCs w:val="24"/>
          <w:shd w:val="clear" w:color="auto" w:fill="auto"/>
          <w:lang w:val="cs-CZ" w:eastAsia="cs-CZ" w:bidi="cs-CZ"/>
        </w:rPr>
        <w:t>7.</w:t>
      </w:r>
      <w:bookmarkEnd w:id="45"/>
      <w:bookmarkEnd w:id="46"/>
      <w:bookmarkEnd w:id="47"/>
    </w:p>
    <w:p>
      <w:pPr>
        <w:pStyle w:val="Style16"/>
        <w:keepNext/>
        <w:keepLines/>
        <w:widowControl w:val="0"/>
        <w:shd w:val="clear" w:color="auto" w:fill="auto"/>
        <w:bidi w:val="0"/>
        <w:spacing w:before="0" w:after="220" w:line="240" w:lineRule="auto"/>
        <w:ind w:left="0" w:right="0" w:firstLine="0"/>
        <w:jc w:val="center"/>
      </w:pPr>
      <w:bookmarkStart w:id="45" w:name="bookmark45"/>
      <w:bookmarkStart w:id="46" w:name="bookmark46"/>
      <w:bookmarkStart w:id="48" w:name="bookmark48"/>
      <w:r>
        <w:rPr>
          <w:rFonts w:ascii="Times New Roman" w:eastAsia="Times New Roman" w:hAnsi="Times New Roman" w:cs="Times New Roman"/>
          <w:color w:val="000000"/>
          <w:spacing w:val="0"/>
          <w:w w:val="100"/>
          <w:position w:val="0"/>
          <w:sz w:val="24"/>
          <w:szCs w:val="24"/>
          <w:shd w:val="clear" w:color="auto" w:fill="auto"/>
          <w:lang w:val="cs-CZ" w:eastAsia="cs-CZ" w:bidi="cs-CZ"/>
        </w:rPr>
        <w:t>Komunikace smluvních stran</w:t>
      </w:r>
      <w:bookmarkEnd w:id="45"/>
      <w:bookmarkEnd w:id="46"/>
      <w:bookmarkEnd w:id="48"/>
    </w:p>
    <w:p>
      <w:pPr>
        <w:pStyle w:val="Style2"/>
        <w:keepNext w:val="0"/>
        <w:keepLines w:val="0"/>
        <w:widowControl w:val="0"/>
        <w:numPr>
          <w:ilvl w:val="0"/>
          <w:numId w:val="13"/>
        </w:numPr>
        <w:shd w:val="clear" w:color="auto" w:fill="auto"/>
        <w:tabs>
          <w:tab w:pos="498" w:val="left"/>
        </w:tabs>
        <w:bidi w:val="0"/>
        <w:spacing w:before="0" w:line="240" w:lineRule="auto"/>
        <w:ind w:left="0" w:right="0" w:firstLine="0"/>
        <w:jc w:val="both"/>
      </w:pPr>
      <w:bookmarkStart w:id="49" w:name="bookmark49"/>
      <w:bookmarkEnd w:id="49"/>
      <w:r>
        <w:rPr>
          <w:rFonts w:ascii="Times New Roman" w:eastAsia="Times New Roman" w:hAnsi="Times New Roman" w:cs="Times New Roman"/>
          <w:color w:val="000000"/>
          <w:spacing w:val="0"/>
          <w:w w:val="100"/>
          <w:position w:val="0"/>
          <w:sz w:val="24"/>
          <w:szCs w:val="24"/>
          <w:shd w:val="clear" w:color="auto" w:fill="auto"/>
          <w:lang w:val="cs-CZ" w:eastAsia="cs-CZ" w:bidi="cs-CZ"/>
        </w:rPr>
        <w:t>Veškeré úkony mezi objednatelem a dodavatelem se uskutečňují písemně v listinné nebo v elektronické podobě.</w:t>
      </w:r>
    </w:p>
    <w:p>
      <w:pPr>
        <w:pStyle w:val="Style2"/>
        <w:keepNext w:val="0"/>
        <w:keepLines w:val="0"/>
        <w:widowControl w:val="0"/>
        <w:numPr>
          <w:ilvl w:val="0"/>
          <w:numId w:val="13"/>
        </w:numPr>
        <w:shd w:val="clear" w:color="auto" w:fill="auto"/>
        <w:tabs>
          <w:tab w:pos="498" w:val="left"/>
        </w:tabs>
        <w:bidi w:val="0"/>
        <w:spacing w:before="0" w:after="480" w:line="240" w:lineRule="auto"/>
        <w:ind w:left="0" w:right="0" w:firstLine="0"/>
        <w:jc w:val="both"/>
      </w:pPr>
      <w:bookmarkStart w:id="50" w:name="bookmark50"/>
      <w:bookmarkEnd w:id="50"/>
      <w:r>
        <w:rPr>
          <w:rFonts w:ascii="Times New Roman" w:eastAsia="Times New Roman" w:hAnsi="Times New Roman" w:cs="Times New Roman"/>
          <w:color w:val="000000"/>
          <w:spacing w:val="0"/>
          <w:w w:val="100"/>
          <w:position w:val="0"/>
          <w:sz w:val="24"/>
          <w:szCs w:val="24"/>
          <w:shd w:val="clear" w:color="auto" w:fill="auto"/>
          <w:lang w:val="cs-CZ" w:eastAsia="cs-CZ" w:bidi="cs-CZ"/>
        </w:rPr>
        <w:t>Písemnosti lze doručit osobně, prostřednictvím osoby, která provádí přepravu zásilek (kurýrní služba), prostřednictvím držitele poštovní licence podle zvláštního právního předpisu, elektronickými prostředky prostřednictvím datové schránky, nebo jiným prokazatelným způsobem. Hlášení vad zjištěných při poskytování úklidových služeb bude probíhat formou emailové komunikace, kontaktní osoby a jejich adresy jsou uvedeny v Příloze č.1.</w:t>
      </w:r>
    </w:p>
    <w:p>
      <w:pPr>
        <w:pStyle w:val="Style16"/>
        <w:keepNext/>
        <w:keepLines/>
        <w:widowControl w:val="0"/>
        <w:shd w:val="clear" w:color="auto" w:fill="auto"/>
        <w:bidi w:val="0"/>
        <w:spacing w:before="0" w:after="0" w:line="240" w:lineRule="auto"/>
        <w:ind w:left="0" w:right="0" w:firstLine="0"/>
        <w:jc w:val="center"/>
      </w:pPr>
      <w:bookmarkStart w:id="51" w:name="bookmark51"/>
      <w:bookmarkStart w:id="52" w:name="bookmark52"/>
      <w:bookmarkStart w:id="53" w:name="bookmark53"/>
      <w:bookmarkStart w:id="54" w:name="bookmark54"/>
      <w:r>
        <w:rPr>
          <w:rFonts w:ascii="Times New Roman" w:eastAsia="Times New Roman" w:hAnsi="Times New Roman" w:cs="Times New Roman"/>
          <w:color w:val="000000"/>
          <w:spacing w:val="0"/>
          <w:w w:val="100"/>
          <w:position w:val="0"/>
          <w:sz w:val="24"/>
          <w:szCs w:val="24"/>
          <w:shd w:val="clear" w:color="auto" w:fill="auto"/>
          <w:lang w:val="cs-CZ" w:eastAsia="cs-CZ" w:bidi="cs-CZ"/>
        </w:rPr>
        <w:t>8</w:t>
      </w:r>
      <w:bookmarkEnd w:id="53"/>
      <w:r>
        <w:rPr>
          <w:rFonts w:ascii="Times New Roman" w:eastAsia="Times New Roman" w:hAnsi="Times New Roman" w:cs="Times New Roman"/>
          <w:color w:val="000000"/>
          <w:spacing w:val="0"/>
          <w:w w:val="100"/>
          <w:position w:val="0"/>
          <w:sz w:val="24"/>
          <w:szCs w:val="24"/>
          <w:shd w:val="clear" w:color="auto" w:fill="auto"/>
          <w:lang w:val="cs-CZ" w:eastAsia="cs-CZ" w:bidi="cs-CZ"/>
        </w:rPr>
        <w:t>.</w:t>
      </w:r>
      <w:bookmarkEnd w:id="51"/>
      <w:bookmarkEnd w:id="52"/>
      <w:bookmarkEnd w:id="54"/>
    </w:p>
    <w:p>
      <w:pPr>
        <w:pStyle w:val="Style16"/>
        <w:keepNext/>
        <w:keepLines/>
        <w:widowControl w:val="0"/>
        <w:shd w:val="clear" w:color="auto" w:fill="auto"/>
        <w:bidi w:val="0"/>
        <w:spacing w:before="0" w:after="220" w:line="240" w:lineRule="auto"/>
        <w:ind w:left="0" w:right="0" w:firstLine="0"/>
        <w:jc w:val="center"/>
      </w:pPr>
      <w:bookmarkStart w:id="51" w:name="bookmark51"/>
      <w:bookmarkStart w:id="52" w:name="bookmark52"/>
      <w:bookmarkStart w:id="55" w:name="bookmark55"/>
      <w:r>
        <w:rPr>
          <w:rFonts w:ascii="Times New Roman" w:eastAsia="Times New Roman" w:hAnsi="Times New Roman" w:cs="Times New Roman"/>
          <w:color w:val="000000"/>
          <w:spacing w:val="0"/>
          <w:w w:val="100"/>
          <w:position w:val="0"/>
          <w:sz w:val="24"/>
          <w:szCs w:val="24"/>
          <w:shd w:val="clear" w:color="auto" w:fill="auto"/>
          <w:lang w:val="cs-CZ" w:eastAsia="cs-CZ" w:bidi="cs-CZ"/>
        </w:rPr>
        <w:t>Doba trvání smlouvy</w:t>
      </w:r>
      <w:bookmarkEnd w:id="51"/>
      <w:bookmarkEnd w:id="52"/>
      <w:bookmarkEnd w:id="55"/>
    </w:p>
    <w:p>
      <w:pPr>
        <w:pStyle w:val="Style2"/>
        <w:keepNext w:val="0"/>
        <w:keepLines w:val="0"/>
        <w:widowControl w:val="0"/>
        <w:numPr>
          <w:ilvl w:val="1"/>
          <w:numId w:val="15"/>
        </w:numPr>
        <w:shd w:val="clear" w:color="auto" w:fill="auto"/>
        <w:tabs>
          <w:tab w:pos="498" w:val="left"/>
        </w:tabs>
        <w:bidi w:val="0"/>
        <w:spacing w:before="0" w:line="240" w:lineRule="auto"/>
        <w:ind w:left="0" w:right="0" w:firstLine="0"/>
        <w:jc w:val="both"/>
      </w:pPr>
      <w:bookmarkStart w:id="56" w:name="bookmark56"/>
      <w:bookmarkEnd w:id="56"/>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nabývá platnosti dnem podpisu oběma smluvními stranami a účinnosti dnem uveřejnění v registru smluv, nejdříve však 01.01.2025. Tato smlouva se uzavírá na dobu určitou do 31.12.2025.</w:t>
      </w:r>
    </w:p>
    <w:p>
      <w:pPr>
        <w:pStyle w:val="Style2"/>
        <w:keepNext w:val="0"/>
        <w:keepLines w:val="0"/>
        <w:widowControl w:val="0"/>
        <w:numPr>
          <w:ilvl w:val="1"/>
          <w:numId w:val="15"/>
        </w:numPr>
        <w:shd w:val="clear" w:color="auto" w:fill="auto"/>
        <w:tabs>
          <w:tab w:pos="498" w:val="left"/>
        </w:tabs>
        <w:bidi w:val="0"/>
        <w:spacing w:before="0" w:line="240" w:lineRule="auto"/>
        <w:ind w:left="0" w:right="0" w:firstLine="0"/>
        <w:jc w:val="both"/>
      </w:pPr>
      <w:bookmarkStart w:id="57" w:name="bookmark57"/>
      <w:bookmarkEnd w:id="57"/>
      <w:r>
        <w:rPr>
          <w:rFonts w:ascii="Times New Roman" w:eastAsia="Times New Roman" w:hAnsi="Times New Roman" w:cs="Times New Roman"/>
          <w:color w:val="000000"/>
          <w:spacing w:val="0"/>
          <w:w w:val="100"/>
          <w:position w:val="0"/>
          <w:sz w:val="24"/>
          <w:szCs w:val="24"/>
          <w:shd w:val="clear" w:color="auto" w:fill="auto"/>
          <w:lang w:val="cs-CZ" w:eastAsia="cs-CZ" w:bidi="cs-CZ"/>
        </w:rPr>
        <w:t>Po dobu účinnosti této smlouvy lze smlouvu zrušit pouze písemnou dohodou smluvních stran nebo na základě odstoupení od smlouvy realizovaného za podmínek uvedených v článku 10. této smlouvy.</w:t>
      </w:r>
    </w:p>
    <w:p>
      <w:pPr>
        <w:pStyle w:val="Style16"/>
        <w:keepNext/>
        <w:keepLines/>
        <w:widowControl w:val="0"/>
        <w:shd w:val="clear" w:color="auto" w:fill="auto"/>
        <w:bidi w:val="0"/>
        <w:spacing w:before="0" w:after="0" w:line="240" w:lineRule="auto"/>
        <w:ind w:left="0" w:right="0" w:firstLine="0"/>
        <w:jc w:val="center"/>
      </w:pPr>
      <w:bookmarkStart w:id="58" w:name="bookmark58"/>
      <w:bookmarkStart w:id="59" w:name="bookmark59"/>
      <w:bookmarkStart w:id="60" w:name="bookmark60"/>
      <w:bookmarkStart w:id="61" w:name="bookmark61"/>
      <w:r>
        <w:rPr>
          <w:rFonts w:ascii="Times New Roman" w:eastAsia="Times New Roman" w:hAnsi="Times New Roman" w:cs="Times New Roman"/>
          <w:color w:val="000000"/>
          <w:spacing w:val="0"/>
          <w:w w:val="100"/>
          <w:position w:val="0"/>
          <w:sz w:val="24"/>
          <w:szCs w:val="24"/>
          <w:shd w:val="clear" w:color="auto" w:fill="auto"/>
          <w:lang w:val="cs-CZ" w:eastAsia="cs-CZ" w:bidi="cs-CZ"/>
        </w:rPr>
        <w:t>9</w:t>
      </w:r>
      <w:bookmarkEnd w:id="60"/>
      <w:r>
        <w:rPr>
          <w:rFonts w:ascii="Times New Roman" w:eastAsia="Times New Roman" w:hAnsi="Times New Roman" w:cs="Times New Roman"/>
          <w:color w:val="000000"/>
          <w:spacing w:val="0"/>
          <w:w w:val="100"/>
          <w:position w:val="0"/>
          <w:sz w:val="24"/>
          <w:szCs w:val="24"/>
          <w:shd w:val="clear" w:color="auto" w:fill="auto"/>
          <w:lang w:val="cs-CZ" w:eastAsia="cs-CZ" w:bidi="cs-CZ"/>
        </w:rPr>
        <w:t>.</w:t>
      </w:r>
      <w:bookmarkEnd w:id="58"/>
      <w:bookmarkEnd w:id="59"/>
      <w:bookmarkEnd w:id="61"/>
    </w:p>
    <w:p>
      <w:pPr>
        <w:pStyle w:val="Style16"/>
        <w:keepNext/>
        <w:keepLines/>
        <w:widowControl w:val="0"/>
        <w:shd w:val="clear" w:color="auto" w:fill="auto"/>
        <w:bidi w:val="0"/>
        <w:spacing w:before="0" w:after="220" w:line="240" w:lineRule="auto"/>
        <w:ind w:left="0" w:right="0" w:firstLine="0"/>
        <w:jc w:val="center"/>
      </w:pPr>
      <w:bookmarkStart w:id="58" w:name="bookmark58"/>
      <w:bookmarkStart w:id="59" w:name="bookmark59"/>
      <w:bookmarkStart w:id="62" w:name="bookmark62"/>
      <w:r>
        <w:rPr>
          <w:rFonts w:ascii="Times New Roman" w:eastAsia="Times New Roman" w:hAnsi="Times New Roman" w:cs="Times New Roman"/>
          <w:color w:val="000000"/>
          <w:spacing w:val="0"/>
          <w:w w:val="100"/>
          <w:position w:val="0"/>
          <w:sz w:val="24"/>
          <w:szCs w:val="24"/>
          <w:shd w:val="clear" w:color="auto" w:fill="auto"/>
          <w:lang w:val="cs-CZ" w:eastAsia="cs-CZ" w:bidi="cs-CZ"/>
        </w:rPr>
        <w:t>Sankce</w:t>
      </w:r>
      <w:bookmarkEnd w:id="58"/>
      <w:bookmarkEnd w:id="59"/>
      <w:bookmarkEnd w:id="62"/>
    </w:p>
    <w:p>
      <w:pPr>
        <w:pStyle w:val="Style2"/>
        <w:keepNext w:val="0"/>
        <w:keepLines w:val="0"/>
        <w:widowControl w:val="0"/>
        <w:numPr>
          <w:ilvl w:val="1"/>
          <w:numId w:val="15"/>
        </w:numPr>
        <w:shd w:val="clear" w:color="auto" w:fill="auto"/>
        <w:tabs>
          <w:tab w:pos="498" w:val="left"/>
        </w:tabs>
        <w:bidi w:val="0"/>
        <w:spacing w:before="0" w:line="240" w:lineRule="auto"/>
        <w:ind w:left="0" w:right="0" w:firstLine="0"/>
        <w:jc w:val="both"/>
      </w:pPr>
      <w:bookmarkStart w:id="63" w:name="bookmark63"/>
      <w:bookmarkEnd w:id="63"/>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se zavazuje zaplatit dodavateli úrok z prodlení za nedodržení termínu splatnosti faktury ve výši 0,3% z oprávněně fakturované částky včetně DPH za každý i započatý den prodlení.</w:t>
      </w:r>
    </w:p>
    <w:p>
      <w:pPr>
        <w:pStyle w:val="Style2"/>
        <w:keepNext w:val="0"/>
        <w:keepLines w:val="0"/>
        <w:widowControl w:val="0"/>
        <w:numPr>
          <w:ilvl w:val="1"/>
          <w:numId w:val="15"/>
        </w:numPr>
        <w:shd w:val="clear" w:color="auto" w:fill="auto"/>
        <w:tabs>
          <w:tab w:pos="498" w:val="left"/>
        </w:tabs>
        <w:bidi w:val="0"/>
        <w:spacing w:before="0" w:after="300" w:line="240" w:lineRule="auto"/>
        <w:ind w:left="0" w:right="0" w:firstLine="0"/>
        <w:jc w:val="both"/>
      </w:pPr>
      <w:bookmarkStart w:id="64" w:name="bookmark64"/>
      <w:bookmarkEnd w:id="64"/>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se zavazuje zaplatit objednateli smluvní pokutu za neodstranění vad uvedených v článku 4. bodu 4.3 této smlouvy ve výši 1 500,- Kč za každý den, kdy nedošlo k odstranění vad (tj. od druhého dne od zápisu vady).</w:t>
      </w:r>
    </w:p>
    <w:p>
      <w:pPr>
        <w:pStyle w:val="Style2"/>
        <w:keepNext w:val="0"/>
        <w:keepLines w:val="0"/>
        <w:widowControl w:val="0"/>
        <w:numPr>
          <w:ilvl w:val="1"/>
          <w:numId w:val="15"/>
        </w:numPr>
        <w:shd w:val="clear" w:color="auto" w:fill="auto"/>
        <w:tabs>
          <w:tab w:pos="498" w:val="left"/>
        </w:tabs>
        <w:bidi w:val="0"/>
        <w:spacing w:before="0" w:line="240" w:lineRule="auto"/>
        <w:ind w:left="0" w:right="0" w:firstLine="0"/>
        <w:jc w:val="both"/>
      </w:pPr>
      <w:bookmarkStart w:id="65" w:name="bookmark65"/>
      <w:bookmarkEnd w:id="65"/>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se zavazuje objednateli zaplatit smluvní pokutu ve výši 100.000,-Kč v případě, že nesplní svoji povinnost udržovat po celou dobu smluvního vztahu v platnosti pojistnou smlouvu, jejímž předmětem plnění je pojištění odpovědnosti za škodu způsobenou zaměstnancem dodavatele, s minimální pojistnou částkou 10.000.000.-Kč (slovy „deset milionů korun českých“), a to za jednu pojistnou událost. Dodavatel je povinen kdykoliv na žádost objednatele předložit k nahlédnutí uvedenou platnou pojistnou smlouvu.</w:t>
      </w:r>
    </w:p>
    <w:p>
      <w:pPr>
        <w:pStyle w:val="Style2"/>
        <w:keepNext w:val="0"/>
        <w:keepLines w:val="0"/>
        <w:widowControl w:val="0"/>
        <w:numPr>
          <w:ilvl w:val="1"/>
          <w:numId w:val="15"/>
        </w:numPr>
        <w:shd w:val="clear" w:color="auto" w:fill="auto"/>
        <w:tabs>
          <w:tab w:pos="498" w:val="left"/>
        </w:tabs>
        <w:bidi w:val="0"/>
        <w:spacing w:before="0" w:line="240" w:lineRule="auto"/>
        <w:ind w:left="0" w:right="0" w:firstLine="0"/>
        <w:jc w:val="both"/>
      </w:pPr>
      <w:bookmarkStart w:id="66" w:name="bookmark66"/>
      <w:bookmarkEnd w:id="66"/>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se zavazuje zaplatit objednateli smluvní pokutu za jakékoliv další porušení povinností dodavatele dle této smlouvy, a to ve výši 1.000,-Kč za každé porušení povinností dodavatele, zejména neplnění technických podmínek.</w:t>
      </w:r>
    </w:p>
    <w:p>
      <w:pPr>
        <w:pStyle w:val="Style2"/>
        <w:keepNext w:val="0"/>
        <w:keepLines w:val="0"/>
        <w:widowControl w:val="0"/>
        <w:numPr>
          <w:ilvl w:val="1"/>
          <w:numId w:val="15"/>
        </w:numPr>
        <w:shd w:val="clear" w:color="auto" w:fill="auto"/>
        <w:tabs>
          <w:tab w:pos="560" w:val="left"/>
        </w:tabs>
        <w:bidi w:val="0"/>
        <w:spacing w:before="0" w:after="1320" w:line="240" w:lineRule="auto"/>
        <w:ind w:left="0" w:right="0" w:firstLine="0"/>
        <w:jc w:val="both"/>
      </w:pPr>
      <w:bookmarkStart w:id="67" w:name="bookmark67"/>
      <w:bookmarkEnd w:id="67"/>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Úrok z prodlení a smluvní pokuta jsou splatné do 30 kalendářních dnů od data, kdy byla povinné straně doručena písemná výzva k jejich zaplacení oprávněnou stranou, a to na účet </w:t>
      </w:r>
      <w:r>
        <w:rPr>
          <w:rFonts w:ascii="Times New Roman" w:eastAsia="Times New Roman" w:hAnsi="Times New Roman" w:cs="Times New Roman"/>
          <w:color w:val="000000"/>
          <w:spacing w:val="0"/>
          <w:w w:val="100"/>
          <w:position w:val="0"/>
          <w:sz w:val="24"/>
          <w:szCs w:val="24"/>
          <w:shd w:val="clear" w:color="auto" w:fill="auto"/>
          <w:lang w:val="cs-CZ" w:eastAsia="cs-CZ" w:bidi="cs-CZ"/>
        </w:rPr>
        <w:t>oprávněné strany uvedený v písemné výzvě. Ustanovením o smluvní pokutě není dotčeno právo oprávněné strany na náhradu škody, a to i ve výši přesahující smluvní pokutu.</w:t>
      </w:r>
    </w:p>
    <w:p>
      <w:pPr>
        <w:pStyle w:val="Style16"/>
        <w:keepNext/>
        <w:keepLines/>
        <w:widowControl w:val="0"/>
        <w:shd w:val="clear" w:color="auto" w:fill="auto"/>
        <w:bidi w:val="0"/>
        <w:spacing w:before="0" w:after="0" w:line="240" w:lineRule="auto"/>
        <w:ind w:left="0" w:right="0" w:firstLine="0"/>
        <w:jc w:val="center"/>
      </w:pPr>
      <w:bookmarkStart w:id="68" w:name="bookmark68"/>
      <w:bookmarkStart w:id="69" w:name="bookmark69"/>
      <w:bookmarkStart w:id="70" w:name="bookmark70"/>
      <w:bookmarkStart w:id="71" w:name="bookmark71"/>
      <w:r>
        <w:rPr>
          <w:rFonts w:ascii="Times New Roman" w:eastAsia="Times New Roman" w:hAnsi="Times New Roman" w:cs="Times New Roman"/>
          <w:color w:val="000000"/>
          <w:spacing w:val="0"/>
          <w:w w:val="100"/>
          <w:position w:val="0"/>
          <w:sz w:val="24"/>
          <w:szCs w:val="24"/>
          <w:shd w:val="clear" w:color="auto" w:fill="auto"/>
          <w:lang w:val="cs-CZ" w:eastAsia="cs-CZ" w:bidi="cs-CZ"/>
        </w:rPr>
        <w:t>1</w:t>
      </w:r>
      <w:bookmarkEnd w:id="70"/>
      <w:r>
        <w:rPr>
          <w:rFonts w:ascii="Times New Roman" w:eastAsia="Times New Roman" w:hAnsi="Times New Roman" w:cs="Times New Roman"/>
          <w:color w:val="000000"/>
          <w:spacing w:val="0"/>
          <w:w w:val="100"/>
          <w:position w:val="0"/>
          <w:sz w:val="24"/>
          <w:szCs w:val="24"/>
          <w:shd w:val="clear" w:color="auto" w:fill="auto"/>
          <w:lang w:val="cs-CZ" w:eastAsia="cs-CZ" w:bidi="cs-CZ"/>
        </w:rPr>
        <w:t>0.</w:t>
      </w:r>
      <w:bookmarkEnd w:id="68"/>
      <w:bookmarkEnd w:id="69"/>
      <w:bookmarkEnd w:id="71"/>
    </w:p>
    <w:p>
      <w:pPr>
        <w:pStyle w:val="Style16"/>
        <w:keepNext/>
        <w:keepLines/>
        <w:widowControl w:val="0"/>
        <w:shd w:val="clear" w:color="auto" w:fill="auto"/>
        <w:bidi w:val="0"/>
        <w:spacing w:before="0" w:after="220" w:line="240" w:lineRule="auto"/>
        <w:ind w:left="0" w:right="0" w:firstLine="0"/>
        <w:jc w:val="center"/>
      </w:pPr>
      <w:bookmarkStart w:id="68" w:name="bookmark68"/>
      <w:bookmarkStart w:id="69" w:name="bookmark69"/>
      <w:bookmarkStart w:id="72" w:name="bookmark72"/>
      <w:r>
        <w:rPr>
          <w:rFonts w:ascii="Times New Roman" w:eastAsia="Times New Roman" w:hAnsi="Times New Roman" w:cs="Times New Roman"/>
          <w:color w:val="000000"/>
          <w:spacing w:val="0"/>
          <w:w w:val="100"/>
          <w:position w:val="0"/>
          <w:sz w:val="24"/>
          <w:szCs w:val="24"/>
          <w:shd w:val="clear" w:color="auto" w:fill="auto"/>
          <w:lang w:val="cs-CZ" w:eastAsia="cs-CZ" w:bidi="cs-CZ"/>
        </w:rPr>
        <w:t>Ukončení smlouvy, výpověď, odstoupení od smlouvy</w:t>
      </w:r>
      <w:bookmarkEnd w:id="68"/>
      <w:bookmarkEnd w:id="69"/>
      <w:bookmarkEnd w:id="72"/>
    </w:p>
    <w:p>
      <w:pPr>
        <w:pStyle w:val="Style2"/>
        <w:keepNext w:val="0"/>
        <w:keepLines w:val="0"/>
        <w:widowControl w:val="0"/>
        <w:numPr>
          <w:ilvl w:val="0"/>
          <w:numId w:val="17"/>
        </w:numPr>
        <w:shd w:val="clear" w:color="auto" w:fill="auto"/>
        <w:tabs>
          <w:tab w:pos="680" w:val="left"/>
        </w:tabs>
        <w:bidi w:val="0"/>
        <w:spacing w:before="0" w:line="240" w:lineRule="auto"/>
        <w:ind w:left="0" w:right="0" w:firstLine="0"/>
        <w:jc w:val="left"/>
      </w:pPr>
      <w:bookmarkStart w:id="73" w:name="bookmark73"/>
      <w:bookmarkEnd w:id="73"/>
      <w:r>
        <w:rPr>
          <w:rFonts w:ascii="Times New Roman" w:eastAsia="Times New Roman" w:hAnsi="Times New Roman" w:cs="Times New Roman"/>
          <w:color w:val="000000"/>
          <w:spacing w:val="0"/>
          <w:w w:val="100"/>
          <w:position w:val="0"/>
          <w:sz w:val="24"/>
          <w:szCs w:val="24"/>
          <w:shd w:val="clear" w:color="auto" w:fill="auto"/>
          <w:lang w:val="cs-CZ" w:eastAsia="cs-CZ" w:bidi="cs-CZ"/>
        </w:rPr>
        <w:t>Tuto smlouvu může vypovědět kterákoliv smluvní strana bez udání výpovědního důvodu. Výpovědní doba činí tři měsíce. Výpověď musí být písemná. Výpovědní doba počíná běžet prvým dnem následujícího kalendářního měsíce po jejím doručení druhé smluvní straně.</w:t>
      </w:r>
    </w:p>
    <w:p>
      <w:pPr>
        <w:pStyle w:val="Style2"/>
        <w:keepNext w:val="0"/>
        <w:keepLines w:val="0"/>
        <w:widowControl w:val="0"/>
        <w:numPr>
          <w:ilvl w:val="0"/>
          <w:numId w:val="17"/>
        </w:numPr>
        <w:shd w:val="clear" w:color="auto" w:fill="auto"/>
        <w:tabs>
          <w:tab w:pos="680" w:val="left"/>
        </w:tabs>
        <w:bidi w:val="0"/>
        <w:spacing w:before="0" w:after="60" w:line="240" w:lineRule="auto"/>
        <w:ind w:left="0" w:right="0" w:firstLine="0"/>
        <w:jc w:val="left"/>
      </w:pPr>
      <w:bookmarkStart w:id="74" w:name="bookmark74"/>
      <w:bookmarkEnd w:id="74"/>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a poskytovatel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insolvenční zákon.</w:t>
      </w:r>
    </w:p>
    <w:p>
      <w:pPr>
        <w:pStyle w:val="Style2"/>
        <w:keepNext w:val="0"/>
        <w:keepLines w:val="0"/>
        <w:widowControl w:val="0"/>
        <w:numPr>
          <w:ilvl w:val="0"/>
          <w:numId w:val="17"/>
        </w:numPr>
        <w:shd w:val="clear" w:color="auto" w:fill="auto"/>
        <w:tabs>
          <w:tab w:pos="680" w:val="left"/>
        </w:tabs>
        <w:bidi w:val="0"/>
        <w:spacing w:before="0" w:after="60" w:line="240" w:lineRule="auto"/>
        <w:ind w:left="0" w:right="0" w:firstLine="0"/>
        <w:jc w:val="left"/>
      </w:pPr>
      <w:bookmarkStart w:id="75" w:name="bookmark75"/>
      <w:bookmarkEnd w:id="75"/>
      <w:r>
        <w:rPr>
          <w:rFonts w:ascii="Times New Roman" w:eastAsia="Times New Roman" w:hAnsi="Times New Roman" w:cs="Times New Roman"/>
          <w:color w:val="000000"/>
          <w:spacing w:val="0"/>
          <w:w w:val="100"/>
          <w:position w:val="0"/>
          <w:sz w:val="24"/>
          <w:szCs w:val="24"/>
          <w:shd w:val="clear" w:color="auto" w:fill="auto"/>
          <w:lang w:val="cs-CZ" w:eastAsia="cs-CZ" w:bidi="cs-CZ"/>
        </w:rPr>
        <w:t>Za podstatné porušení smlouvy se v tomto případě sjednává a objednatel je oprávněn odstoupit od smlouvy zejména zjistí-li, že poskytovatel neprovádí práce v odpovídající kvalitě nebo jinak porušuje své povinnosti sjednané touto smlouvou, přičemž závadný stav nebyl odstraněn v přiměřené době následující po písemné výzvě objednatele.</w:t>
      </w:r>
    </w:p>
    <w:p>
      <w:pPr>
        <w:pStyle w:val="Style2"/>
        <w:keepNext w:val="0"/>
        <w:keepLines w:val="0"/>
        <w:widowControl w:val="0"/>
        <w:numPr>
          <w:ilvl w:val="0"/>
          <w:numId w:val="17"/>
        </w:numPr>
        <w:shd w:val="clear" w:color="auto" w:fill="auto"/>
        <w:tabs>
          <w:tab w:pos="680" w:val="left"/>
        </w:tabs>
        <w:bidi w:val="0"/>
        <w:spacing w:before="0" w:after="60" w:line="240" w:lineRule="auto"/>
        <w:ind w:left="0" w:right="0" w:firstLine="0"/>
        <w:jc w:val="left"/>
      </w:pPr>
      <w:bookmarkStart w:id="76" w:name="bookmark76"/>
      <w:bookmarkEnd w:id="76"/>
      <w:r>
        <w:rPr>
          <w:rFonts w:ascii="Times New Roman" w:eastAsia="Times New Roman" w:hAnsi="Times New Roman" w:cs="Times New Roman"/>
          <w:color w:val="000000"/>
          <w:spacing w:val="0"/>
          <w:w w:val="100"/>
          <w:position w:val="0"/>
          <w:sz w:val="24"/>
          <w:szCs w:val="24"/>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p>
    <w:p>
      <w:pPr>
        <w:pStyle w:val="Style16"/>
        <w:keepNext/>
        <w:keepLines/>
        <w:widowControl w:val="0"/>
        <w:shd w:val="clear" w:color="auto" w:fill="auto"/>
        <w:bidi w:val="0"/>
        <w:spacing w:before="0" w:after="160" w:line="240" w:lineRule="auto"/>
        <w:ind w:left="0" w:right="0" w:firstLine="0"/>
        <w:jc w:val="center"/>
      </w:pPr>
      <w:bookmarkStart w:id="77" w:name="bookmark77"/>
      <w:bookmarkStart w:id="78" w:name="bookmark78"/>
      <w:bookmarkStart w:id="79" w:name="bookmark79"/>
      <w:bookmarkStart w:id="80" w:name="bookmark80"/>
      <w:r>
        <w:rPr>
          <w:rFonts w:ascii="Times New Roman" w:eastAsia="Times New Roman" w:hAnsi="Times New Roman" w:cs="Times New Roman"/>
          <w:color w:val="000000"/>
          <w:spacing w:val="0"/>
          <w:w w:val="100"/>
          <w:position w:val="0"/>
          <w:sz w:val="24"/>
          <w:szCs w:val="24"/>
          <w:shd w:val="clear" w:color="auto" w:fill="auto"/>
          <w:lang w:val="cs-CZ" w:eastAsia="cs-CZ" w:bidi="cs-CZ"/>
        </w:rPr>
        <w:t>1</w:t>
      </w:r>
      <w:bookmarkEnd w:id="79"/>
      <w:r>
        <w:rPr>
          <w:rFonts w:ascii="Times New Roman" w:eastAsia="Times New Roman" w:hAnsi="Times New Roman" w:cs="Times New Roman"/>
          <w:color w:val="000000"/>
          <w:spacing w:val="0"/>
          <w:w w:val="100"/>
          <w:position w:val="0"/>
          <w:sz w:val="24"/>
          <w:szCs w:val="24"/>
          <w:shd w:val="clear" w:color="auto" w:fill="auto"/>
          <w:lang w:val="cs-CZ" w:eastAsia="cs-CZ" w:bidi="cs-CZ"/>
        </w:rPr>
        <w:t>1.</w:t>
      </w:r>
      <w:bookmarkEnd w:id="77"/>
      <w:bookmarkEnd w:id="78"/>
      <w:bookmarkEnd w:id="80"/>
    </w:p>
    <w:p>
      <w:pPr>
        <w:pStyle w:val="Style16"/>
        <w:keepNext/>
        <w:keepLines/>
        <w:widowControl w:val="0"/>
        <w:shd w:val="clear" w:color="auto" w:fill="auto"/>
        <w:bidi w:val="0"/>
        <w:spacing w:before="0" w:after="160" w:line="240" w:lineRule="auto"/>
        <w:ind w:left="0" w:right="0" w:firstLine="0"/>
        <w:jc w:val="center"/>
      </w:pPr>
      <w:bookmarkStart w:id="77" w:name="bookmark77"/>
      <w:bookmarkStart w:id="78" w:name="bookmark78"/>
      <w:bookmarkStart w:id="81" w:name="bookmark81"/>
      <w:r>
        <w:rPr>
          <w:rFonts w:ascii="Times New Roman" w:eastAsia="Times New Roman" w:hAnsi="Times New Roman" w:cs="Times New Roman"/>
          <w:color w:val="000000"/>
          <w:spacing w:val="0"/>
          <w:w w:val="100"/>
          <w:position w:val="0"/>
          <w:sz w:val="24"/>
          <w:szCs w:val="24"/>
          <w:shd w:val="clear" w:color="auto" w:fill="auto"/>
          <w:lang w:val="cs-CZ" w:eastAsia="cs-CZ" w:bidi="cs-CZ"/>
        </w:rPr>
        <w:t>Odpovědnost za škody</w:t>
      </w:r>
      <w:bookmarkEnd w:id="77"/>
      <w:bookmarkEnd w:id="78"/>
      <w:bookmarkEnd w:id="81"/>
    </w:p>
    <w:p>
      <w:pPr>
        <w:pStyle w:val="Style2"/>
        <w:keepNext w:val="0"/>
        <w:keepLines w:val="0"/>
        <w:widowControl w:val="0"/>
        <w:shd w:val="clear" w:color="auto" w:fill="auto"/>
        <w:bidi w:val="0"/>
        <w:spacing w:before="0" w:after="44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odpovídá za škodu způsobenou vadným plněním této smlouvy v rozsahu stanoveném platnými právními předpisy, zejména pak občanským zákoníkem.</w:t>
      </w:r>
    </w:p>
    <w:p>
      <w:pPr>
        <w:pStyle w:val="Style16"/>
        <w:keepNext/>
        <w:keepLines/>
        <w:widowControl w:val="0"/>
        <w:shd w:val="clear" w:color="auto" w:fill="auto"/>
        <w:bidi w:val="0"/>
        <w:spacing w:before="0" w:after="220" w:line="240" w:lineRule="auto"/>
        <w:ind w:left="0" w:right="0" w:firstLine="0"/>
        <w:jc w:val="center"/>
      </w:pPr>
      <w:bookmarkStart w:id="82" w:name="bookmark82"/>
      <w:bookmarkStart w:id="83" w:name="bookmark83"/>
      <w:bookmarkStart w:id="84" w:name="bookmark84"/>
      <w:r>
        <w:rPr>
          <w:rFonts w:ascii="Times New Roman" w:eastAsia="Times New Roman" w:hAnsi="Times New Roman" w:cs="Times New Roman"/>
          <w:color w:val="000000"/>
          <w:spacing w:val="0"/>
          <w:w w:val="100"/>
          <w:position w:val="0"/>
          <w:sz w:val="24"/>
          <w:szCs w:val="24"/>
          <w:shd w:val="clear" w:color="auto" w:fill="auto"/>
          <w:lang w:val="cs-CZ" w:eastAsia="cs-CZ" w:bidi="cs-CZ"/>
        </w:rPr>
        <w:t>12.</w:t>
      </w:r>
      <w:bookmarkEnd w:id="82"/>
      <w:bookmarkEnd w:id="83"/>
      <w:bookmarkEnd w:id="84"/>
    </w:p>
    <w:p>
      <w:pPr>
        <w:pStyle w:val="Style16"/>
        <w:keepNext/>
        <w:keepLines/>
        <w:widowControl w:val="0"/>
        <w:shd w:val="clear" w:color="auto" w:fill="auto"/>
        <w:bidi w:val="0"/>
        <w:spacing w:before="0" w:after="220" w:line="240" w:lineRule="auto"/>
        <w:ind w:left="0" w:right="0" w:firstLine="0"/>
        <w:jc w:val="center"/>
      </w:pPr>
      <w:bookmarkStart w:id="82" w:name="bookmark82"/>
      <w:bookmarkStart w:id="83" w:name="bookmark83"/>
      <w:bookmarkStart w:id="85" w:name="bookmark85"/>
      <w:r>
        <w:rPr>
          <w:rFonts w:ascii="Times New Roman" w:eastAsia="Times New Roman" w:hAnsi="Times New Roman" w:cs="Times New Roman"/>
          <w:color w:val="000000"/>
          <w:spacing w:val="0"/>
          <w:w w:val="100"/>
          <w:position w:val="0"/>
          <w:sz w:val="24"/>
          <w:szCs w:val="24"/>
          <w:shd w:val="clear" w:color="auto" w:fill="auto"/>
          <w:lang w:val="cs-CZ" w:eastAsia="cs-CZ" w:bidi="cs-CZ"/>
        </w:rPr>
        <w:t>Compliance doložka</w:t>
      </w:r>
      <w:bookmarkEnd w:id="82"/>
      <w:bookmarkEnd w:id="83"/>
      <w:bookmarkEnd w:id="85"/>
    </w:p>
    <w:p>
      <w:pPr>
        <w:pStyle w:val="Style2"/>
        <w:keepNext w:val="0"/>
        <w:keepLines w:val="0"/>
        <w:widowControl w:val="0"/>
        <w:numPr>
          <w:ilvl w:val="0"/>
          <w:numId w:val="19"/>
        </w:numPr>
        <w:shd w:val="clear" w:color="auto" w:fill="auto"/>
        <w:tabs>
          <w:tab w:pos="618" w:val="left"/>
        </w:tabs>
        <w:bidi w:val="0"/>
        <w:spacing w:before="0" w:line="240" w:lineRule="auto"/>
        <w:ind w:left="0" w:right="0" w:firstLine="0"/>
        <w:jc w:val="both"/>
      </w:pPr>
      <w:bookmarkStart w:id="86" w:name="bookmark86"/>
      <w:bookmarkEnd w:id="86"/>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9"/>
        </w:numPr>
        <w:shd w:val="clear" w:color="auto" w:fill="auto"/>
        <w:tabs>
          <w:tab w:pos="618" w:val="left"/>
        </w:tabs>
        <w:bidi w:val="0"/>
        <w:spacing w:before="0" w:line="240" w:lineRule="auto"/>
        <w:ind w:left="0" w:right="0" w:firstLine="0"/>
        <w:jc w:val="both"/>
      </w:pPr>
      <w:bookmarkStart w:id="87" w:name="bookmark87"/>
      <w:bookmarkEnd w:id="87"/>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9"/>
        </w:numPr>
        <w:shd w:val="clear" w:color="auto" w:fill="auto"/>
        <w:tabs>
          <w:tab w:pos="609" w:val="left"/>
          <w:tab w:pos="2170" w:val="left"/>
          <w:tab w:pos="4090" w:val="left"/>
          <w:tab w:pos="5870" w:val="left"/>
          <w:tab w:pos="7267" w:val="left"/>
          <w:tab w:pos="8688" w:val="left"/>
        </w:tabs>
        <w:bidi w:val="0"/>
        <w:spacing w:before="0" w:after="0" w:line="240" w:lineRule="auto"/>
        <w:ind w:left="0" w:right="0" w:firstLine="0"/>
        <w:jc w:val="both"/>
      </w:pPr>
      <w:bookmarkStart w:id="88" w:name="bookmark88"/>
      <w:bookmarkEnd w:id="88"/>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prohlašuje, že se seznámil se zásadami, hodnotami a cíli Compliance programu</w:t>
        <w:tab/>
        <w:t>Povodí</w:t>
        <w:tab/>
        <w:t>Ohře,</w:t>
        <w:tab/>
        <w:t>s.</w:t>
        <w:tab/>
        <w:t>p.</w:t>
        <w:tab/>
        <w:t>(viz</w:t>
      </w:r>
    </w:p>
    <w:p>
      <w:pPr>
        <w:pStyle w:val="Style2"/>
        <w:keepNext w:val="0"/>
        <w:keepLines w:val="0"/>
        <w:widowControl w:val="0"/>
        <w:shd w:val="clear" w:color="auto" w:fill="auto"/>
        <w:bidi w:val="0"/>
        <w:spacing w:before="0" w:line="252" w:lineRule="auto"/>
        <w:ind w:left="0" w:right="0" w:firstLine="0"/>
        <w:jc w:val="both"/>
      </w:pP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FF"/>
          <w:spacing w:val="0"/>
          <w:w w:val="100"/>
          <w:position w:val="0"/>
          <w:sz w:val="20"/>
          <w:szCs w:val="20"/>
          <w:shd w:val="clear" w:color="auto" w:fill="auto"/>
          <w:lang w:val="cs-CZ" w:eastAsia="cs-CZ" w:bidi="cs-CZ"/>
        </w:rPr>
        <w:t>http://www.poh.cz/protikorupcni-a-compliance-program/d-1346/p1=1458</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 dále s Etickým kodexem Povodí Ohře, státní podnik a Protikorupčním programem Povodí Ohře, státní podnik. Dodavatel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9"/>
        </w:numPr>
        <w:shd w:val="clear" w:color="auto" w:fill="auto"/>
        <w:tabs>
          <w:tab w:pos="609" w:val="left"/>
        </w:tabs>
        <w:bidi w:val="0"/>
        <w:spacing w:before="0" w:after="480" w:line="240" w:lineRule="auto"/>
        <w:ind w:left="0" w:right="0" w:firstLine="0"/>
        <w:jc w:val="both"/>
      </w:pPr>
      <w:bookmarkStart w:id="89" w:name="bookmark89"/>
      <w:bookmarkEnd w:id="89"/>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6"/>
        <w:keepNext/>
        <w:keepLines/>
        <w:widowControl w:val="0"/>
        <w:shd w:val="clear" w:color="auto" w:fill="auto"/>
        <w:bidi w:val="0"/>
        <w:spacing w:before="0" w:after="0" w:line="240" w:lineRule="auto"/>
        <w:ind w:left="0" w:right="0" w:firstLine="0"/>
        <w:jc w:val="center"/>
      </w:pPr>
      <w:bookmarkStart w:id="90" w:name="bookmark90"/>
      <w:bookmarkStart w:id="91" w:name="bookmark91"/>
      <w:bookmarkStart w:id="92" w:name="bookmark92"/>
      <w:r>
        <w:rPr>
          <w:rFonts w:ascii="Times New Roman" w:eastAsia="Times New Roman" w:hAnsi="Times New Roman" w:cs="Times New Roman"/>
          <w:color w:val="000000"/>
          <w:spacing w:val="0"/>
          <w:w w:val="100"/>
          <w:position w:val="0"/>
          <w:sz w:val="24"/>
          <w:szCs w:val="24"/>
          <w:shd w:val="clear" w:color="auto" w:fill="auto"/>
          <w:lang w:val="cs-CZ" w:eastAsia="cs-CZ" w:bidi="cs-CZ"/>
        </w:rPr>
        <w:t>13.</w:t>
      </w:r>
      <w:bookmarkEnd w:id="90"/>
      <w:bookmarkEnd w:id="91"/>
      <w:bookmarkEnd w:id="92"/>
    </w:p>
    <w:p>
      <w:pPr>
        <w:pStyle w:val="Style16"/>
        <w:keepNext/>
        <w:keepLines/>
        <w:widowControl w:val="0"/>
        <w:shd w:val="clear" w:color="auto" w:fill="auto"/>
        <w:bidi w:val="0"/>
        <w:spacing w:before="0" w:after="220" w:line="240" w:lineRule="auto"/>
        <w:ind w:left="0" w:right="0" w:firstLine="0"/>
        <w:jc w:val="center"/>
      </w:pPr>
      <w:bookmarkStart w:id="90" w:name="bookmark90"/>
      <w:bookmarkStart w:id="91" w:name="bookmark91"/>
      <w:bookmarkStart w:id="93" w:name="bookmark93"/>
      <w:r>
        <w:rPr>
          <w:rFonts w:ascii="Times New Roman" w:eastAsia="Times New Roman" w:hAnsi="Times New Roman" w:cs="Times New Roman"/>
          <w:color w:val="000000"/>
          <w:spacing w:val="0"/>
          <w:w w:val="100"/>
          <w:position w:val="0"/>
          <w:sz w:val="24"/>
          <w:szCs w:val="24"/>
          <w:shd w:val="clear" w:color="auto" w:fill="auto"/>
          <w:lang w:val="cs-CZ" w:eastAsia="cs-CZ" w:bidi="cs-CZ"/>
        </w:rPr>
        <w:t>Ochrana a zpracování osobních údajů</w:t>
      </w:r>
      <w:bookmarkEnd w:id="90"/>
      <w:bookmarkEnd w:id="91"/>
      <w:bookmarkEnd w:id="93"/>
    </w:p>
    <w:p>
      <w:pPr>
        <w:pStyle w:val="Style2"/>
        <w:keepNext w:val="0"/>
        <w:keepLines w:val="0"/>
        <w:widowControl w:val="0"/>
        <w:shd w:val="clear" w:color="auto" w:fill="auto"/>
        <w:bidi w:val="0"/>
        <w:spacing w:before="0" w:after="42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http://www.poh.cz/informace-o-zpracovani-osobnich-udaju/d-</w:t>
      </w:r>
      <w:r>
        <w:fldChar w:fldCharType="end"/>
      </w:r>
      <w:r>
        <w:rPr>
          <w:rFonts w:ascii="Times New Roman" w:eastAsia="Times New Roman" w:hAnsi="Times New Roman" w:cs="Times New Roman"/>
          <w:color w:val="0000FF"/>
          <w:spacing w:val="0"/>
          <w:w w:val="100"/>
          <w:position w:val="0"/>
          <w:sz w:val="24"/>
          <w:szCs w:val="24"/>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1369/p1=1459</w:t>
      </w:r>
      <w:r>
        <w:fldChar w:fldCharType="end"/>
      </w:r>
      <w:r>
        <w:rPr>
          <w:rFonts w:ascii="Times New Roman" w:eastAsia="Times New Roman" w:hAnsi="Times New Roman" w:cs="Times New Roman"/>
          <w:color w:val="0000FF"/>
          <w:spacing w:val="0"/>
          <w:w w:val="100"/>
          <w:position w:val="0"/>
          <w:sz w:val="24"/>
          <w:szCs w:val="24"/>
          <w:shd w:val="clear" w:color="auto" w:fill="auto"/>
          <w:lang w:val="cs-CZ" w:eastAsia="cs-CZ" w:bidi="cs-CZ"/>
        </w:rPr>
        <w:t xml:space="preserve">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p>
    <w:p>
      <w:pPr>
        <w:pStyle w:val="Style16"/>
        <w:keepNext/>
        <w:keepLines/>
        <w:widowControl w:val="0"/>
        <w:shd w:val="clear" w:color="auto" w:fill="auto"/>
        <w:bidi w:val="0"/>
        <w:spacing w:before="0" w:after="0" w:line="240" w:lineRule="auto"/>
        <w:ind w:left="0" w:right="0" w:firstLine="0"/>
        <w:jc w:val="center"/>
      </w:pPr>
      <w:bookmarkStart w:id="94" w:name="bookmark94"/>
      <w:bookmarkStart w:id="95" w:name="bookmark95"/>
      <w:bookmarkStart w:id="96" w:name="bookmark96"/>
      <w:r>
        <w:rPr>
          <w:rFonts w:ascii="Times New Roman" w:eastAsia="Times New Roman" w:hAnsi="Times New Roman" w:cs="Times New Roman"/>
          <w:color w:val="000000"/>
          <w:spacing w:val="0"/>
          <w:w w:val="100"/>
          <w:position w:val="0"/>
          <w:sz w:val="24"/>
          <w:szCs w:val="24"/>
          <w:shd w:val="clear" w:color="auto" w:fill="auto"/>
          <w:lang w:val="cs-CZ" w:eastAsia="cs-CZ" w:bidi="cs-CZ"/>
        </w:rPr>
        <w:t>14.</w:t>
      </w:r>
      <w:bookmarkEnd w:id="94"/>
      <w:bookmarkEnd w:id="95"/>
      <w:bookmarkEnd w:id="96"/>
    </w:p>
    <w:p>
      <w:pPr>
        <w:pStyle w:val="Style16"/>
        <w:keepNext/>
        <w:keepLines/>
        <w:widowControl w:val="0"/>
        <w:shd w:val="clear" w:color="auto" w:fill="auto"/>
        <w:bidi w:val="0"/>
        <w:spacing w:before="0" w:after="220" w:line="240" w:lineRule="auto"/>
        <w:ind w:left="0" w:right="0" w:firstLine="0"/>
        <w:jc w:val="center"/>
      </w:pPr>
      <w:bookmarkStart w:id="94" w:name="bookmark94"/>
      <w:bookmarkStart w:id="95" w:name="bookmark95"/>
      <w:bookmarkStart w:id="97" w:name="bookmark97"/>
      <w:r>
        <w:rPr>
          <w:rFonts w:ascii="Times New Roman" w:eastAsia="Times New Roman" w:hAnsi="Times New Roman" w:cs="Times New Roman"/>
          <w:color w:val="000000"/>
          <w:spacing w:val="0"/>
          <w:w w:val="100"/>
          <w:position w:val="0"/>
          <w:sz w:val="24"/>
          <w:szCs w:val="24"/>
          <w:shd w:val="clear" w:color="auto" w:fill="auto"/>
          <w:lang w:val="cs-CZ" w:eastAsia="cs-CZ" w:bidi="cs-CZ"/>
        </w:rPr>
        <w:t>Závěrečná ustanovení</w:t>
      </w:r>
      <w:bookmarkEnd w:id="94"/>
      <w:bookmarkEnd w:id="95"/>
      <w:bookmarkEnd w:id="97"/>
    </w:p>
    <w:p>
      <w:pPr>
        <w:pStyle w:val="Style2"/>
        <w:keepNext w:val="0"/>
        <w:keepLines w:val="0"/>
        <w:widowControl w:val="0"/>
        <w:numPr>
          <w:ilvl w:val="0"/>
          <w:numId w:val="21"/>
        </w:numPr>
        <w:shd w:val="clear" w:color="auto" w:fill="auto"/>
        <w:tabs>
          <w:tab w:pos="609" w:val="left"/>
        </w:tabs>
        <w:bidi w:val="0"/>
        <w:spacing w:before="0" w:line="240" w:lineRule="auto"/>
        <w:ind w:left="0" w:right="0" w:firstLine="0"/>
        <w:jc w:val="both"/>
      </w:pPr>
      <w:bookmarkStart w:id="98" w:name="bookmark98"/>
      <w:bookmarkEnd w:id="98"/>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se řídí právním řádem České republiky, zejména příslušnými ustanoveními občanského zákoníku. Veškeré spory mezi smluvními stranami vzniklé z této smlouvy budou řešeny pokud možno nejprve smírně. Nebude-li smírného řešení dosaženo, budou spory postoupeny věcně a místně příslušnému soudu.</w:t>
      </w:r>
    </w:p>
    <w:p>
      <w:pPr>
        <w:pStyle w:val="Style2"/>
        <w:keepNext w:val="0"/>
        <w:keepLines w:val="0"/>
        <w:widowControl w:val="0"/>
        <w:numPr>
          <w:ilvl w:val="0"/>
          <w:numId w:val="21"/>
        </w:numPr>
        <w:shd w:val="clear" w:color="auto" w:fill="auto"/>
        <w:tabs>
          <w:tab w:pos="609" w:val="left"/>
        </w:tabs>
        <w:bidi w:val="0"/>
        <w:spacing w:before="0" w:line="240" w:lineRule="auto"/>
        <w:ind w:left="0" w:right="0" w:firstLine="0"/>
        <w:jc w:val="both"/>
      </w:pPr>
      <w:bookmarkStart w:id="99" w:name="bookmark99"/>
      <w:bookmarkEnd w:id="99"/>
      <w:r>
        <w:rPr>
          <w:rFonts w:ascii="Times New Roman" w:eastAsia="Times New Roman" w:hAnsi="Times New Roman" w:cs="Times New Roman"/>
          <w:color w:val="000000"/>
          <w:spacing w:val="0"/>
          <w:w w:val="100"/>
          <w:position w:val="0"/>
          <w:sz w:val="24"/>
          <w:szCs w:val="24"/>
          <w:shd w:val="clear" w:color="auto" w:fill="auto"/>
          <w:lang w:val="cs-CZ" w:eastAsia="cs-CZ" w:bidi="cs-CZ"/>
        </w:rPr>
        <w:t>Dodavatel bez jakýchkoliv výhrad</w:t>
      </w:r>
    </w:p>
    <w:p>
      <w:pPr>
        <w:pStyle w:val="Style2"/>
        <w:keepNext w:val="0"/>
        <w:keepLines w:val="0"/>
        <w:widowControl w:val="0"/>
        <w:numPr>
          <w:ilvl w:val="0"/>
          <w:numId w:val="23"/>
        </w:numPr>
        <w:shd w:val="clear" w:color="auto" w:fill="auto"/>
        <w:tabs>
          <w:tab w:pos="791" w:val="left"/>
        </w:tabs>
        <w:bidi w:val="0"/>
        <w:spacing w:before="0" w:line="240" w:lineRule="auto"/>
        <w:ind w:left="0" w:right="0" w:firstLine="0"/>
        <w:jc w:val="both"/>
      </w:pPr>
      <w:bookmarkStart w:id="100" w:name="bookmark100"/>
      <w:bookmarkEnd w:id="100"/>
      <w:r>
        <w:rPr>
          <w:rFonts w:ascii="Times New Roman" w:eastAsia="Times New Roman" w:hAnsi="Times New Roman" w:cs="Times New Roman"/>
          <w:color w:val="000000"/>
          <w:spacing w:val="0"/>
          <w:w w:val="100"/>
          <w:position w:val="0"/>
          <w:sz w:val="24"/>
          <w:szCs w:val="24"/>
          <w:shd w:val="clear" w:color="auto" w:fill="auto"/>
          <w:lang w:val="cs-CZ" w:eastAsia="cs-CZ" w:bidi="cs-CZ"/>
        </w:rPr>
        <w:t>souhlasí se zveřejněním svých identifikačních údajů a dalších údajů uvedených v této smlouvě, včetně ceny za předmět plnění,</w:t>
      </w:r>
    </w:p>
    <w:p>
      <w:pPr>
        <w:pStyle w:val="Style2"/>
        <w:keepNext w:val="0"/>
        <w:keepLines w:val="0"/>
        <w:widowControl w:val="0"/>
        <w:numPr>
          <w:ilvl w:val="0"/>
          <w:numId w:val="23"/>
        </w:numPr>
        <w:shd w:val="clear" w:color="auto" w:fill="auto"/>
        <w:tabs>
          <w:tab w:pos="791" w:val="left"/>
        </w:tabs>
        <w:bidi w:val="0"/>
        <w:spacing w:before="0" w:line="240" w:lineRule="auto"/>
        <w:ind w:left="0" w:right="0" w:firstLine="0"/>
        <w:jc w:val="both"/>
      </w:pPr>
      <w:bookmarkStart w:id="101" w:name="bookmark101"/>
      <w:bookmarkEnd w:id="101"/>
      <w:r>
        <w:rPr>
          <w:rFonts w:ascii="Times New Roman" w:eastAsia="Times New Roman" w:hAnsi="Times New Roman" w:cs="Times New Roman"/>
          <w:color w:val="000000"/>
          <w:spacing w:val="0"/>
          <w:w w:val="100"/>
          <w:position w:val="0"/>
          <w:sz w:val="24"/>
          <w:szCs w:val="24"/>
          <w:shd w:val="clear" w:color="auto" w:fill="auto"/>
          <w:lang w:val="cs-CZ" w:eastAsia="cs-CZ" w:bidi="cs-CZ"/>
        </w:rPr>
        <w:t>výslovně uvádí, že všechny informace, které poskytne objednateli, v souvislosti s touto smlouvou nejsou informace důvěrné ve smyslu § 1730 odst. 2 občanského zákoníku,</w:t>
      </w:r>
    </w:p>
    <w:p>
      <w:pPr>
        <w:pStyle w:val="Style2"/>
        <w:keepNext w:val="0"/>
        <w:keepLines w:val="0"/>
        <w:widowControl w:val="0"/>
        <w:numPr>
          <w:ilvl w:val="0"/>
          <w:numId w:val="23"/>
        </w:numPr>
        <w:shd w:val="clear" w:color="auto" w:fill="auto"/>
        <w:tabs>
          <w:tab w:pos="791" w:val="left"/>
        </w:tabs>
        <w:bidi w:val="0"/>
        <w:spacing w:before="0" w:line="240" w:lineRule="auto"/>
        <w:ind w:left="0" w:right="0" w:firstLine="0"/>
        <w:jc w:val="both"/>
      </w:pPr>
      <w:bookmarkStart w:id="102" w:name="bookmark102"/>
      <w:bookmarkEnd w:id="102"/>
      <w:r>
        <w:rPr>
          <w:rFonts w:ascii="Times New Roman" w:eastAsia="Times New Roman" w:hAnsi="Times New Roman" w:cs="Times New Roman"/>
          <w:color w:val="000000"/>
          <w:spacing w:val="0"/>
          <w:w w:val="100"/>
          <w:position w:val="0"/>
          <w:sz w:val="24"/>
          <w:szCs w:val="24"/>
          <w:shd w:val="clear" w:color="auto" w:fill="auto"/>
          <w:lang w:val="cs-CZ" w:eastAsia="cs-CZ" w:bidi="cs-CZ"/>
        </w:rPr>
        <w:t>výslovně uvádí, že všechny informace, které poskytne objednateli, v souvislosti s touto smlouvou nejsou obchodním tajemstvím ve smyslu § 504 občanského zákoníku.</w:t>
      </w:r>
    </w:p>
    <w:p>
      <w:pPr>
        <w:pStyle w:val="Style2"/>
        <w:keepNext w:val="0"/>
        <w:keepLines w:val="0"/>
        <w:widowControl w:val="0"/>
        <w:numPr>
          <w:ilvl w:val="0"/>
          <w:numId w:val="21"/>
        </w:numPr>
        <w:shd w:val="clear" w:color="auto" w:fill="auto"/>
        <w:tabs>
          <w:tab w:pos="791" w:val="left"/>
        </w:tabs>
        <w:bidi w:val="0"/>
        <w:spacing w:before="0" w:line="240" w:lineRule="auto"/>
        <w:ind w:left="0" w:right="0" w:firstLine="0"/>
        <w:jc w:val="both"/>
      </w:pPr>
      <w:bookmarkStart w:id="103" w:name="bookmark103"/>
      <w:bookmarkEnd w:id="103"/>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nenese odpovědnost za jakoukoliv škodu vzniklou v souvislosti s uveřejněním či použitím informací, které byly poskytnuty dodavatelem v souvislosti s touto smlouvou.</w:t>
      </w:r>
    </w:p>
    <w:p>
      <w:pPr>
        <w:pStyle w:val="Style2"/>
        <w:keepNext w:val="0"/>
        <w:keepLines w:val="0"/>
        <w:widowControl w:val="0"/>
        <w:numPr>
          <w:ilvl w:val="0"/>
          <w:numId w:val="21"/>
        </w:numPr>
        <w:shd w:val="clear" w:color="auto" w:fill="auto"/>
        <w:tabs>
          <w:tab w:pos="590" w:val="left"/>
        </w:tabs>
        <w:bidi w:val="0"/>
        <w:spacing w:before="0" w:line="240" w:lineRule="auto"/>
        <w:ind w:left="0" w:right="0" w:firstLine="0"/>
        <w:jc w:val="left"/>
      </w:pPr>
      <w:bookmarkStart w:id="104" w:name="bookmark104"/>
      <w:bookmarkEnd w:id="104"/>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je vyhotovena ve 4 stejnopisech, z nichž každý bude považován za originál. Dodavatel a objednatel obdrží 2 vyhotovení této smlouvy. Smlouvu lze měnit a doplňovat pouze písemným číslovaným dodatkem, podepsaným oběma smluvními stranami.</w:t>
      </w:r>
    </w:p>
    <w:p>
      <w:pPr>
        <w:pStyle w:val="Style2"/>
        <w:keepNext w:val="0"/>
        <w:keepLines w:val="0"/>
        <w:widowControl w:val="0"/>
        <w:numPr>
          <w:ilvl w:val="0"/>
          <w:numId w:val="21"/>
        </w:numPr>
        <w:shd w:val="clear" w:color="auto" w:fill="auto"/>
        <w:tabs>
          <w:tab w:pos="590" w:val="left"/>
        </w:tabs>
        <w:bidi w:val="0"/>
        <w:spacing w:before="0" w:line="240" w:lineRule="auto"/>
        <w:ind w:left="0" w:right="0" w:firstLine="0"/>
        <w:jc w:val="left"/>
      </w:pPr>
      <w:bookmarkStart w:id="105" w:name="bookmark105"/>
      <w:bookmarkEnd w:id="105"/>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může být doplňována nebo měněna pouze v těch částech, které nemají vliv na podmínky zadávacího řízení. Podstatná změna smluvních podmínek není přípustná. Za podstatnou změnu smlouvy jsou považovány změny zadávacích podmínek (zejména v předmětu, technické specifikaci nebo obchodních a platebních podmínkách), které by mohly mít vliv na okruh původních zájemců či uchazečů o veřejnou zakázku.</w:t>
      </w:r>
    </w:p>
    <w:p>
      <w:pPr>
        <w:pStyle w:val="Style2"/>
        <w:keepNext w:val="0"/>
        <w:keepLines w:val="0"/>
        <w:widowControl w:val="0"/>
        <w:numPr>
          <w:ilvl w:val="0"/>
          <w:numId w:val="21"/>
        </w:numPr>
        <w:shd w:val="clear" w:color="auto" w:fill="auto"/>
        <w:tabs>
          <w:tab w:pos="590" w:val="left"/>
        </w:tabs>
        <w:bidi w:val="0"/>
        <w:spacing w:before="0" w:after="140" w:line="240" w:lineRule="auto"/>
        <w:ind w:left="0" w:right="0" w:firstLine="0"/>
        <w:jc w:val="left"/>
      </w:pPr>
      <w:bookmarkStart w:id="106" w:name="bookmark106"/>
      <w:bookmarkEnd w:id="106"/>
      <w:r>
        <w:rPr>
          <w:rFonts w:ascii="Times New Roman" w:eastAsia="Times New Roman" w:hAnsi="Times New Roman" w:cs="Times New Roman"/>
          <w:color w:val="000000"/>
          <w:spacing w:val="0"/>
          <w:w w:val="100"/>
          <w:position w:val="0"/>
          <w:sz w:val="24"/>
          <w:szCs w:val="24"/>
          <w:shd w:val="clear" w:color="auto" w:fill="auto"/>
          <w:lang w:val="cs-CZ" w:eastAsia="cs-CZ" w:bidi="cs-CZ"/>
        </w:rPr>
        <w:t>Účastníci této smlouvy prohlašují, že si text smlouvy důkladně přečetli, s obsahem souhlasí a že tato smlouva byla uzavřena podle jejich skutečné, svobodné a vážné vůle, nikoli v tísni a za nápadně nevýhodných podmínek a na důkaz toho pod ni připojují své podpisy.</w:t>
      </w:r>
    </w:p>
    <w:p>
      <w:pPr>
        <w:pStyle w:val="Style2"/>
        <w:keepNext w:val="0"/>
        <w:keepLines w:val="0"/>
        <w:widowControl w:val="0"/>
        <w:numPr>
          <w:ilvl w:val="0"/>
          <w:numId w:val="21"/>
        </w:numPr>
        <w:shd w:val="clear" w:color="auto" w:fill="auto"/>
        <w:tabs>
          <w:tab w:pos="590" w:val="left"/>
        </w:tabs>
        <w:bidi w:val="0"/>
        <w:spacing w:before="0" w:line="240" w:lineRule="auto"/>
        <w:ind w:left="0" w:right="0" w:firstLine="0"/>
        <w:jc w:val="left"/>
      </w:pPr>
      <w:bookmarkStart w:id="107" w:name="bookmark107"/>
      <w:bookmarkEnd w:id="107"/>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numPr>
          <w:ilvl w:val="0"/>
          <w:numId w:val="21"/>
        </w:numPr>
        <w:shd w:val="clear" w:color="auto" w:fill="auto"/>
        <w:tabs>
          <w:tab w:pos="590" w:val="left"/>
        </w:tabs>
        <w:bidi w:val="0"/>
        <w:spacing w:before="0" w:line="240" w:lineRule="auto"/>
        <w:ind w:left="0" w:right="0" w:firstLine="0"/>
        <w:jc w:val="left"/>
      </w:pPr>
      <w:bookmarkStart w:id="108" w:name="bookmark108"/>
      <w:bookmarkEnd w:id="108"/>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nepovažují žádné ustanovení smlouvy za obchodní tajemství.</w:t>
      </w:r>
    </w:p>
    <w:p>
      <w:pPr>
        <w:pStyle w:val="Style2"/>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14.9. </w:t>
      </w:r>
      <w:r>
        <w:rPr>
          <w:rFonts w:ascii="Times New Roman" w:eastAsia="Times New Roman" w:hAnsi="Times New Roman" w:cs="Times New Roman"/>
          <w:color w:val="000000"/>
          <w:spacing w:val="0"/>
          <w:w w:val="100"/>
          <w:position w:val="0"/>
          <w:sz w:val="24"/>
          <w:szCs w:val="24"/>
          <w:shd w:val="clear" w:color="auto" w:fill="auto"/>
          <w:lang w:val="cs-CZ" w:eastAsia="cs-CZ" w:bidi="cs-CZ"/>
        </w:rPr>
        <w:t>Smlouva nabývá platnosti dnem jejího podpisu poslední ze smluvních stran a účinnosti zveřejněním v Registru smluv, pokud této účinnosti dle příslušných ustanovení nenabude později.</w:t>
      </w:r>
    </w:p>
    <w:p>
      <w:pPr>
        <w:pStyle w:val="Style2"/>
        <w:keepNext w:val="0"/>
        <w:keepLines w:val="0"/>
        <w:widowControl w:val="0"/>
        <w:pBdr>
          <w:bottom w:val="single" w:sz="4" w:space="0" w:color="auto"/>
        </w:pBdr>
        <w:shd w:val="clear" w:color="auto" w:fill="auto"/>
        <w:bidi w:val="0"/>
        <w:spacing w:before="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14.10 </w:t>
      </w:r>
      <w:r>
        <w:rPr>
          <w:rFonts w:ascii="Times New Roman" w:eastAsia="Times New Roman" w:hAnsi="Times New Roman" w:cs="Times New Roman"/>
          <w:color w:val="000000"/>
          <w:spacing w:val="0"/>
          <w:w w:val="100"/>
          <w:position w:val="0"/>
          <w:sz w:val="24"/>
          <w:szCs w:val="24"/>
          <w:shd w:val="clear" w:color="auto" w:fill="auto"/>
          <w:lang w:val="cs-CZ" w:eastAsia="cs-CZ" w:bidi="cs-CZ"/>
        </w:rPr>
        <w:t>Nedílnou součástí této smlouvy jsou následující přílohy. Pokud tato smlouva a její přílohy obsahují ujednání o tomtéž, platí při takovém konfliktu následující pořadí priorit:</w:t>
      </w:r>
    </w:p>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1) Tato smlouva</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Priorita 2) Příloha č. 1 - Technické podmínky pro II. část veřejné zakázky Priorita 2) Příloha č. 2 - Cenová kalkulace pro II. část veřejné zakázky Priorita 2) Příloha č. 3 - Technický standard úklidových služeb vydaný Ministerstvem financí ČR v březnu 2019</w:t>
      </w:r>
    </w:p>
    <w:p>
      <w:pPr>
        <w:pStyle w:val="Style2"/>
        <w:keepNext w:val="0"/>
        <w:keepLines w:val="0"/>
        <w:widowControl w:val="0"/>
        <w:pBdr>
          <w:bottom w:val="single" w:sz="4" w:space="0" w:color="auto"/>
        </w:pBdr>
        <w:shd w:val="clear" w:color="auto" w:fill="auto"/>
        <w:bidi w:val="0"/>
        <w:spacing w:before="0" w:after="780" w:line="240" w:lineRule="auto"/>
        <w:ind w:left="0" w:right="0" w:firstLine="10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(viz odkaz: </w:t>
      </w:r>
      <w:r>
        <w:fldChar w:fldCharType="begin"/>
      </w:r>
      <w:r>
        <w:rPr/>
        <w:instrText> HYPERLINK "https://sovz.cz/wp-content/uploads/2019/06/smart_standard_2019-03-04_standard-na-uklidove-sluzby.pdf"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smart_standard_2019-03-04_standard-na-uklidove- sluzby.pdf</w:t>
      </w:r>
      <w:r>
        <w:fldChar w:fldCharType="end"/>
      </w:r>
      <w:r>
        <w:rPr>
          <w:rFonts w:ascii="Times New Roman" w:eastAsia="Times New Roman" w:hAnsi="Times New Roman" w:cs="Times New Roman"/>
          <w:color w:val="0000FF"/>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Priorita 1) Příloha č.4 - Čestné prohlášení o společensky odpovědném plnění veřejné zakázky Priorita 1) Příloha č.5 - Čestné prohlášení k finančním sankcím</w:t>
      </w:r>
    </w:p>
    <w:p>
      <w:pPr>
        <w:pStyle w:val="Style2"/>
        <w:keepNext w:val="0"/>
        <w:keepLines w:val="0"/>
        <w:widowControl w:val="0"/>
        <w:pBdr>
          <w:top w:val="single" w:sz="4" w:space="0" w:color="auto"/>
          <w:bottom w:val="single" w:sz="4" w:space="0" w:color="auto"/>
        </w:pBdr>
        <w:shd w:val="clear" w:color="auto" w:fill="auto"/>
        <w:tabs>
          <w:tab w:pos="5755" w:val="left"/>
        </w:tabs>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 Chomutově dne …………</w:t>
        <w:tab/>
        <w:t>V Praze dne ………………</w:t>
      </w:r>
    </w:p>
    <w:sectPr>
      <w:headerReference w:type="default" r:id="rId9"/>
      <w:footerReference w:type="default" r:id="rId10"/>
      <w:footnotePr>
        <w:pos w:val="pageBottom"/>
        <w:numFmt w:val="decimal"/>
        <w:numRestart w:val="continuous"/>
      </w:footnotePr>
      <w:pgSz w:w="11909" w:h="16838"/>
      <w:pgMar w:top="1337" w:left="1391" w:right="1387" w:bottom="161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5973445</wp:posOffset>
              </wp:positionH>
              <wp:positionV relativeFrom="page">
                <wp:posOffset>9730105</wp:posOffset>
              </wp:positionV>
              <wp:extent cx="692150" cy="210185"/>
              <wp:wrapNone/>
              <wp:docPr id="3" name="Shape 3"/>
              <a:graphic xmlns:a="http://schemas.openxmlformats.org/drawingml/2006/main">
                <a:graphicData uri="http://schemas.microsoft.com/office/word/2010/wordprocessingShape">
                  <wps:wsp>
                    <wps:cNvSpPr txBox="1"/>
                    <wps:spPr>
                      <a:xfrm>
                        <a:ext cx="692150" cy="2101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8</w:t>
                          </w:r>
                        </w:p>
                      </w:txbxContent>
                    </wps:txbx>
                    <wps:bodyPr wrap="none" lIns="0" tIns="0" rIns="0" bIns="0">
                      <a:spAutoFit/>
                    </wps:bodyPr>
                  </wps:wsp>
                </a:graphicData>
              </a:graphic>
            </wp:anchor>
          </w:drawing>
        </mc:Choice>
        <mc:Fallback>
          <w:pict>
            <v:shape id="_x0000_s1029" type="#_x0000_t202" style="position:absolute;margin-left:470.35000000000002pt;margin-top:766.14999999999998pt;width:54.5pt;height:16.550000000000001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5973445</wp:posOffset>
              </wp:positionH>
              <wp:positionV relativeFrom="page">
                <wp:posOffset>9730105</wp:posOffset>
              </wp:positionV>
              <wp:extent cx="692150" cy="210185"/>
              <wp:wrapNone/>
              <wp:docPr id="9" name="Shape 9"/>
              <a:graphic xmlns:a="http://schemas.openxmlformats.org/drawingml/2006/main">
                <a:graphicData uri="http://schemas.microsoft.com/office/word/2010/wordprocessingShape">
                  <wps:wsp>
                    <wps:cNvSpPr txBox="1"/>
                    <wps:spPr>
                      <a:xfrm>
                        <a:ext cx="692150" cy="2101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8</w:t>
                          </w:r>
                        </w:p>
                      </w:txbxContent>
                    </wps:txbx>
                    <wps:bodyPr wrap="none" lIns="0" tIns="0" rIns="0" bIns="0">
                      <a:spAutoFit/>
                    </wps:bodyPr>
                  </wps:wsp>
                </a:graphicData>
              </a:graphic>
            </wp:anchor>
          </w:drawing>
        </mc:Choice>
        <mc:Fallback>
          <w:pict>
            <v:shape id="_x0000_s1035" type="#_x0000_t202" style="position:absolute;margin-left:470.35000000000002pt;margin-top:766.14999999999998pt;width:54.5pt;height:16.550000000000001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3636010</wp:posOffset>
              </wp:positionH>
              <wp:positionV relativeFrom="page">
                <wp:posOffset>403860</wp:posOffset>
              </wp:positionV>
              <wp:extent cx="3029585" cy="170815"/>
              <wp:wrapNone/>
              <wp:docPr id="1" name="Shape 1"/>
              <a:graphic xmlns:a="http://schemas.openxmlformats.org/drawingml/2006/main">
                <a:graphicData uri="http://schemas.microsoft.com/office/word/2010/wordprocessingShape">
                  <wps:wsp>
                    <wps:cNvSpPr txBox="1"/>
                    <wps:spPr>
                      <a:xfrm>
                        <a:ext cx="3029585"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Smlouva o provádění úklidových prací 2025 - č. 1451/2024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6.30000000000001pt;margin-top:31.800000000000001pt;width:238.55000000000001pt;height:13.4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Smlouva o provádění úklidových prací 2025 - č. 1451/2024</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3634740</wp:posOffset>
              </wp:positionH>
              <wp:positionV relativeFrom="page">
                <wp:posOffset>454025</wp:posOffset>
              </wp:positionV>
              <wp:extent cx="3029585" cy="170815"/>
              <wp:wrapNone/>
              <wp:docPr id="5" name="Shape 5"/>
              <a:graphic xmlns:a="http://schemas.openxmlformats.org/drawingml/2006/main">
                <a:graphicData uri="http://schemas.microsoft.com/office/word/2010/wordprocessingShape">
                  <wps:wsp>
                    <wps:cNvSpPr txBox="1"/>
                    <wps:spPr>
                      <a:xfrm>
                        <a:ext cx="3029585"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Smlouva o provádění úklidových prací 2025 - č. 1451/2024</w:t>
                          </w:r>
                        </w:p>
                      </w:txbxContent>
                    </wps:txbx>
                    <wps:bodyPr wrap="none" lIns="0" tIns="0" rIns="0" bIns="0">
                      <a:spAutoFit/>
                    </wps:bodyPr>
                  </wps:wsp>
                </a:graphicData>
              </a:graphic>
            </wp:anchor>
          </w:drawing>
        </mc:Choice>
        <mc:Fallback>
          <w:pict>
            <v:shape id="_x0000_s1031" type="#_x0000_t202" style="position:absolute;margin-left:286.19999999999999pt;margin-top:35.75pt;width:238.55000000000001pt;height:13.45000000000000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Smlouva o provádění úklidových prací 2025 - č. 1451/2024</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3636010</wp:posOffset>
              </wp:positionH>
              <wp:positionV relativeFrom="page">
                <wp:posOffset>403860</wp:posOffset>
              </wp:positionV>
              <wp:extent cx="3029585" cy="170815"/>
              <wp:wrapNone/>
              <wp:docPr id="7" name="Shape 7"/>
              <a:graphic xmlns:a="http://schemas.openxmlformats.org/drawingml/2006/main">
                <a:graphicData uri="http://schemas.microsoft.com/office/word/2010/wordprocessingShape">
                  <wps:wsp>
                    <wps:cNvSpPr txBox="1"/>
                    <wps:spPr>
                      <a:xfrm>
                        <a:ext cx="3029585"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Smlouva o provádění úklidových prací 2025 - č. 1451/2024</w:t>
                          </w:r>
                        </w:p>
                      </w:txbxContent>
                    </wps:txbx>
                    <wps:bodyPr wrap="none" lIns="0" tIns="0" rIns="0" bIns="0">
                      <a:spAutoFit/>
                    </wps:bodyPr>
                  </wps:wsp>
                </a:graphicData>
              </a:graphic>
            </wp:anchor>
          </w:drawing>
        </mc:Choice>
        <mc:Fallback>
          <w:pict>
            <v:shape id="_x0000_s1033" type="#_x0000_t202" style="position:absolute;margin-left:286.30000000000001pt;margin-top:31.800000000000001pt;width:238.55000000000001pt;height:13.45000000000000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Smlouva o provádění úklidových prací 2025 - č. 1451/2024</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3.%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2"/>
      <w:numFmt w:val="decimal"/>
      <w:lvlText w:val="4.1.%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4.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6"/>
      <w:numFmt w:val="decimal"/>
      <w:lvlText w:val="%1."/>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8"/>
      <w:numFmt w:val="decimal"/>
      <w:lvlText w:val="%1."/>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1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decimal"/>
      <w:lvlText w:val="14.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b w:val="0"/>
      <w:bCs w:val="0"/>
      <w:i w:val="0"/>
      <w:iCs w:val="0"/>
      <w:smallCaps w:val="0"/>
      <w:strike w:val="0"/>
      <w:u w:val="none"/>
    </w:rPr>
  </w:style>
  <w:style w:type="character" w:customStyle="1" w:styleId="CharStyle13">
    <w:name w:val="Char Style 13"/>
    <w:basedOn w:val="DefaultParagraphFont"/>
    <w:link w:val="Style12"/>
    <w:rPr>
      <w:b w:val="0"/>
      <w:bCs w:val="0"/>
      <w:i w:val="0"/>
      <w:iCs w:val="0"/>
      <w:smallCaps w:val="0"/>
      <w:strike w:val="0"/>
      <w:u w:val="none"/>
    </w:rPr>
  </w:style>
  <w:style w:type="character" w:customStyle="1" w:styleId="CharStyle17">
    <w:name w:val="Char Style 17"/>
    <w:basedOn w:val="DefaultParagraphFont"/>
    <w:link w:val="Style16"/>
    <w:rPr>
      <w:b/>
      <w:bCs/>
      <w:i w:val="0"/>
      <w:iCs w:val="0"/>
      <w:smallCaps w:val="0"/>
      <w:strike w:val="0"/>
      <w:u w:val="none"/>
    </w:rPr>
  </w:style>
  <w:style w:type="paragraph" w:customStyle="1" w:styleId="Style2">
    <w:name w:val="Style 2"/>
    <w:basedOn w:val="Normal"/>
    <w:link w:val="CharStyle3"/>
    <w:pPr>
      <w:widowControl w:val="0"/>
      <w:shd w:val="clear" w:color="auto" w:fill="FFFFFF"/>
      <w:spacing w:after="220"/>
    </w:pPr>
    <w:rPr>
      <w:b w:val="0"/>
      <w:bCs w:val="0"/>
      <w:i w:val="0"/>
      <w:iCs w:val="0"/>
      <w:smallCaps w:val="0"/>
      <w:strike w:val="0"/>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pPr>
    <w:rPr>
      <w:b w:val="0"/>
      <w:bCs w:val="0"/>
      <w:i w:val="0"/>
      <w:iCs w:val="0"/>
      <w:smallCaps w:val="0"/>
      <w:strike w:val="0"/>
      <w:u w:val="none"/>
    </w:rPr>
  </w:style>
  <w:style w:type="paragraph" w:customStyle="1" w:styleId="Style12">
    <w:name w:val="Style 12"/>
    <w:basedOn w:val="Normal"/>
    <w:link w:val="CharStyle13"/>
    <w:pPr>
      <w:widowControl w:val="0"/>
      <w:shd w:val="clear" w:color="auto" w:fill="FFFFFF"/>
      <w:spacing w:after="220"/>
    </w:pPr>
    <w:rPr>
      <w:b w:val="0"/>
      <w:bCs w:val="0"/>
      <w:i w:val="0"/>
      <w:iCs w:val="0"/>
      <w:smallCaps w:val="0"/>
      <w:strike w:val="0"/>
      <w:u w:val="none"/>
    </w:rPr>
  </w:style>
  <w:style w:type="paragraph" w:customStyle="1" w:styleId="Style16">
    <w:name w:val="Style 16"/>
    <w:basedOn w:val="Normal"/>
    <w:link w:val="CharStyle17"/>
    <w:pPr>
      <w:widowControl w:val="0"/>
      <w:shd w:val="clear" w:color="auto" w:fill="FFFFFF"/>
      <w:spacing w:after="140"/>
      <w:jc w:val="center"/>
      <w:outlineLvl w:val="0"/>
    </w:pPr>
    <w:rPr>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N á j e m n í    s m l o u v a</dc:title>
  <dc:subject/>
  <dc:creator>POh</dc:creator>
  <cp:keywords/>
</cp:coreProperties>
</file>