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5512DD8E" w14:textId="42B8CBA3" w:rsidR="00EA21B7" w:rsidRPr="004324BC" w:rsidRDefault="00593846" w:rsidP="005A5881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D54ADB9" w14:textId="77777777" w:rsidR="004324BC" w:rsidRPr="005A5881" w:rsidRDefault="004324BC" w:rsidP="004324BC">
      <w:pPr>
        <w:tabs>
          <w:tab w:val="left" w:pos="4253"/>
        </w:tabs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5A588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4997E1B" w14:textId="77777777" w:rsidR="004324BC" w:rsidRPr="005A5881" w:rsidRDefault="004324BC" w:rsidP="004324BC">
      <w:pPr>
        <w:tabs>
          <w:tab w:val="left" w:pos="4253"/>
        </w:tabs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5A5881">
        <w:rPr>
          <w:rFonts w:ascii="Arial" w:hAnsi="Arial" w:cs="Arial"/>
          <w:b/>
          <w:sz w:val="22"/>
          <w:szCs w:val="22"/>
        </w:rPr>
        <w:t xml:space="preserve">Sídlo: </w:t>
      </w:r>
      <w:r w:rsidRPr="005A5881">
        <w:rPr>
          <w:rFonts w:ascii="Arial" w:hAnsi="Arial" w:cs="Arial"/>
          <w:sz w:val="22"/>
          <w:szCs w:val="22"/>
        </w:rPr>
        <w:t>Husinecká 1024/11a, 130 00 Praha 3</w:t>
      </w:r>
      <w:r w:rsidRPr="005A5881">
        <w:rPr>
          <w:rFonts w:ascii="Arial" w:hAnsi="Arial" w:cs="Arial"/>
          <w:b/>
          <w:sz w:val="22"/>
          <w:szCs w:val="22"/>
        </w:rPr>
        <w:t xml:space="preserve"> </w:t>
      </w:r>
    </w:p>
    <w:p w14:paraId="5F879ADD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5A5881">
        <w:rPr>
          <w:rFonts w:ascii="Arial" w:hAnsi="Arial" w:cs="Arial"/>
          <w:b/>
          <w:sz w:val="22"/>
          <w:szCs w:val="22"/>
        </w:rPr>
        <w:t>Krajský pozemkový úřad</w:t>
      </w:r>
      <w:r w:rsidRPr="005A588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A5881">
        <w:rPr>
          <w:rFonts w:ascii="Arial" w:hAnsi="Arial" w:cs="Arial"/>
          <w:b/>
          <w:snapToGrid w:val="0"/>
          <w:sz w:val="22"/>
          <w:szCs w:val="22"/>
        </w:rPr>
        <w:t>pro Jihočeský kraj</w:t>
      </w:r>
    </w:p>
    <w:p w14:paraId="704CEDF1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5A5881">
        <w:rPr>
          <w:rFonts w:ascii="Arial" w:hAnsi="Arial" w:cs="Arial"/>
          <w:b/>
          <w:sz w:val="22"/>
          <w:szCs w:val="22"/>
        </w:rPr>
        <w:t xml:space="preserve">Adresa: </w:t>
      </w:r>
      <w:r w:rsidRPr="005A5881">
        <w:rPr>
          <w:rFonts w:ascii="Arial" w:hAnsi="Arial" w:cs="Arial"/>
          <w:bCs/>
          <w:sz w:val="22"/>
          <w:szCs w:val="22"/>
        </w:rPr>
        <w:t>Rudolfovská 80, 370 01 České Budějovice</w:t>
      </w:r>
    </w:p>
    <w:p w14:paraId="525138B3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5A5881">
        <w:rPr>
          <w:rFonts w:ascii="Arial" w:hAnsi="Arial" w:cs="Arial"/>
          <w:b/>
          <w:sz w:val="22"/>
          <w:szCs w:val="22"/>
        </w:rPr>
        <w:t>Pobočka</w:t>
      </w:r>
      <w:r w:rsidRPr="005A588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A5881">
        <w:rPr>
          <w:rFonts w:ascii="Arial" w:hAnsi="Arial" w:cs="Arial"/>
          <w:b/>
          <w:snapToGrid w:val="0"/>
          <w:sz w:val="22"/>
          <w:szCs w:val="22"/>
        </w:rPr>
        <w:t>Prachatice</w:t>
      </w:r>
    </w:p>
    <w:p w14:paraId="10F91880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A5881">
        <w:rPr>
          <w:rFonts w:ascii="Arial" w:hAnsi="Arial" w:cs="Arial"/>
          <w:b/>
          <w:sz w:val="22"/>
          <w:szCs w:val="22"/>
        </w:rPr>
        <w:t xml:space="preserve">Adresa: </w:t>
      </w:r>
      <w:r w:rsidRPr="005A5881">
        <w:rPr>
          <w:rFonts w:ascii="Arial" w:hAnsi="Arial" w:cs="Arial"/>
          <w:bCs/>
          <w:sz w:val="22"/>
          <w:szCs w:val="22"/>
        </w:rPr>
        <w:t>Vodňanská 329, 383 01 Prachatice</w:t>
      </w:r>
    </w:p>
    <w:p w14:paraId="3F2DA870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>zastoupený:</w:t>
      </w:r>
      <w:r w:rsidRPr="005A5881">
        <w:rPr>
          <w:rFonts w:ascii="Arial" w:eastAsia="Lucida Sans Unicode" w:hAnsi="Arial" w:cs="Arial"/>
          <w:sz w:val="22"/>
          <w:szCs w:val="22"/>
        </w:rPr>
        <w:tab/>
        <w:t>Ing. Františkem Šebestou, vedoucím pobočky Prachatice</w:t>
      </w:r>
    </w:p>
    <w:p w14:paraId="55A3A488" w14:textId="0A3E2268" w:rsidR="004324BC" w:rsidRPr="005A5881" w:rsidRDefault="004324BC" w:rsidP="004324BC">
      <w:pPr>
        <w:widowControl w:val="0"/>
        <w:tabs>
          <w:tab w:val="left" w:pos="4820"/>
        </w:tabs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>ve smluvních záležitostech oprávněn jednat: Ing. František Šebesta, vedoucí pobočky Prachatice</w:t>
      </w:r>
    </w:p>
    <w:p w14:paraId="01EBD911" w14:textId="480EF635" w:rsidR="004324BC" w:rsidRPr="005A5881" w:rsidRDefault="004324BC" w:rsidP="004324BC">
      <w:pPr>
        <w:widowControl w:val="0"/>
        <w:tabs>
          <w:tab w:val="left" w:pos="4678"/>
        </w:tabs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 xml:space="preserve">v </w:t>
      </w:r>
      <w:r w:rsidRPr="005A5881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Pr="005A5881">
        <w:rPr>
          <w:rFonts w:ascii="Arial" w:eastAsia="Lucida Sans Unicode" w:hAnsi="Arial" w:cs="Arial"/>
          <w:bCs/>
          <w:sz w:val="22"/>
          <w:szCs w:val="22"/>
        </w:rPr>
        <w:t>Ing. Jaroslav Kučera, pracovník pobočky Prachatice</w:t>
      </w:r>
      <w:r w:rsidRPr="005A5881">
        <w:rPr>
          <w:rFonts w:ascii="Arial" w:eastAsia="Lucida Sans Unicode" w:hAnsi="Arial" w:cs="Arial"/>
          <w:sz w:val="22"/>
          <w:szCs w:val="22"/>
        </w:rPr>
        <w:tab/>
      </w:r>
      <w:r w:rsidRPr="005A5881">
        <w:rPr>
          <w:rFonts w:ascii="Arial" w:eastAsia="Lucida Sans Unicode" w:hAnsi="Arial" w:cs="Arial"/>
          <w:sz w:val="22"/>
          <w:szCs w:val="22"/>
        </w:rPr>
        <w:tab/>
      </w:r>
      <w:r w:rsidRPr="005A5881">
        <w:rPr>
          <w:rFonts w:ascii="Arial" w:eastAsia="Lucida Sans Unicode" w:hAnsi="Arial" w:cs="Arial"/>
          <w:sz w:val="22"/>
          <w:szCs w:val="22"/>
        </w:rPr>
        <w:tab/>
      </w:r>
      <w:r w:rsidRPr="005A5881">
        <w:rPr>
          <w:rFonts w:ascii="Arial" w:eastAsia="Lucida Sans Unicode" w:hAnsi="Arial" w:cs="Arial"/>
          <w:sz w:val="22"/>
          <w:szCs w:val="22"/>
        </w:rPr>
        <w:tab/>
        <w:t xml:space="preserve">  </w:t>
      </w:r>
    </w:p>
    <w:p w14:paraId="4FF3049E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5A5881">
        <w:rPr>
          <w:rFonts w:ascii="Arial" w:eastAsia="Lucida Sans Unicode" w:hAnsi="Arial" w:cs="Arial"/>
          <w:sz w:val="22"/>
          <w:szCs w:val="22"/>
        </w:rPr>
        <w:tab/>
        <w:t>+420 724 322 338</w:t>
      </w:r>
      <w:r w:rsidRPr="005A5881">
        <w:rPr>
          <w:rFonts w:ascii="Arial" w:eastAsia="Lucida Sans Unicode" w:hAnsi="Arial" w:cs="Arial"/>
          <w:sz w:val="22"/>
          <w:szCs w:val="22"/>
        </w:rPr>
        <w:tab/>
      </w:r>
      <w:r w:rsidRPr="005A5881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3904F805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5A5881">
        <w:rPr>
          <w:rFonts w:ascii="Arial" w:eastAsia="Lucida Sans Unicode" w:hAnsi="Arial" w:cs="Arial"/>
          <w:sz w:val="22"/>
          <w:szCs w:val="22"/>
        </w:rPr>
        <w:tab/>
        <w:t>f.sebesta@spucr.cz</w:t>
      </w:r>
    </w:p>
    <w:p w14:paraId="0EABA166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5A5881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695B87C4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5A5881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5A5881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5A5881">
        <w:rPr>
          <w:rFonts w:ascii="Arial" w:eastAsia="Lucida Sans Unicode" w:hAnsi="Arial" w:cs="Arial"/>
          <w:sz w:val="22"/>
          <w:szCs w:val="22"/>
        </w:rPr>
        <w:tab/>
      </w:r>
    </w:p>
    <w:p w14:paraId="77744F81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5881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5A5881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441AF7E2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5881">
        <w:rPr>
          <w:rFonts w:ascii="Arial" w:eastAsia="Lucida Sans Unicode" w:hAnsi="Arial" w:cs="Arial"/>
          <w:bCs/>
          <w:sz w:val="22"/>
          <w:szCs w:val="22"/>
        </w:rPr>
        <w:t xml:space="preserve">      IČO:</w:t>
      </w:r>
      <w:r w:rsidRPr="005A5881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9A461DB" w14:textId="77777777" w:rsidR="004324BC" w:rsidRPr="005A5881" w:rsidRDefault="004324BC" w:rsidP="004324BC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5A5881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5A5881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124AF6B6" w14:textId="77777777" w:rsidR="004324BC" w:rsidRPr="005A5881" w:rsidRDefault="004324BC" w:rsidP="004324BC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5A5881">
        <w:rPr>
          <w:rFonts w:ascii="Arial" w:hAnsi="Arial" w:cs="Arial"/>
          <w:sz w:val="22"/>
          <w:szCs w:val="22"/>
        </w:rPr>
        <w:t>(dále jen „</w:t>
      </w:r>
      <w:r w:rsidRPr="005A5881">
        <w:rPr>
          <w:rFonts w:ascii="Arial" w:hAnsi="Arial" w:cs="Arial"/>
          <w:b/>
          <w:sz w:val="22"/>
          <w:szCs w:val="22"/>
        </w:rPr>
        <w:t>objednatel</w:t>
      </w:r>
      <w:r w:rsidRPr="005A5881">
        <w:rPr>
          <w:rFonts w:ascii="Arial" w:hAnsi="Arial" w:cs="Arial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1093080E" w14:textId="7160514E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i w:val="0"/>
          <w:sz w:val="22"/>
          <w:szCs w:val="22"/>
        </w:rPr>
        <w:t xml:space="preserve">Jméno: </w:t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564631">
        <w:rPr>
          <w:rFonts w:ascii="Arial" w:hAnsi="Arial" w:cs="Arial"/>
          <w:i w:val="0"/>
          <w:sz w:val="22"/>
          <w:szCs w:val="22"/>
        </w:rPr>
        <w:t>UNIGEO a.s.</w:t>
      </w:r>
    </w:p>
    <w:p w14:paraId="73A8C3FE" w14:textId="191F53A9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Adresa: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Místecká 329/258, 720 00 Ostrava - Hrabová</w:t>
      </w:r>
    </w:p>
    <w:p w14:paraId="2C73EF58" w14:textId="5E2687FA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zastoupený: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Ing. Janem Pekařem, předsedou představenstva</w:t>
      </w:r>
    </w:p>
    <w:p w14:paraId="76B1D769" w14:textId="6FF819FF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tel.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D65C9F">
        <w:rPr>
          <w:rFonts w:ascii="Arial" w:hAnsi="Arial" w:cs="Arial"/>
          <w:b w:val="0"/>
          <w:bCs/>
          <w:i w:val="0"/>
          <w:sz w:val="22"/>
          <w:szCs w:val="22"/>
        </w:rPr>
        <w:t>xxxxxxxxxxxxxxxxx</w:t>
      </w:r>
    </w:p>
    <w:p w14:paraId="1FA1CC2F" w14:textId="6E90869A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e-mail: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D65C9F">
        <w:rPr>
          <w:rFonts w:ascii="Arial" w:hAnsi="Arial" w:cs="Arial"/>
          <w:b w:val="0"/>
          <w:bCs/>
          <w:i w:val="0"/>
          <w:sz w:val="22"/>
          <w:szCs w:val="22"/>
        </w:rPr>
        <w:t>xxxxxxxxxxxxxxxxxxx</w:t>
      </w:r>
    </w:p>
    <w:p w14:paraId="7C4F2005" w14:textId="77777777" w:rsid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v technických záležitostech je oprávněn jednat: </w:t>
      </w:r>
    </w:p>
    <w:p w14:paraId="615474C9" w14:textId="5685EF01" w:rsidR="00564631" w:rsidRPr="00564631" w:rsidRDefault="00D65C9F" w:rsidP="00564631">
      <w:pPr>
        <w:pStyle w:val="Zkladntext"/>
        <w:spacing w:line="276" w:lineRule="auto"/>
        <w:ind w:left="354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z w:val="22"/>
          <w:szCs w:val="22"/>
        </w:rPr>
        <w:t>xxxxxxxxxxxxxxx</w:t>
      </w:r>
      <w:r w:rsidR="00564631" w:rsidRPr="00564631">
        <w:rPr>
          <w:rFonts w:ascii="Arial" w:hAnsi="Arial" w:cs="Arial"/>
          <w:b w:val="0"/>
          <w:bCs/>
          <w:i w:val="0"/>
          <w:sz w:val="22"/>
          <w:szCs w:val="22"/>
        </w:rPr>
        <w:t>, ředitel divize Geologie,</w:t>
      </w:r>
      <w:r w:rsid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 </w:t>
      </w:r>
      <w:r w:rsidR="00564631" w:rsidRPr="00564631">
        <w:rPr>
          <w:rFonts w:ascii="Arial" w:hAnsi="Arial" w:cs="Arial"/>
          <w:b w:val="0"/>
          <w:bCs/>
          <w:i w:val="0"/>
          <w:sz w:val="22"/>
          <w:szCs w:val="22"/>
        </w:rPr>
        <w:t>těžby a sanace</w:t>
      </w:r>
    </w:p>
    <w:p w14:paraId="00111DE9" w14:textId="617A1572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tel./fax: </w:t>
      </w:r>
      <w:r>
        <w:rPr>
          <w:rFonts w:ascii="Arial" w:hAnsi="Arial" w:cs="Arial"/>
          <w:b w:val="0"/>
          <w:bCs/>
          <w:i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D65C9F">
        <w:rPr>
          <w:rFonts w:ascii="Arial" w:hAnsi="Arial" w:cs="Arial"/>
          <w:b w:val="0"/>
          <w:bCs/>
          <w:i w:val="0"/>
          <w:sz w:val="22"/>
          <w:szCs w:val="22"/>
        </w:rPr>
        <w:t>xxxxxxxxxxxxxxxxx</w:t>
      </w:r>
    </w:p>
    <w:p w14:paraId="2BB533C9" w14:textId="5BC6A351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e-mail: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D65C9F">
        <w:rPr>
          <w:rFonts w:ascii="Arial" w:hAnsi="Arial" w:cs="Arial"/>
          <w:b w:val="0"/>
          <w:bCs/>
          <w:i w:val="0"/>
          <w:sz w:val="22"/>
          <w:szCs w:val="22"/>
        </w:rPr>
        <w:t>xxxxxxxxxxxxxxxxx</w:t>
      </w:r>
    </w:p>
    <w:p w14:paraId="61906C14" w14:textId="6B582366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ID DS: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k6hgtfr</w:t>
      </w:r>
    </w:p>
    <w:p w14:paraId="7C8F1C5F" w14:textId="7639AE6D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UniCredit Bank Czech Republic and Slovakia, a.s.</w:t>
      </w:r>
    </w:p>
    <w:p w14:paraId="194051F0" w14:textId="798428D3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2111079929/2700</w:t>
      </w:r>
    </w:p>
    <w:p w14:paraId="53942D8B" w14:textId="46581929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IČO: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45192260</w:t>
      </w:r>
    </w:p>
    <w:p w14:paraId="76A400AA" w14:textId="045CBC65" w:rsidR="00564631" w:rsidRPr="00564631" w:rsidRDefault="00564631" w:rsidP="00564631">
      <w:pPr>
        <w:pStyle w:val="Zkladntext"/>
        <w:spacing w:line="276" w:lineRule="auto"/>
        <w:ind w:firstLine="708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DIČ: </w:t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CZ45192260 je plátcem DPH</w:t>
      </w:r>
    </w:p>
    <w:p w14:paraId="0CBA6B6D" w14:textId="77777777" w:rsidR="00564631" w:rsidRP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Společnost je zapsaná v obchodním rejstříku vedeném u Krajského soudu v Ostravě, oddíl B,</w:t>
      </w:r>
    </w:p>
    <w:p w14:paraId="3DBD9B39" w14:textId="77777777" w:rsidR="00564631" w:rsidRDefault="00564631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vložka 386 </w:t>
      </w:r>
    </w:p>
    <w:p w14:paraId="4CC58448" w14:textId="74B4235D" w:rsidR="00593846" w:rsidRPr="00564631" w:rsidRDefault="004F5D4D" w:rsidP="0056463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 xml:space="preserve">(dále jen </w:t>
      </w:r>
      <w:r w:rsidRPr="00564631">
        <w:rPr>
          <w:rFonts w:ascii="Arial" w:hAnsi="Arial" w:cs="Arial"/>
          <w:i w:val="0"/>
          <w:sz w:val="22"/>
          <w:szCs w:val="22"/>
        </w:rPr>
        <w:t>„zhotovitel“</w:t>
      </w:r>
      <w:r w:rsidRPr="00564631">
        <w:rPr>
          <w:rFonts w:ascii="Arial" w:hAnsi="Arial" w:cs="Arial"/>
          <w:b w:val="0"/>
          <w:bCs/>
          <w:i w:val="0"/>
          <w:sz w:val="22"/>
          <w:szCs w:val="22"/>
        </w:rPr>
        <w:t>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52FF08FF" w:rsidR="00B04130" w:rsidRDefault="007F5AFE" w:rsidP="002C0315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0315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2C0315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2C0315">
        <w:rPr>
          <w:rFonts w:ascii="Arial" w:hAnsi="Arial" w:cs="Arial"/>
          <w:sz w:val="22"/>
          <w:szCs w:val="22"/>
        </w:rPr>
        <w:t xml:space="preserve"> </w:t>
      </w:r>
      <w:r w:rsidR="007C0D41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C0315" w:rsidRPr="002C0315">
        <w:rPr>
          <w:rStyle w:val="Siln"/>
          <w:rFonts w:ascii="Arial" w:hAnsi="Arial" w:cs="Arial"/>
          <w:b w:val="0"/>
          <w:sz w:val="22"/>
          <w:szCs w:val="22"/>
        </w:rPr>
        <w:t>spisová značka SP10050/2024-505205</w:t>
      </w:r>
      <w:r w:rsidR="00364403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2C0315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2C0315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2C0315" w:rsidRPr="002C0315">
        <w:rPr>
          <w:rStyle w:val="Siln"/>
          <w:rFonts w:ascii="Arial" w:hAnsi="Arial" w:cs="Arial"/>
          <w:sz w:val="22"/>
          <w:szCs w:val="22"/>
        </w:rPr>
        <w:t>Provedení IGP pro KoPÚ v k.ú. Jáma (KN20PT0159), Frantoly (KN20PT0160) a Želnava (KN20PT0151)</w:t>
      </w:r>
      <w:bookmarkEnd w:id="1"/>
      <w:r w:rsidR="00265531" w:rsidRPr="002C0315">
        <w:rPr>
          <w:rStyle w:val="Siln"/>
          <w:rFonts w:ascii="Arial" w:hAnsi="Arial" w:cs="Arial"/>
          <w:sz w:val="22"/>
          <w:szCs w:val="22"/>
        </w:rPr>
        <w:t>“</w:t>
      </w:r>
      <w:r w:rsidR="00B70E97" w:rsidRPr="002C0315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2C0315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2C0315">
        <w:rPr>
          <w:rFonts w:ascii="Arial" w:hAnsi="Arial" w:cs="Arial"/>
          <w:sz w:val="22"/>
          <w:szCs w:val="22"/>
        </w:rPr>
        <w:t>G</w:t>
      </w:r>
      <w:r w:rsidR="00DC55FB" w:rsidRPr="002C0315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2C0315">
        <w:rPr>
          <w:rFonts w:ascii="Arial" w:hAnsi="Arial" w:cs="Arial"/>
          <w:sz w:val="22"/>
          <w:szCs w:val="22"/>
        </w:rPr>
        <w:t>„</w:t>
      </w:r>
      <w:r w:rsidR="00DC55FB" w:rsidRPr="002C0315">
        <w:rPr>
          <w:rFonts w:ascii="Arial" w:hAnsi="Arial" w:cs="Arial"/>
          <w:sz w:val="22"/>
          <w:szCs w:val="22"/>
        </w:rPr>
        <w:t>GTP</w:t>
      </w:r>
      <w:r w:rsidR="00812ED3" w:rsidRPr="002C0315">
        <w:rPr>
          <w:rFonts w:ascii="Arial" w:hAnsi="Arial" w:cs="Arial"/>
          <w:sz w:val="22"/>
          <w:szCs w:val="22"/>
        </w:rPr>
        <w:t>“</w:t>
      </w:r>
      <w:r w:rsidR="00DC55FB" w:rsidRPr="002C0315">
        <w:rPr>
          <w:rFonts w:ascii="Arial" w:hAnsi="Arial" w:cs="Arial"/>
          <w:sz w:val="22"/>
          <w:szCs w:val="22"/>
        </w:rPr>
        <w:t>)</w:t>
      </w:r>
      <w:r w:rsidR="00CF30A6" w:rsidRPr="002C0315">
        <w:rPr>
          <w:rFonts w:ascii="Arial" w:hAnsi="Arial" w:cs="Arial"/>
          <w:sz w:val="22"/>
          <w:szCs w:val="22"/>
        </w:rPr>
        <w:t xml:space="preserve"> </w:t>
      </w:r>
      <w:r w:rsidR="00B04130" w:rsidRPr="002C0315">
        <w:rPr>
          <w:rFonts w:ascii="Arial" w:hAnsi="Arial" w:cs="Arial"/>
          <w:sz w:val="22"/>
          <w:szCs w:val="22"/>
        </w:rPr>
        <w:t>bude prováděn na vybraných lokalitách výše uvedeného katastrální</w:t>
      </w:r>
      <w:r w:rsidR="002C0315">
        <w:rPr>
          <w:rFonts w:ascii="Arial" w:hAnsi="Arial" w:cs="Arial"/>
          <w:sz w:val="22"/>
          <w:szCs w:val="22"/>
        </w:rPr>
        <w:t>c</w:t>
      </w:r>
      <w:r w:rsidR="00B04130" w:rsidRPr="002C0315">
        <w:rPr>
          <w:rFonts w:ascii="Arial" w:hAnsi="Arial" w:cs="Arial"/>
          <w:sz w:val="22"/>
          <w:szCs w:val="22"/>
        </w:rPr>
        <w:t xml:space="preserve">h území, kde </w:t>
      </w:r>
      <w:r w:rsidR="00A557DF" w:rsidRPr="002C0315">
        <w:rPr>
          <w:rFonts w:ascii="Arial" w:hAnsi="Arial" w:cs="Arial"/>
          <w:sz w:val="22"/>
          <w:szCs w:val="22"/>
        </w:rPr>
        <w:t xml:space="preserve">vyhodnotí </w:t>
      </w:r>
      <w:r w:rsidR="001A32A5" w:rsidRPr="002C0315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2C0315">
        <w:rPr>
          <w:rFonts w:ascii="Arial" w:hAnsi="Arial" w:cs="Arial"/>
          <w:sz w:val="22"/>
          <w:szCs w:val="22"/>
        </w:rPr>
        <w:t>a</w:t>
      </w:r>
      <w:r w:rsidR="00914EF8" w:rsidRPr="002C0315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2C0315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2C0315">
        <w:rPr>
          <w:rFonts w:ascii="Arial" w:hAnsi="Arial" w:cs="Arial"/>
          <w:sz w:val="22"/>
          <w:szCs w:val="22"/>
        </w:rPr>
        <w:t>„</w:t>
      </w:r>
      <w:r w:rsidR="00B13043" w:rsidRPr="002C0315">
        <w:rPr>
          <w:rFonts w:ascii="Arial" w:hAnsi="Arial" w:cs="Arial"/>
          <w:sz w:val="22"/>
          <w:szCs w:val="22"/>
        </w:rPr>
        <w:t>DTR</w:t>
      </w:r>
      <w:r w:rsidR="00347565" w:rsidRPr="002C0315">
        <w:rPr>
          <w:rFonts w:ascii="Arial" w:hAnsi="Arial" w:cs="Arial"/>
          <w:sz w:val="22"/>
          <w:szCs w:val="22"/>
        </w:rPr>
        <w:t>“</w:t>
      </w:r>
      <w:r w:rsidR="00B13043" w:rsidRPr="002C0315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2C0315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2C0315">
        <w:rPr>
          <w:rFonts w:ascii="Arial" w:hAnsi="Arial" w:cs="Arial"/>
          <w:sz w:val="22"/>
          <w:szCs w:val="22"/>
        </w:rPr>
        <w:t xml:space="preserve">při </w:t>
      </w:r>
      <w:r w:rsidR="00914EF8" w:rsidRPr="002C0315">
        <w:rPr>
          <w:rFonts w:ascii="Arial" w:hAnsi="Arial" w:cs="Arial"/>
          <w:sz w:val="22"/>
          <w:szCs w:val="22"/>
        </w:rPr>
        <w:t>komplexní</w:t>
      </w:r>
      <w:r w:rsidR="002C0315">
        <w:rPr>
          <w:rFonts w:ascii="Arial" w:hAnsi="Arial" w:cs="Arial"/>
          <w:sz w:val="22"/>
          <w:szCs w:val="22"/>
        </w:rPr>
        <w:t>ch</w:t>
      </w:r>
      <w:r w:rsidR="00914EF8" w:rsidRPr="002C0315">
        <w:rPr>
          <w:rFonts w:ascii="Arial" w:hAnsi="Arial" w:cs="Arial"/>
          <w:sz w:val="22"/>
          <w:szCs w:val="22"/>
        </w:rPr>
        <w:t xml:space="preserve"> pozemkov</w:t>
      </w:r>
      <w:r w:rsidR="002C0315">
        <w:rPr>
          <w:rFonts w:ascii="Arial" w:hAnsi="Arial" w:cs="Arial"/>
          <w:sz w:val="22"/>
          <w:szCs w:val="22"/>
        </w:rPr>
        <w:t>ých</w:t>
      </w:r>
      <w:r w:rsidR="00914EF8" w:rsidRPr="002C0315">
        <w:rPr>
          <w:rFonts w:ascii="Arial" w:hAnsi="Arial" w:cs="Arial"/>
          <w:sz w:val="22"/>
          <w:szCs w:val="22"/>
        </w:rPr>
        <w:t xml:space="preserve"> úprav</w:t>
      </w:r>
      <w:r w:rsidR="002C0315">
        <w:rPr>
          <w:rFonts w:ascii="Arial" w:hAnsi="Arial" w:cs="Arial"/>
          <w:sz w:val="22"/>
          <w:szCs w:val="22"/>
        </w:rPr>
        <w:t>ách</w:t>
      </w:r>
      <w:r w:rsidR="00914EF8" w:rsidRPr="002C0315">
        <w:rPr>
          <w:rFonts w:ascii="Arial" w:hAnsi="Arial" w:cs="Arial"/>
          <w:sz w:val="22"/>
          <w:szCs w:val="22"/>
        </w:rPr>
        <w:t xml:space="preserve"> v k.ú. </w:t>
      </w:r>
      <w:r w:rsidR="002C0315">
        <w:rPr>
          <w:rFonts w:ascii="Arial" w:hAnsi="Arial" w:cs="Arial"/>
          <w:sz w:val="22"/>
          <w:szCs w:val="22"/>
        </w:rPr>
        <w:t>Jáma, k.ú. Frantoly a kú. Želnava</w:t>
      </w:r>
      <w:r w:rsidR="002C0315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  <w:r w:rsidR="00364403" w:rsidRPr="002C0315">
        <w:rPr>
          <w:rFonts w:ascii="Arial" w:hAnsi="Arial" w:cs="Arial"/>
          <w:sz w:val="22"/>
          <w:szCs w:val="22"/>
        </w:rPr>
        <w:t xml:space="preserve"> </w:t>
      </w:r>
      <w:r w:rsidR="00B62D72" w:rsidRPr="002C0315">
        <w:rPr>
          <w:rFonts w:ascii="Arial" w:hAnsi="Arial" w:cs="Arial"/>
          <w:sz w:val="22"/>
          <w:szCs w:val="22"/>
        </w:rPr>
        <w:t xml:space="preserve"> </w:t>
      </w:r>
    </w:p>
    <w:p w14:paraId="48711EAE" w14:textId="77777777" w:rsidR="005F390B" w:rsidRPr="005F390B" w:rsidRDefault="005F390B" w:rsidP="005F390B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F390B">
        <w:rPr>
          <w:rFonts w:ascii="Arial" w:hAnsi="Arial" w:cs="Arial"/>
          <w:sz w:val="22"/>
          <w:szCs w:val="22"/>
        </w:rPr>
        <w:t>V rámci komplexních pozemkových úprav v katastrálním území Jáma se jedná o zpracování předběžného geotechnického průzkumu pro navržené tůně označené jako tůň 1, tůň 2, tůň 3 a tůň 4 pro potřeby zpracování dokumentace technického řešení tůní v rámci vyhotovovaného plánu společných zařízení předmětných komplexních pozemkových úprav.</w:t>
      </w:r>
    </w:p>
    <w:p w14:paraId="36B2DCF1" w14:textId="77777777" w:rsidR="005F390B" w:rsidRPr="005F390B" w:rsidRDefault="005F390B" w:rsidP="005F390B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F390B">
        <w:rPr>
          <w:rFonts w:ascii="Arial" w:hAnsi="Arial" w:cs="Arial"/>
          <w:sz w:val="22"/>
          <w:szCs w:val="22"/>
        </w:rPr>
        <w:t>V rámci komplexních pozemkových úprav v katastrálním území Frantoly se jedná o zpracování předběžného geotechnického průzkumu pro navržené malé vodní nádrže označené jako vodní nádrž VN 2 a vodní nádrž VN 5 pro potřeby zpracování dokumentace technického řešení malých vodních nádrží v rámci vyhotovovaného plánu společných zařízení předmětných komplexních pozemkových úprav.</w:t>
      </w:r>
    </w:p>
    <w:p w14:paraId="772DAC72" w14:textId="06D2DA54" w:rsidR="005F390B" w:rsidRPr="002C0315" w:rsidRDefault="005F390B" w:rsidP="005F390B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F390B">
        <w:rPr>
          <w:rFonts w:ascii="Arial" w:hAnsi="Arial" w:cs="Arial"/>
          <w:sz w:val="22"/>
          <w:szCs w:val="22"/>
        </w:rPr>
        <w:t>V rámci komplexních pozemkových úprav v katastrálním území Želnava se jedná o zpracování předběžného geotechnického průzkumu pro navrženou malou vodní nádrž pro potřeby zpracování dokumentace technického řešení malé vodní nádrže v rámci vyhotovovaného plánu společných zařízení předmětných komplexních pozemkových úprav.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F9DDD9E" w14:textId="77777777" w:rsidR="005F390B" w:rsidRPr="00E93F51" w:rsidRDefault="005F390B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BD9B463" w:rsidR="008325A1" w:rsidRPr="00E93F51" w:rsidRDefault="008325A1" w:rsidP="005D3CDE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GTP bude proveden dle požadavků objednatele jako </w:t>
      </w:r>
      <w:r w:rsidR="00DC55FB" w:rsidRPr="005A5881">
        <w:rPr>
          <w:rStyle w:val="Siln"/>
          <w:rFonts w:ascii="Arial" w:hAnsi="Arial" w:cs="Arial"/>
          <w:b w:val="0"/>
          <w:sz w:val="22"/>
          <w:szCs w:val="22"/>
        </w:rPr>
        <w:t>předběžný pro vodní nádrže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</w:t>
      </w:r>
      <w:r w:rsidR="005D3CDE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5D3CDE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E5AFD3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 xml:space="preserve">Čl. </w:t>
      </w:r>
      <w:r w:rsidR="003D2ADB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4D1252B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8469D">
        <w:rPr>
          <w:rStyle w:val="Siln"/>
          <w:rFonts w:ascii="Arial" w:hAnsi="Arial" w:cs="Arial"/>
          <w:b w:val="0"/>
          <w:sz w:val="22"/>
          <w:szCs w:val="22"/>
        </w:rPr>
        <w:t>30. září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2FC1B8F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3C6189">
        <w:rPr>
          <w:rStyle w:val="Siln"/>
          <w:rFonts w:ascii="Arial" w:hAnsi="Arial" w:cs="Arial"/>
          <w:b w:val="0"/>
          <w:sz w:val="22"/>
          <w:szCs w:val="22"/>
        </w:rPr>
        <w:t>kraj Jihočeský, okres Prachatice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3C6189">
        <w:rPr>
          <w:rStyle w:val="Siln"/>
          <w:rFonts w:ascii="Arial" w:hAnsi="Arial" w:cs="Arial"/>
          <w:b w:val="0"/>
          <w:sz w:val="22"/>
          <w:szCs w:val="22"/>
        </w:rPr>
        <w:t xml:space="preserve"> obec Mičovice, katastrální území Jáma a katastrální území Frantoly, obec Želnava, katastrální území Želnava,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102CD125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42059B" w:rsidRPr="0042059B">
        <w:rPr>
          <w:rFonts w:ascii="Arial" w:hAnsi="Arial" w:cs="Arial"/>
          <w:b w:val="0"/>
          <w:i w:val="0"/>
          <w:sz w:val="22"/>
          <w:szCs w:val="22"/>
        </w:rPr>
        <w:t>30. září 2025</w:t>
      </w:r>
      <w:r w:rsidR="0042059B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60A8F364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E6EC501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5E7502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5E750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tbl>
      <w:tblPr>
        <w:tblpPr w:leftFromText="141" w:rightFromText="141" w:vertAnchor="text" w:horzAnchor="margin" w:tblpX="704" w:tblpY="337"/>
        <w:tblW w:w="8359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2405"/>
        <w:gridCol w:w="1984"/>
        <w:gridCol w:w="1985"/>
        <w:gridCol w:w="1985"/>
      </w:tblGrid>
      <w:tr w:rsidR="005E7502" w:rsidRPr="00E33836" w14:paraId="104C755B" w14:textId="77777777" w:rsidTr="005A5881">
        <w:trPr>
          <w:trHeight w:val="397"/>
        </w:trPr>
        <w:tc>
          <w:tcPr>
            <w:tcW w:w="2405" w:type="dxa"/>
            <w:tcMar>
              <w:left w:w="85" w:type="dxa"/>
              <w:right w:w="85" w:type="dxa"/>
            </w:tcMar>
            <w:vAlign w:val="center"/>
          </w:tcPr>
          <w:p w14:paraId="3F4A387D" w14:textId="77777777" w:rsidR="008C5088" w:rsidRPr="00E33836" w:rsidRDefault="008C5088" w:rsidP="008C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Provedení IGP</w:t>
            </w:r>
          </w:p>
        </w:tc>
        <w:tc>
          <w:tcPr>
            <w:tcW w:w="1984" w:type="dxa"/>
            <w:vAlign w:val="center"/>
          </w:tcPr>
          <w:p w14:paraId="1D65F006" w14:textId="77777777" w:rsidR="008C5088" w:rsidRPr="00E33836" w:rsidRDefault="008C5088" w:rsidP="008C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6AB5DD22" w14:textId="77777777" w:rsidR="008C5088" w:rsidRPr="00E33836" w:rsidRDefault="008C5088" w:rsidP="008C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5DF16214" w14:textId="77777777" w:rsidR="008C5088" w:rsidRPr="00E33836" w:rsidRDefault="008C5088" w:rsidP="008C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E7502" w:rsidRPr="00E33836" w14:paraId="2C003032" w14:textId="77777777" w:rsidTr="009D626D">
        <w:trPr>
          <w:trHeight w:val="397"/>
        </w:trPr>
        <w:tc>
          <w:tcPr>
            <w:tcW w:w="2405" w:type="dxa"/>
            <w:tcMar>
              <w:left w:w="85" w:type="dxa"/>
              <w:right w:w="85" w:type="dxa"/>
            </w:tcMar>
            <w:vAlign w:val="center"/>
          </w:tcPr>
          <w:p w14:paraId="603EE099" w14:textId="77777777" w:rsidR="008C5088" w:rsidRPr="00E33836" w:rsidRDefault="008C5088" w:rsidP="008C5088">
            <w:pPr>
              <w:tabs>
                <w:tab w:val="left" w:pos="1055"/>
              </w:tabs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KoPÚ Jáma</w:t>
            </w:r>
          </w:p>
        </w:tc>
        <w:tc>
          <w:tcPr>
            <w:tcW w:w="1984" w:type="dxa"/>
            <w:vAlign w:val="center"/>
          </w:tcPr>
          <w:p w14:paraId="673B44CA" w14:textId="770AE313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93 162,50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67CAF935" w14:textId="6E488067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19 564,13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70C761CF" w14:textId="16259494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112 726,63</w:t>
            </w:r>
          </w:p>
        </w:tc>
      </w:tr>
      <w:tr w:rsidR="005E7502" w:rsidRPr="00E33836" w14:paraId="5A506FF7" w14:textId="77777777" w:rsidTr="009D626D">
        <w:trPr>
          <w:trHeight w:val="397"/>
        </w:trPr>
        <w:tc>
          <w:tcPr>
            <w:tcW w:w="240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45BA85" w14:textId="77777777" w:rsidR="008C5088" w:rsidRPr="00E33836" w:rsidRDefault="008C5088" w:rsidP="008C5088">
            <w:pPr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KoPÚ Frantoly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</w:tcBorders>
            <w:vAlign w:val="center"/>
          </w:tcPr>
          <w:p w14:paraId="74113750" w14:textId="08321830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81 700,00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383DE57" w14:textId="1070BB16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17 157,00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4F58733" w14:textId="4764A7CA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98 857,00</w:t>
            </w:r>
          </w:p>
        </w:tc>
      </w:tr>
      <w:tr w:rsidR="005E7502" w:rsidRPr="00E33836" w14:paraId="7B459E21" w14:textId="77777777" w:rsidTr="009D626D">
        <w:trPr>
          <w:trHeight w:val="397"/>
        </w:trPr>
        <w:tc>
          <w:tcPr>
            <w:tcW w:w="240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AE438A9" w14:textId="77777777" w:rsidR="008C5088" w:rsidRPr="00E33836" w:rsidRDefault="008C5088" w:rsidP="008C5088">
            <w:pPr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KoPÚ Želnava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</w:tcBorders>
            <w:vAlign w:val="center"/>
          </w:tcPr>
          <w:p w14:paraId="005E94BF" w14:textId="3D6A9339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83 187,50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77D25B3" w14:textId="66EE3C23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17 469,38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71C145B" w14:textId="275B97C7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100 656,88</w:t>
            </w:r>
          </w:p>
        </w:tc>
      </w:tr>
      <w:tr w:rsidR="005E7502" w:rsidRPr="00E33836" w14:paraId="062BCDC1" w14:textId="77777777" w:rsidTr="009D626D">
        <w:trPr>
          <w:trHeight w:val="397"/>
        </w:trPr>
        <w:tc>
          <w:tcPr>
            <w:tcW w:w="240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8D0453C" w14:textId="77777777" w:rsidR="008C5088" w:rsidRPr="00E33836" w:rsidRDefault="008C5088" w:rsidP="008C5088">
            <w:pPr>
              <w:rPr>
                <w:rFonts w:ascii="Arial" w:hAnsi="Arial" w:cs="Arial"/>
                <w:sz w:val="22"/>
                <w:szCs w:val="22"/>
              </w:rPr>
            </w:pPr>
            <w:r w:rsidRPr="00E33836">
              <w:rPr>
                <w:rFonts w:ascii="Arial" w:hAnsi="Arial" w:cs="Arial"/>
                <w:sz w:val="22"/>
                <w:szCs w:val="22"/>
              </w:rPr>
              <w:t>Celková cena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</w:tcBorders>
            <w:vAlign w:val="center"/>
          </w:tcPr>
          <w:p w14:paraId="28FCE258" w14:textId="6BD97DDD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258 050,00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88411C1" w14:textId="45BD6CAD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26D">
              <w:rPr>
                <w:rFonts w:ascii="Arial" w:hAnsi="Arial" w:cs="Arial"/>
                <w:sz w:val="22"/>
                <w:szCs w:val="22"/>
              </w:rPr>
              <w:t>54 190,51</w:t>
            </w:r>
          </w:p>
        </w:tc>
        <w:tc>
          <w:tcPr>
            <w:tcW w:w="1985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A9CD0A" w14:textId="5F464DDC" w:rsidR="008C5088" w:rsidRPr="00E33836" w:rsidRDefault="009D626D" w:rsidP="009D62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312 240,51</w:t>
            </w:r>
          </w:p>
        </w:tc>
      </w:tr>
    </w:tbl>
    <w:p w14:paraId="0B52475F" w14:textId="77777777" w:rsidR="008C5088" w:rsidRDefault="008C5088" w:rsidP="008C5088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05D1FE1" w14:textId="77777777" w:rsidR="008C5088" w:rsidRPr="00E93F51" w:rsidRDefault="008C5088" w:rsidP="005A5881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1E4B7F91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5AC42D66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="003449E4">
        <w:rPr>
          <w:rStyle w:val="Siln"/>
          <w:rFonts w:ascii="Arial" w:hAnsi="Arial" w:cs="Arial"/>
          <w:b w:val="0"/>
          <w:sz w:val="22"/>
          <w:szCs w:val="22"/>
        </w:rPr>
        <w:t>ce bude provedena po jednotlivých katastrálních územích a 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0E8184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527EA79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nelze z těchto důvodů vůči objednateli uplatňovat žádné sankce. Objednatel se zavazuje, že v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5B0E4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55FA3D02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6772477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39B08FF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5C785B9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5A5881">
        <w:rPr>
          <w:rStyle w:val="Siln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3F4E353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7A586FD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185F6CD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 w:rsidRPr="003D2ADB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3D2ADB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87763B0" w14:textId="77777777" w:rsidR="005F390B" w:rsidRDefault="005F390B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551AA52" w14:textId="77777777" w:rsidR="005F390B" w:rsidRPr="00E93F51" w:rsidRDefault="005F390B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801129E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8B2F23">
        <w:rPr>
          <w:rFonts w:ascii="Arial" w:hAnsi="Arial" w:cs="Arial"/>
          <w:bCs/>
          <w:sz w:val="22"/>
          <w:szCs w:val="22"/>
        </w:rPr>
        <w:t xml:space="preserve">300 000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</w:t>
      </w: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lastRenderedPageBreak/>
        <w:t>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6B9D6CB5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Smlouva je vyhotovena </w:t>
      </w:r>
      <w:r w:rsidR="00605366">
        <w:rPr>
          <w:rStyle w:val="Siln"/>
          <w:rFonts w:ascii="Arial" w:hAnsi="Arial" w:cs="Arial"/>
          <w:b w:val="0"/>
          <w:sz w:val="22"/>
          <w:szCs w:val="22"/>
          <w:lang w:eastAsia="cs-CZ"/>
        </w:rPr>
        <w:t>a podepsána elektronicky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60B71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20C4129C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5A5881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V Prachaticích dne </w:t>
            </w:r>
            <w:r w:rsidR="00962AEA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17. prosince 2024</w:t>
            </w:r>
          </w:p>
        </w:tc>
        <w:tc>
          <w:tcPr>
            <w:tcW w:w="4606" w:type="dxa"/>
            <w:shd w:val="clear" w:color="auto" w:fill="auto"/>
          </w:tcPr>
          <w:p w14:paraId="17E465E4" w14:textId="1FB35032" w:rsidR="00660B71" w:rsidRPr="00962AEA" w:rsidRDefault="00660B71" w:rsidP="00660B71">
            <w:pPr>
              <w:pStyle w:val="Zkladntext"/>
              <w:spacing w:line="276" w:lineRule="auto"/>
              <w:jc w:val="both"/>
              <w:rPr>
                <w:b w:val="0"/>
                <w:i w:val="0"/>
                <w:iCs/>
              </w:rPr>
            </w:pPr>
            <w:r w:rsidRPr="005A5881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V</w:t>
            </w:r>
            <w:r w:rsidRPr="005A5881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 xml:space="preserve"> </w:t>
            </w:r>
            <w:r w:rsidR="00962AEA" w:rsidRPr="00962AEA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Ostravě dne dle el. podpisu</w:t>
            </w:r>
          </w:p>
          <w:p w14:paraId="07513907" w14:textId="77777777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napToGrid w:val="0"/>
                <w:sz w:val="22"/>
                <w:szCs w:val="22"/>
                <w:lang w:val="en-US"/>
              </w:rPr>
            </w:pPr>
          </w:p>
          <w:p w14:paraId="550F46F9" w14:textId="77777777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660B71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461712D2" w:rsidR="00660B71" w:rsidRPr="00962AEA" w:rsidRDefault="00962AEA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962AEA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Elektronicky podepsáno</w:t>
            </w:r>
          </w:p>
        </w:tc>
        <w:tc>
          <w:tcPr>
            <w:tcW w:w="4606" w:type="dxa"/>
            <w:shd w:val="clear" w:color="auto" w:fill="auto"/>
          </w:tcPr>
          <w:p w14:paraId="1B617A82" w14:textId="78609D0E" w:rsidR="00660B71" w:rsidRPr="00D65C9F" w:rsidRDefault="00D65C9F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D65C9F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Elektronicky podepsáno</w:t>
            </w:r>
            <w:r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 2.1.2025</w:t>
            </w:r>
          </w:p>
        </w:tc>
      </w:tr>
      <w:tr w:rsidR="00660B71" w:rsidRPr="00E93F51" w14:paraId="0E711731" w14:textId="77777777" w:rsidTr="0044285B">
        <w:tc>
          <w:tcPr>
            <w:tcW w:w="4606" w:type="dxa"/>
            <w:shd w:val="clear" w:color="auto" w:fill="auto"/>
          </w:tcPr>
          <w:p w14:paraId="74CA1228" w14:textId="77ED41DE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5A5881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7276C44" w14:textId="34787D11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5A5881">
              <w:rPr>
                <w:rFonts w:ascii="Arial" w:hAnsi="Arial" w:cs="Arial"/>
                <w:b w:val="0"/>
                <w:bCs/>
                <w:sz w:val="22"/>
                <w:szCs w:val="22"/>
              </w:rPr>
              <w:t>……………………………………</w:t>
            </w:r>
          </w:p>
        </w:tc>
      </w:tr>
      <w:tr w:rsidR="00660B71" w:rsidRPr="00E93F51" w14:paraId="21AB342B" w14:textId="77777777" w:rsidTr="0044285B">
        <w:tc>
          <w:tcPr>
            <w:tcW w:w="4606" w:type="dxa"/>
            <w:shd w:val="clear" w:color="auto" w:fill="auto"/>
          </w:tcPr>
          <w:p w14:paraId="211BEA3A" w14:textId="77777777" w:rsidR="00660B71" w:rsidRDefault="00962AEA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962AE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Ing. František Šebesta</w:t>
            </w:r>
          </w:p>
          <w:p w14:paraId="46F57E99" w14:textId="77777777" w:rsidR="00962AEA" w:rsidRPr="005A5881" w:rsidRDefault="00962AEA" w:rsidP="0096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5881">
              <w:rPr>
                <w:rFonts w:ascii="Arial" w:hAnsi="Arial" w:cs="Arial"/>
                <w:bCs/>
                <w:sz w:val="22"/>
                <w:szCs w:val="22"/>
              </w:rPr>
              <w:t>vedoucí Pobočky Prachatice</w:t>
            </w:r>
          </w:p>
          <w:p w14:paraId="7355DEE5" w14:textId="77777777" w:rsidR="00962AEA" w:rsidRPr="005A5881" w:rsidRDefault="00962AEA" w:rsidP="0096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5881">
              <w:rPr>
                <w:rFonts w:ascii="Arial" w:hAnsi="Arial" w:cs="Arial"/>
                <w:bCs/>
                <w:sz w:val="22"/>
                <w:szCs w:val="22"/>
              </w:rPr>
              <w:t>Státní pozemkový úřad</w:t>
            </w:r>
          </w:p>
          <w:p w14:paraId="4054FAE6" w14:textId="77777777" w:rsidR="00962AEA" w:rsidRPr="005A5881" w:rsidRDefault="00962AEA" w:rsidP="0096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5881">
              <w:rPr>
                <w:rFonts w:ascii="Arial" w:hAnsi="Arial" w:cs="Arial"/>
                <w:bCs/>
                <w:sz w:val="22"/>
                <w:szCs w:val="22"/>
              </w:rPr>
              <w:t>Objednatel</w:t>
            </w:r>
          </w:p>
          <w:p w14:paraId="239365E7" w14:textId="1BA9F379" w:rsidR="00962AEA" w:rsidRPr="00660B71" w:rsidRDefault="00962AEA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A1404F2" w14:textId="77777777" w:rsidR="00962AEA" w:rsidRPr="00962AEA" w:rsidRDefault="00962AEA" w:rsidP="00962AE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962AE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Ing. Jana Pekař</w:t>
            </w:r>
          </w:p>
          <w:p w14:paraId="4D0EA336" w14:textId="77777777" w:rsidR="00962AEA" w:rsidRPr="00962AEA" w:rsidRDefault="00962AEA" w:rsidP="00962AE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962AE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Předseda představenstva</w:t>
            </w:r>
          </w:p>
          <w:p w14:paraId="7058088C" w14:textId="77777777" w:rsidR="00660B71" w:rsidRDefault="00962AEA" w:rsidP="00962AE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962AE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UNIGEO a.s.</w:t>
            </w:r>
          </w:p>
          <w:p w14:paraId="7C4CCF0D" w14:textId="77777777" w:rsidR="00962AEA" w:rsidRPr="005A5881" w:rsidRDefault="00962AEA" w:rsidP="0096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5881">
              <w:rPr>
                <w:rFonts w:ascii="Arial" w:hAnsi="Arial" w:cs="Arial"/>
                <w:bCs/>
                <w:sz w:val="22"/>
                <w:szCs w:val="22"/>
              </w:rPr>
              <w:t>Zhotovitel</w:t>
            </w:r>
          </w:p>
          <w:p w14:paraId="68B9241C" w14:textId="45982CA7" w:rsidR="00962AEA" w:rsidRPr="00660B71" w:rsidRDefault="00962AEA" w:rsidP="00962AE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660B71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134911B1" w:rsidR="00660B71" w:rsidRPr="00660B71" w:rsidRDefault="00660B71" w:rsidP="00962AE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3C66C51" w14:textId="77777777" w:rsidR="00660B71" w:rsidRDefault="00660B71" w:rsidP="00660B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0D2AD1" w14:textId="75387B9B" w:rsidR="00660B71" w:rsidRPr="00660B71" w:rsidRDefault="00660B71" w:rsidP="00962AE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60B71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10565791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5677B8DD" w:rsidR="00660B71" w:rsidRPr="00660B71" w:rsidRDefault="00660B71" w:rsidP="00660B7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1F73454" w14:textId="455C1170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5A5881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099D59F6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A419ED0" w:rsidR="00F523A5" w:rsidRPr="005A5881" w:rsidRDefault="00A75DE8" w:rsidP="005A5881">
    <w:pPr>
      <w:pStyle w:val="Zhlav"/>
      <w:tabs>
        <w:tab w:val="clear" w:pos="4536"/>
        <w:tab w:val="center" w:pos="6946"/>
      </w:tabs>
      <w:jc w:val="both"/>
      <w:rPr>
        <w:rFonts w:ascii="Arial" w:hAnsi="Arial" w:cs="Arial"/>
        <w:iCs/>
        <w:sz w:val="20"/>
        <w:szCs w:val="20"/>
      </w:rPr>
    </w:pPr>
    <w:r>
      <w:rPr>
        <w:i/>
        <w:sz w:val="20"/>
        <w:szCs w:val="20"/>
      </w:rPr>
      <w:tab/>
    </w:r>
    <w:r w:rsidR="00F523A5" w:rsidRPr="005A5881">
      <w:rPr>
        <w:rFonts w:ascii="Arial" w:hAnsi="Arial" w:cs="Arial"/>
        <w:iCs/>
        <w:sz w:val="20"/>
        <w:szCs w:val="20"/>
      </w:rPr>
      <w:t>Č.j. objednatele:</w:t>
    </w:r>
    <w:r w:rsidR="00404310">
      <w:rPr>
        <w:rFonts w:ascii="Arial" w:hAnsi="Arial" w:cs="Arial"/>
        <w:iCs/>
        <w:sz w:val="20"/>
        <w:szCs w:val="20"/>
      </w:rPr>
      <w:t xml:space="preserve"> </w:t>
    </w:r>
    <w:r w:rsidR="00404310" w:rsidRPr="00404310">
      <w:rPr>
        <w:rFonts w:ascii="Arial" w:hAnsi="Arial" w:cs="Arial"/>
        <w:iCs/>
        <w:sz w:val="20"/>
        <w:szCs w:val="20"/>
      </w:rPr>
      <w:t>1389-2024-505205</w:t>
    </w:r>
  </w:p>
  <w:p w14:paraId="023E83BA" w14:textId="578D1680" w:rsidR="00F523A5" w:rsidRPr="004652E6" w:rsidRDefault="00A75DE8" w:rsidP="005A5881">
    <w:pPr>
      <w:pStyle w:val="Zhlav"/>
      <w:jc w:val="both"/>
    </w:pPr>
    <w:r w:rsidRPr="005A5881">
      <w:rPr>
        <w:rFonts w:ascii="Arial" w:hAnsi="Arial" w:cs="Arial"/>
        <w:iCs/>
        <w:sz w:val="20"/>
        <w:szCs w:val="20"/>
      </w:rPr>
      <w:tab/>
      <w:t xml:space="preserve">                                                      </w:t>
    </w:r>
    <w:r w:rsidR="00F523A5" w:rsidRPr="005A5881">
      <w:rPr>
        <w:rFonts w:ascii="Arial" w:hAnsi="Arial" w:cs="Arial"/>
        <w:iCs/>
        <w:sz w:val="20"/>
        <w:szCs w:val="20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444F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2C00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31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9E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553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6189"/>
    <w:rsid w:val="003C795C"/>
    <w:rsid w:val="003D1022"/>
    <w:rsid w:val="003D2ADB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310"/>
    <w:rsid w:val="004049DD"/>
    <w:rsid w:val="0040514A"/>
    <w:rsid w:val="00406F9A"/>
    <w:rsid w:val="004129CA"/>
    <w:rsid w:val="00413625"/>
    <w:rsid w:val="004165D7"/>
    <w:rsid w:val="0042059B"/>
    <w:rsid w:val="0042439B"/>
    <w:rsid w:val="00425F20"/>
    <w:rsid w:val="00427232"/>
    <w:rsid w:val="0043049E"/>
    <w:rsid w:val="00432199"/>
    <w:rsid w:val="004324BC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69D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631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5881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3CDE"/>
    <w:rsid w:val="005D737A"/>
    <w:rsid w:val="005E10B6"/>
    <w:rsid w:val="005E2A53"/>
    <w:rsid w:val="005E3D22"/>
    <w:rsid w:val="005E4AB4"/>
    <w:rsid w:val="005E52D3"/>
    <w:rsid w:val="005E7502"/>
    <w:rsid w:val="005F31BD"/>
    <w:rsid w:val="005F374D"/>
    <w:rsid w:val="005F37A7"/>
    <w:rsid w:val="005F390B"/>
    <w:rsid w:val="005F4DB2"/>
    <w:rsid w:val="005F724E"/>
    <w:rsid w:val="006015DE"/>
    <w:rsid w:val="00601865"/>
    <w:rsid w:val="00601C3A"/>
    <w:rsid w:val="00603502"/>
    <w:rsid w:val="00604CE5"/>
    <w:rsid w:val="00605366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0B71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2F23"/>
    <w:rsid w:val="008B4419"/>
    <w:rsid w:val="008B6CA7"/>
    <w:rsid w:val="008C45CD"/>
    <w:rsid w:val="008C5088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2AEA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26D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5DE8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68D7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5C9F"/>
    <w:rsid w:val="00BD62C8"/>
    <w:rsid w:val="00BD6B72"/>
    <w:rsid w:val="00BE3AC6"/>
    <w:rsid w:val="00BE72A3"/>
    <w:rsid w:val="00BF2514"/>
    <w:rsid w:val="00BF46D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3925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C9F"/>
    <w:rsid w:val="00D65F0A"/>
    <w:rsid w:val="00D711C5"/>
    <w:rsid w:val="00D713DE"/>
    <w:rsid w:val="00D82157"/>
    <w:rsid w:val="00D824C4"/>
    <w:rsid w:val="00D85485"/>
    <w:rsid w:val="00D901F5"/>
    <w:rsid w:val="00D91A18"/>
    <w:rsid w:val="00D925D2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62B"/>
    <w:rsid w:val="00DD1AC8"/>
    <w:rsid w:val="00DD1C1A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32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2046fdb6-fa60-49a6-a635-1115ab0d2074"/>
    <ds:schemaRef ds:uri="http://purl.org/dc/elements/1.1/"/>
    <ds:schemaRef ds:uri="http://purl.org/dc/dcmitype/"/>
    <ds:schemaRef ds:uri="http://schemas.openxmlformats.org/package/2006/metadata/core-properties"/>
    <ds:schemaRef ds:uri="ada3fa48-c231-4f9d-a491-19361e04fcb4"/>
    <ds:schemaRef ds:uri="85f4b5cc-4033-44c7-b405-f5eed34c815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4432</Words>
  <Characters>26358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Šebesta František Ing.</cp:lastModifiedBy>
  <cp:revision>3</cp:revision>
  <cp:lastPrinted>2024-12-17T09:58:00Z</cp:lastPrinted>
  <dcterms:created xsi:type="dcterms:W3CDTF">2025-01-03T05:44:00Z</dcterms:created>
  <dcterms:modified xsi:type="dcterms:W3CDTF">2025-01-03T05:46:00Z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