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3"/>
        <w:rPr>
          <w:rFonts w:ascii="Times New Roman"/>
          <w:sz w:val="16"/>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7241400012</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7"/>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pPr>
    </w:p>
    <w:p>
      <w:pPr>
        <w:pStyle w:val="Heading2"/>
        <w:spacing w:before="1"/>
        <w:ind w:left="102"/>
        <w:jc w:val="left"/>
      </w:pPr>
      <w:r>
        <w:rPr/>
        <w:t>město</w:t>
      </w:r>
      <w:r>
        <w:rPr>
          <w:spacing w:val="-7"/>
        </w:rPr>
        <w:t> </w:t>
      </w:r>
      <w:r>
        <w:rPr>
          <w:spacing w:val="-4"/>
        </w:rPr>
        <w:t>Telč</w:t>
      </w:r>
    </w:p>
    <w:p>
      <w:pPr>
        <w:pStyle w:val="BodyText"/>
        <w:tabs>
          <w:tab w:pos="2982" w:val="left" w:leader="none"/>
        </w:tabs>
        <w:ind w:left="102"/>
      </w:pPr>
      <w:r>
        <w:rPr/>
        <w:t>kontaktní</w:t>
      </w:r>
      <w:r>
        <w:rPr>
          <w:spacing w:val="-11"/>
        </w:rPr>
        <w:t> </w:t>
      </w:r>
      <w:r>
        <w:rPr>
          <w:spacing w:val="-2"/>
        </w:rPr>
        <w:t>adresa:</w:t>
      </w:r>
      <w:r>
        <w:rPr/>
        <w:tab/>
        <w:t>Městský</w:t>
      </w:r>
      <w:r>
        <w:rPr>
          <w:spacing w:val="26"/>
        </w:rPr>
        <w:t> </w:t>
      </w:r>
      <w:r>
        <w:rPr/>
        <w:t>úřad</w:t>
      </w:r>
      <w:r>
        <w:rPr>
          <w:spacing w:val="27"/>
        </w:rPr>
        <w:t> </w:t>
      </w:r>
      <w:r>
        <w:rPr/>
        <w:t>Telč,</w:t>
      </w:r>
      <w:r>
        <w:rPr>
          <w:spacing w:val="30"/>
        </w:rPr>
        <w:t> </w:t>
      </w:r>
      <w:r>
        <w:rPr/>
        <w:t>náměstí</w:t>
      </w:r>
      <w:r>
        <w:rPr>
          <w:spacing w:val="26"/>
        </w:rPr>
        <w:t> </w:t>
      </w:r>
      <w:r>
        <w:rPr/>
        <w:t>Zachariáše</w:t>
      </w:r>
      <w:r>
        <w:rPr>
          <w:spacing w:val="27"/>
        </w:rPr>
        <w:t> </w:t>
      </w:r>
      <w:r>
        <w:rPr/>
        <w:t>z</w:t>
      </w:r>
      <w:r>
        <w:rPr>
          <w:spacing w:val="29"/>
        </w:rPr>
        <w:t> </w:t>
      </w:r>
      <w:r>
        <w:rPr/>
        <w:t>Hradce</w:t>
      </w:r>
      <w:r>
        <w:rPr>
          <w:spacing w:val="27"/>
        </w:rPr>
        <w:t> </w:t>
      </w:r>
      <w:r>
        <w:rPr/>
        <w:t>10,</w:t>
      </w:r>
      <w:r>
        <w:rPr>
          <w:spacing w:val="27"/>
        </w:rPr>
        <w:t> </w:t>
      </w:r>
      <w:r>
        <w:rPr/>
        <w:t>Telč-Vnitřní</w:t>
      </w:r>
      <w:r>
        <w:rPr>
          <w:spacing w:val="27"/>
        </w:rPr>
        <w:t> </w:t>
      </w:r>
      <w:r>
        <w:rPr>
          <w:spacing w:val="-2"/>
        </w:rPr>
        <w:t>Město,</w:t>
      </w:r>
    </w:p>
    <w:p>
      <w:pPr>
        <w:pStyle w:val="BodyText"/>
        <w:ind w:left="2977"/>
      </w:pPr>
      <w:r>
        <w:rPr/>
        <w:t>588</w:t>
      </w:r>
      <w:r>
        <w:rPr>
          <w:spacing w:val="-5"/>
        </w:rPr>
        <w:t> </w:t>
      </w:r>
      <w:r>
        <w:rPr/>
        <w:t>56</w:t>
      </w:r>
      <w:r>
        <w:rPr>
          <w:spacing w:val="-3"/>
        </w:rPr>
        <w:t> </w:t>
      </w:r>
      <w:r>
        <w:rPr>
          <w:spacing w:val="-4"/>
        </w:rPr>
        <w:t>Telč</w:t>
      </w:r>
    </w:p>
    <w:p>
      <w:pPr>
        <w:pStyle w:val="BodyText"/>
        <w:tabs>
          <w:tab w:pos="2982" w:val="left" w:leader="none"/>
        </w:tabs>
        <w:spacing w:line="265" w:lineRule="exact" w:before="1"/>
        <w:ind w:left="102"/>
      </w:pPr>
      <w:r>
        <w:rPr>
          <w:spacing w:val="-4"/>
        </w:rPr>
        <w:t>IČO:</w:t>
      </w:r>
      <w:r>
        <w:rPr/>
        <w:tab/>
      </w:r>
      <w:r>
        <w:rPr>
          <w:spacing w:val="-2"/>
        </w:rPr>
        <w:t>00286745</w:t>
      </w:r>
    </w:p>
    <w:p>
      <w:pPr>
        <w:pStyle w:val="BodyText"/>
        <w:tabs>
          <w:tab w:pos="2982" w:val="left" w:leader="none"/>
        </w:tabs>
        <w:spacing w:line="265" w:lineRule="exact"/>
        <w:ind w:left="102"/>
      </w:pPr>
      <w:r>
        <w:rPr>
          <w:spacing w:val="-2"/>
        </w:rPr>
        <w:t>zastoupené:</w:t>
      </w:r>
      <w:r>
        <w:rPr/>
        <w:tab/>
        <w:t>Mgr.</w:t>
      </w:r>
      <w:r>
        <w:rPr>
          <w:spacing w:val="-2"/>
        </w:rPr>
        <w:t> </w:t>
      </w:r>
      <w:r>
        <w:rPr/>
        <w:t>Vladimírem</w:t>
      </w:r>
      <w:r>
        <w:rPr>
          <w:spacing w:val="-1"/>
        </w:rPr>
        <w:t> </w:t>
      </w:r>
      <w:r>
        <w:rPr/>
        <w:t>B</w:t>
      </w:r>
      <w:r>
        <w:rPr>
          <w:spacing w:val="-2"/>
        </w:rPr>
        <w:t> </w:t>
      </w:r>
      <w:r>
        <w:rPr/>
        <w:t>r</w:t>
      </w:r>
      <w:r>
        <w:rPr>
          <w:spacing w:val="-2"/>
        </w:rPr>
        <w:t> </w:t>
      </w:r>
      <w:r>
        <w:rPr/>
        <w:t>t</w:t>
      </w:r>
      <w:r>
        <w:rPr>
          <w:spacing w:val="-2"/>
        </w:rPr>
        <w:t> </w:t>
      </w:r>
      <w:r>
        <w:rPr/>
        <w:t>n</w:t>
      </w:r>
      <w:r>
        <w:rPr>
          <w:spacing w:val="-3"/>
        </w:rPr>
        <w:t> </w:t>
      </w:r>
      <w:r>
        <w:rPr/>
        <w:t>í</w:t>
      </w:r>
      <w:r>
        <w:rPr>
          <w:spacing w:val="-2"/>
        </w:rPr>
        <w:t> </w:t>
      </w:r>
      <w:r>
        <w:rPr/>
        <w:t>k</w:t>
      </w:r>
      <w:r>
        <w:rPr>
          <w:spacing w:val="-3"/>
        </w:rPr>
        <w:t> </w:t>
      </w:r>
      <w:r>
        <w:rPr/>
        <w:t>e</w:t>
      </w:r>
      <w:r>
        <w:rPr>
          <w:spacing w:val="-4"/>
        </w:rPr>
        <w:t> </w:t>
      </w:r>
      <w:r>
        <w:rPr/>
        <w:t>m,</w:t>
      </w:r>
      <w:r>
        <w:rPr>
          <w:spacing w:val="-3"/>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915681/0710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spacing w:before="1"/>
        <w:ind w:left="102"/>
      </w:pPr>
      <w:r>
        <w:rPr/>
        <w:t>se</w:t>
      </w:r>
      <w:r>
        <w:rPr>
          <w:spacing w:val="-7"/>
        </w:rPr>
        <w:t> </w:t>
      </w:r>
      <w:r>
        <w:rPr/>
        <w:t>dohodly</w:t>
      </w:r>
      <w:r>
        <w:rPr>
          <w:spacing w:val="-5"/>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7241400012 o poskytnutí finančních prostředků ze Státního fondu životního prostředí ČR ze dne 14. 10.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2" w:hanging="284"/>
        <w:jc w:val="both"/>
        <w:rPr>
          <w:sz w:val="20"/>
        </w:rPr>
      </w:pPr>
      <w:r>
        <w:rPr>
          <w:sz w:val="20"/>
        </w:rPr>
        <w:t>Příjemce podpory potvrzuje, že se seznámil s Výzvou RES+ 4/2024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1560" w:bottom="960" w:left="1600" w:right="1020"/>
          <w:pgNumType w:start="1"/>
        </w:sectPr>
      </w:pPr>
    </w:p>
    <w:p>
      <w:pPr>
        <w:pStyle w:val="ListParagraph"/>
        <w:numPr>
          <w:ilvl w:val="0"/>
          <w:numId w:val="1"/>
        </w:numPr>
        <w:tabs>
          <w:tab w:pos="386" w:val="left" w:leader="none"/>
        </w:tabs>
        <w:spacing w:line="240" w:lineRule="auto" w:before="8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651"/>
        <w:jc w:val="both"/>
      </w:pPr>
      <w:r>
        <w:rPr/>
        <w:t>„FVE</w:t>
      </w:r>
      <w:r>
        <w:rPr>
          <w:spacing w:val="-7"/>
        </w:rPr>
        <w:t> </w:t>
      </w:r>
      <w:r>
        <w:rPr/>
        <w:t>Telč</w:t>
      </w:r>
      <w:r>
        <w:rPr>
          <w:spacing w:val="-6"/>
        </w:rPr>
        <w:t> </w:t>
      </w:r>
      <w:r>
        <w:rPr/>
        <w:t>-</w:t>
      </w:r>
      <w:r>
        <w:rPr>
          <w:spacing w:val="-5"/>
        </w:rPr>
        <w:t> </w:t>
      </w:r>
      <w:r>
        <w:rPr/>
        <w:t>Masarykova</w:t>
      </w:r>
      <w:r>
        <w:rPr>
          <w:spacing w:val="-6"/>
        </w:rPr>
        <w:t> </w:t>
      </w:r>
      <w:r>
        <w:rPr/>
        <w:t>141,</w:t>
      </w:r>
      <w:r>
        <w:rPr>
          <w:spacing w:val="-6"/>
        </w:rPr>
        <w:t> </w:t>
      </w:r>
      <w:r>
        <w:rPr/>
        <w:t>Na</w:t>
      </w:r>
      <w:r>
        <w:rPr>
          <w:spacing w:val="-5"/>
        </w:rPr>
        <w:t> </w:t>
      </w:r>
      <w:r>
        <w:rPr/>
        <w:t>Sádkách</w:t>
      </w:r>
      <w:r>
        <w:rPr>
          <w:spacing w:val="-6"/>
        </w:rPr>
        <w:t> </w:t>
      </w:r>
      <w:r>
        <w:rPr>
          <w:spacing w:val="-4"/>
        </w:rPr>
        <w:t>453“</w:t>
      </w:r>
    </w:p>
    <w:p>
      <w:pPr>
        <w:pStyle w:val="BodyText"/>
        <w:spacing w:before="121"/>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0"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SA.111735 (článek 41).</w:t>
      </w:r>
    </w:p>
    <w:p>
      <w:pPr>
        <w:pStyle w:val="BodyText"/>
        <w:spacing w:before="13"/>
        <w:rPr>
          <w:sz w:val="19"/>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047</w:t>
      </w:r>
      <w:r>
        <w:rPr>
          <w:b/>
          <w:spacing w:val="-2"/>
          <w:sz w:val="20"/>
        </w:rPr>
        <w:t> </w:t>
      </w:r>
      <w:r>
        <w:rPr>
          <w:b/>
          <w:sz w:val="20"/>
        </w:rPr>
        <w:t>633,00 Kč </w:t>
      </w:r>
      <w:r>
        <w:rPr>
          <w:sz w:val="20"/>
        </w:rPr>
        <w:t>(slovy: jeden milion čtyřicet sedm tisíc šest set třicet tři korun </w:t>
      </w:r>
      <w:r>
        <w:rPr>
          <w:spacing w:val="-2"/>
          <w:sz w:val="20"/>
        </w:rPr>
        <w:t>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4 569 856,73 Kč.</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Heading1"/>
        <w:spacing w:before="1"/>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65" w:lineRule="exact"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1"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0"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spacing w:before="1"/>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pgSz w:w="12240" w:h="15840"/>
          <w:pgMar w:header="708" w:footer="771" w:top="1560" w:bottom="960" w:left="1600" w:right="1020"/>
        </w:sectPr>
      </w:pPr>
    </w:p>
    <w:p>
      <w:pPr>
        <w:pStyle w:val="BodyText"/>
        <w:spacing w:before="8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21"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6"/>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3" w:after="0"/>
        <w:ind w:left="745" w:right="111" w:hanging="360"/>
        <w:jc w:val="left"/>
        <w:rPr>
          <w:sz w:val="20"/>
        </w:rPr>
      </w:pPr>
      <w:r>
        <w:rPr>
          <w:sz w:val="20"/>
        </w:rPr>
        <w:t>splní</w:t>
      </w:r>
      <w:r>
        <w:rPr>
          <w:spacing w:val="-8"/>
          <w:sz w:val="20"/>
        </w:rPr>
        <w:t> </w:t>
      </w:r>
      <w:r>
        <w:rPr>
          <w:sz w:val="20"/>
        </w:rPr>
        <w:t>účel</w:t>
      </w:r>
      <w:r>
        <w:rPr>
          <w:spacing w:val="-8"/>
          <w:sz w:val="20"/>
        </w:rPr>
        <w:t> </w:t>
      </w:r>
      <w:r>
        <w:rPr>
          <w:sz w:val="20"/>
        </w:rPr>
        <w:t>akce</w:t>
      </w:r>
      <w:r>
        <w:rPr>
          <w:spacing w:val="-8"/>
          <w:sz w:val="20"/>
        </w:rPr>
        <w:t> </w:t>
      </w:r>
      <w:r>
        <w:rPr>
          <w:sz w:val="20"/>
        </w:rPr>
        <w:t>„FVE</w:t>
      </w:r>
      <w:r>
        <w:rPr>
          <w:spacing w:val="-8"/>
          <w:sz w:val="20"/>
        </w:rPr>
        <w:t> </w:t>
      </w:r>
      <w:r>
        <w:rPr>
          <w:sz w:val="20"/>
        </w:rPr>
        <w:t>Telč</w:t>
      </w:r>
      <w:r>
        <w:rPr>
          <w:spacing w:val="-8"/>
          <w:sz w:val="20"/>
        </w:rPr>
        <w:t> </w:t>
      </w:r>
      <w:r>
        <w:rPr>
          <w:sz w:val="20"/>
        </w:rPr>
        <w:t>-</w:t>
      </w:r>
      <w:r>
        <w:rPr>
          <w:spacing w:val="-6"/>
          <w:sz w:val="20"/>
        </w:rPr>
        <w:t> </w:t>
      </w:r>
      <w:r>
        <w:rPr>
          <w:sz w:val="20"/>
        </w:rPr>
        <w:t>Masarykova</w:t>
      </w:r>
      <w:r>
        <w:rPr>
          <w:spacing w:val="-8"/>
          <w:sz w:val="20"/>
        </w:rPr>
        <w:t> </w:t>
      </w:r>
      <w:r>
        <w:rPr>
          <w:sz w:val="20"/>
        </w:rPr>
        <w:t>141,</w:t>
      </w:r>
      <w:r>
        <w:rPr>
          <w:spacing w:val="-8"/>
          <w:sz w:val="20"/>
        </w:rPr>
        <w:t> </w:t>
      </w:r>
      <w:r>
        <w:rPr>
          <w:sz w:val="20"/>
        </w:rPr>
        <w:t>Na</w:t>
      </w:r>
      <w:r>
        <w:rPr>
          <w:spacing w:val="-8"/>
          <w:sz w:val="20"/>
        </w:rPr>
        <w:t> </w:t>
      </w:r>
      <w:r>
        <w:rPr>
          <w:sz w:val="20"/>
        </w:rPr>
        <w:t>Sádkách</w:t>
      </w:r>
      <w:r>
        <w:rPr>
          <w:spacing w:val="-8"/>
          <w:sz w:val="20"/>
        </w:rPr>
        <w:t> </w:t>
      </w:r>
      <w:r>
        <w:rPr>
          <w:sz w:val="20"/>
        </w:rPr>
        <w:t>453“</w:t>
      </w:r>
      <w:r>
        <w:rPr>
          <w:spacing w:val="-8"/>
          <w:sz w:val="20"/>
        </w:rPr>
        <w:t> </w:t>
      </w:r>
      <w:r>
        <w:rPr>
          <w:sz w:val="20"/>
        </w:rPr>
        <w:t>tím,</w:t>
      </w:r>
      <w:r>
        <w:rPr>
          <w:spacing w:val="-8"/>
          <w:sz w:val="20"/>
        </w:rPr>
        <w:t> </w:t>
      </w:r>
      <w:r>
        <w:rPr>
          <w:sz w:val="20"/>
        </w:rPr>
        <w:t>že</w:t>
      </w:r>
      <w:r>
        <w:rPr>
          <w:spacing w:val="-8"/>
          <w:sz w:val="20"/>
        </w:rPr>
        <w:t> </w:t>
      </w:r>
      <w:r>
        <w:rPr>
          <w:sz w:val="20"/>
        </w:rPr>
        <w:t>akce</w:t>
      </w:r>
      <w:r>
        <w:rPr>
          <w:spacing w:val="-8"/>
          <w:sz w:val="20"/>
        </w:rPr>
        <w:t> </w:t>
      </w:r>
      <w:r>
        <w:rPr>
          <w:sz w:val="20"/>
        </w:rPr>
        <w:t>bude</w:t>
      </w:r>
      <w:r>
        <w:rPr>
          <w:spacing w:val="-8"/>
          <w:sz w:val="20"/>
        </w:rPr>
        <w:t> </w:t>
      </w:r>
      <w:r>
        <w:rPr>
          <w:sz w:val="20"/>
        </w:rPr>
        <w:t>provedena</w:t>
      </w:r>
      <w:r>
        <w:rPr>
          <w:spacing w:val="-8"/>
          <w:sz w:val="20"/>
        </w:rPr>
        <w:t> </w:t>
      </w:r>
      <w:r>
        <w:rPr>
          <w:sz w:val="20"/>
        </w:rPr>
        <w:t>v souladu s Výzvou, žádostí o podporu a jejími přílohami a touto Smlouvou,</w:t>
      </w:r>
    </w:p>
    <w:p>
      <w:pPr>
        <w:pStyle w:val="ListParagraph"/>
        <w:numPr>
          <w:ilvl w:val="1"/>
          <w:numId w:val="4"/>
        </w:numPr>
        <w:tabs>
          <w:tab w:pos="746" w:val="left" w:leader="none"/>
          <w:tab w:pos="1651" w:val="left" w:leader="none"/>
          <w:tab w:pos="2591" w:val="left" w:leader="none"/>
          <w:tab w:pos="3301" w:val="left" w:leader="none"/>
          <w:tab w:pos="3603" w:val="left" w:leader="none"/>
          <w:tab w:pos="4568" w:val="left" w:leader="none"/>
          <w:tab w:pos="5203" w:val="left" w:leader="none"/>
          <w:tab w:pos="6544" w:val="left" w:leader="none"/>
          <w:tab w:pos="7623" w:val="left" w:leader="none"/>
          <w:tab w:pos="8016" w:val="left" w:leader="none"/>
          <w:tab w:pos="8789" w:val="left" w:leader="none"/>
        </w:tabs>
        <w:spacing w:line="240" w:lineRule="auto" w:before="1" w:after="0"/>
        <w:ind w:left="745" w:right="119"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63,45 kWp a instalací akumulace o kapacitě 50,40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6"/>
          <w:sz w:val="20"/>
        </w:rPr>
        <w:t> </w:t>
      </w:r>
      <w:r>
        <w:rPr>
          <w:w w:val="95"/>
          <w:sz w:val="20"/>
        </w:rPr>
        <w:t>termínu</w:t>
      </w:r>
      <w:r>
        <w:rPr>
          <w:spacing w:val="9"/>
          <w:sz w:val="20"/>
        </w:rPr>
        <w:t> </w:t>
      </w:r>
      <w:r>
        <w:rPr>
          <w:w w:val="95"/>
          <w:sz w:val="20"/>
        </w:rPr>
        <w:t>pro</w:t>
      </w:r>
      <w:r>
        <w:rPr>
          <w:spacing w:val="7"/>
          <w:sz w:val="20"/>
        </w:rPr>
        <w:t> </w:t>
      </w:r>
      <w:r>
        <w:rPr>
          <w:w w:val="95"/>
          <w:sz w:val="20"/>
        </w:rPr>
        <w:t>závěrečné</w:t>
      </w:r>
      <w:r>
        <w:rPr>
          <w:spacing w:val="5"/>
          <w:sz w:val="20"/>
        </w:rPr>
        <w:t> </w:t>
      </w:r>
      <w:r>
        <w:rPr>
          <w:w w:val="95"/>
          <w:sz w:val="20"/>
        </w:rPr>
        <w:t>vyhodnocení</w:t>
      </w:r>
      <w:r>
        <w:rPr>
          <w:spacing w:val="9"/>
          <w:sz w:val="20"/>
        </w:rPr>
        <w:t> </w:t>
      </w:r>
      <w:r>
        <w:rPr>
          <w:w w:val="95"/>
          <w:sz w:val="20"/>
        </w:rPr>
        <w:t>akce</w:t>
      </w:r>
      <w:r>
        <w:rPr>
          <w:spacing w:val="8"/>
          <w:sz w:val="20"/>
        </w:rPr>
        <w:t> </w:t>
      </w:r>
      <w:r>
        <w:rPr>
          <w:w w:val="95"/>
          <w:sz w:val="20"/>
        </w:rPr>
        <w:t>(ZVA)</w:t>
      </w:r>
      <w:r>
        <w:rPr>
          <w:spacing w:val="5"/>
          <w:sz w:val="20"/>
        </w:rPr>
        <w:t> </w:t>
      </w:r>
      <w:r>
        <w:rPr>
          <w:w w:val="95"/>
          <w:sz w:val="20"/>
        </w:rPr>
        <w:t>podle</w:t>
      </w:r>
      <w:r>
        <w:rPr>
          <w:spacing w:val="8"/>
          <w:sz w:val="20"/>
        </w:rPr>
        <w:t> </w:t>
      </w:r>
      <w:r>
        <w:rPr>
          <w:w w:val="95"/>
          <w:sz w:val="20"/>
        </w:rPr>
        <w:t>písmene</w:t>
      </w:r>
      <w:r>
        <w:rPr>
          <w:spacing w:val="11"/>
          <w:sz w:val="20"/>
        </w:rPr>
        <w:t> </w:t>
      </w:r>
      <w:r>
        <w:rPr>
          <w:w w:val="95"/>
          <w:sz w:val="20"/>
        </w:rPr>
        <w:t>e)</w:t>
      </w:r>
      <w:r>
        <w:rPr>
          <w:spacing w:val="5"/>
          <w:sz w:val="20"/>
        </w:rPr>
        <w:t> </w:t>
      </w:r>
      <w:r>
        <w:rPr>
          <w:w w:val="95"/>
          <w:sz w:val="20"/>
        </w:rPr>
        <w:t>bude</w:t>
      </w:r>
      <w:r>
        <w:rPr>
          <w:spacing w:val="5"/>
          <w:sz w:val="20"/>
        </w:rPr>
        <w:t> </w:t>
      </w:r>
      <w:r>
        <w:rPr>
          <w:w w:val="95"/>
          <w:sz w:val="20"/>
        </w:rPr>
        <w:t>projekt</w:t>
      </w:r>
      <w:r>
        <w:rPr>
          <w:spacing w:val="5"/>
          <w:sz w:val="20"/>
        </w:rPr>
        <w:t> </w:t>
      </w:r>
      <w:r>
        <w:rPr>
          <w:w w:val="95"/>
          <w:sz w:val="20"/>
        </w:rPr>
        <w:t>plnit</w:t>
      </w:r>
      <w:r>
        <w:rPr>
          <w:spacing w:val="5"/>
          <w:sz w:val="20"/>
        </w:rPr>
        <w:t> </w:t>
      </w:r>
      <w:r>
        <w:rPr>
          <w:w w:val="95"/>
          <w:sz w:val="20"/>
        </w:rPr>
        <w:t>tyto</w:t>
      </w:r>
      <w:r>
        <w:rPr>
          <w:spacing w:val="9"/>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4" w:type="dxa"/>
          </w:tcPr>
          <w:p>
            <w:pPr>
              <w:pStyle w:val="TableParagraph"/>
              <w:spacing w:before="120"/>
              <w:ind w:left="390"/>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50.40</w:t>
            </w:r>
          </w:p>
        </w:tc>
      </w:tr>
      <w:tr>
        <w:trPr>
          <w:trHeight w:val="505"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63.45</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50.76</w:t>
            </w:r>
          </w:p>
        </w:tc>
      </w:tr>
      <w:tr>
        <w:trPr>
          <w:trHeight w:val="530" w:hRule="atLeast"/>
        </w:trPr>
        <w:tc>
          <w:tcPr>
            <w:tcW w:w="3951" w:type="dxa"/>
          </w:tcPr>
          <w:p>
            <w:pPr>
              <w:pStyle w:val="TableParagraph"/>
              <w:spacing w:line="264"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164.97</w:t>
            </w:r>
          </w:p>
        </w:tc>
      </w:tr>
      <w:tr>
        <w:trPr>
          <w:trHeight w:val="508" w:hRule="atLeast"/>
        </w:trPr>
        <w:tc>
          <w:tcPr>
            <w:tcW w:w="3951"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4" w:type="dxa"/>
          </w:tcPr>
          <w:p>
            <w:pPr>
              <w:pStyle w:val="TableParagraph"/>
              <w:spacing w:before="122"/>
              <w:ind w:left="0" w:right="398"/>
              <w:jc w:val="right"/>
              <w:rPr>
                <w:sz w:val="20"/>
              </w:rPr>
            </w:pPr>
            <w:r>
              <w:rPr>
                <w:spacing w:val="-2"/>
                <w:sz w:val="20"/>
              </w:rPr>
              <w:t>MWh/rok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63.45</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předložení podkladů pro ZVA,</w:t>
      </w:r>
    </w:p>
    <w:p>
      <w:pPr>
        <w:pStyle w:val="ListParagraph"/>
        <w:numPr>
          <w:ilvl w:val="1"/>
          <w:numId w:val="4"/>
        </w:numPr>
        <w:tabs>
          <w:tab w:pos="746" w:val="left" w:leader="none"/>
        </w:tabs>
        <w:spacing w:line="240" w:lineRule="auto" w:before="120" w:after="0"/>
        <w:ind w:left="745" w:right="0" w:hanging="361"/>
        <w:jc w:val="both"/>
        <w:rPr>
          <w:sz w:val="20"/>
        </w:rPr>
      </w:pPr>
      <w:r>
        <w:rPr>
          <w:sz w:val="20"/>
        </w:rPr>
        <w:t>závěrečnou</w:t>
      </w:r>
      <w:r>
        <w:rPr>
          <w:spacing w:val="-7"/>
          <w:sz w:val="20"/>
        </w:rPr>
        <w:t> </w:t>
      </w:r>
      <w:r>
        <w:rPr>
          <w:sz w:val="20"/>
        </w:rPr>
        <w:t>žádost</w:t>
      </w:r>
      <w:r>
        <w:rPr>
          <w:spacing w:val="-7"/>
          <w:sz w:val="20"/>
        </w:rPr>
        <w:t> </w:t>
      </w:r>
      <w:r>
        <w:rPr>
          <w:sz w:val="20"/>
        </w:rPr>
        <w:t>o</w:t>
      </w:r>
      <w:r>
        <w:rPr>
          <w:spacing w:val="-5"/>
          <w:sz w:val="20"/>
        </w:rPr>
        <w:t> </w:t>
      </w:r>
      <w:r>
        <w:rPr>
          <w:sz w:val="20"/>
        </w:rPr>
        <w:t>platbu</w:t>
      </w:r>
      <w:r>
        <w:rPr>
          <w:spacing w:val="-5"/>
          <w:sz w:val="20"/>
        </w:rPr>
        <w:t> </w:t>
      </w:r>
      <w:r>
        <w:rPr>
          <w:sz w:val="20"/>
        </w:rPr>
        <w:t>předloží</w:t>
      </w:r>
      <w:r>
        <w:rPr>
          <w:spacing w:val="-7"/>
          <w:sz w:val="20"/>
        </w:rPr>
        <w:t> </w:t>
      </w:r>
      <w:r>
        <w:rPr>
          <w:sz w:val="20"/>
        </w:rPr>
        <w:t>Fondu</w:t>
      </w:r>
      <w:r>
        <w:rPr>
          <w:spacing w:val="-7"/>
          <w:sz w:val="20"/>
        </w:rPr>
        <w:t> </w:t>
      </w:r>
      <w:r>
        <w:rPr>
          <w:sz w:val="20"/>
        </w:rPr>
        <w:t>nejpozději</w:t>
      </w:r>
      <w:r>
        <w:rPr>
          <w:spacing w:val="-4"/>
          <w:sz w:val="20"/>
        </w:rPr>
        <w:t> </w:t>
      </w:r>
      <w:r>
        <w:rPr>
          <w:sz w:val="20"/>
        </w:rPr>
        <w:t>společně</w:t>
      </w:r>
      <w:r>
        <w:rPr>
          <w:spacing w:val="-7"/>
          <w:sz w:val="20"/>
        </w:rPr>
        <w:t> </w:t>
      </w:r>
      <w:r>
        <w:rPr>
          <w:sz w:val="20"/>
        </w:rPr>
        <w:t>s</w:t>
      </w:r>
      <w:r>
        <w:rPr>
          <w:spacing w:val="-2"/>
          <w:sz w:val="20"/>
        </w:rPr>
        <w:t> </w:t>
      </w:r>
      <w:r>
        <w:rPr>
          <w:sz w:val="20"/>
        </w:rPr>
        <w:t>podklady</w:t>
      </w:r>
      <w:r>
        <w:rPr>
          <w:spacing w:val="-7"/>
          <w:sz w:val="20"/>
        </w:rPr>
        <w:t> </w:t>
      </w:r>
      <w:r>
        <w:rPr>
          <w:sz w:val="20"/>
        </w:rPr>
        <w:t>pro</w:t>
      </w:r>
      <w:r>
        <w:rPr>
          <w:spacing w:val="-6"/>
          <w:sz w:val="20"/>
        </w:rPr>
        <w:t> </w:t>
      </w:r>
      <w:r>
        <w:rPr>
          <w:spacing w:val="-4"/>
          <w:sz w:val="20"/>
        </w:rPr>
        <w:t>ZVA,</w:t>
      </w:r>
    </w:p>
    <w:p>
      <w:pPr>
        <w:spacing w:after="0" w:line="240" w:lineRule="auto"/>
        <w:jc w:val="both"/>
        <w:rPr>
          <w:sz w:val="20"/>
        </w:rPr>
        <w:sectPr>
          <w:pgSz w:w="12240" w:h="15840"/>
          <w:pgMar w:header="708" w:footer="771" w:top="1560" w:bottom="960" w:left="1600" w:right="1020"/>
        </w:sectPr>
      </w:pPr>
    </w:p>
    <w:p>
      <w:pPr>
        <w:pStyle w:val="ListParagraph"/>
        <w:numPr>
          <w:ilvl w:val="1"/>
          <w:numId w:val="4"/>
        </w:numPr>
        <w:tabs>
          <w:tab w:pos="746" w:val="left" w:leader="none"/>
        </w:tabs>
        <w:spacing w:line="240" w:lineRule="auto" w:before="8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1"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w:t>
      </w:r>
      <w:r>
        <w:rPr>
          <w:spacing w:val="80"/>
          <w:sz w:val="20"/>
        </w:rPr>
        <w:t> </w:t>
      </w:r>
      <w:r>
        <w:rPr>
          <w:sz w:val="20"/>
        </w:rPr>
        <w:t>rozumí</w:t>
      </w:r>
      <w:r>
        <w:rPr>
          <w:spacing w:val="80"/>
          <w:sz w:val="20"/>
        </w:rPr>
        <w:t> </w:t>
      </w:r>
      <w:r>
        <w:rPr>
          <w:sz w:val="20"/>
        </w:rPr>
        <w:t>datum</w:t>
      </w:r>
      <w:r>
        <w:rPr>
          <w:spacing w:val="80"/>
          <w:sz w:val="20"/>
        </w:rPr>
        <w:t> </w:t>
      </w:r>
      <w:r>
        <w:rPr>
          <w:sz w:val="20"/>
        </w:rPr>
        <w:t>předložení</w:t>
      </w:r>
      <w:r>
        <w:rPr>
          <w:spacing w:val="80"/>
          <w:sz w:val="20"/>
        </w:rPr>
        <w:t> </w:t>
      </w:r>
      <w:r>
        <w:rPr>
          <w:sz w:val="20"/>
        </w:rPr>
        <w:t>podkladů</w:t>
      </w:r>
      <w:r>
        <w:rPr>
          <w:spacing w:val="80"/>
          <w:sz w:val="20"/>
        </w:rPr>
        <w:t> </w:t>
      </w:r>
      <w:r>
        <w:rPr>
          <w:sz w:val="20"/>
        </w:rPr>
        <w:t>pro</w:t>
      </w:r>
      <w:r>
        <w:rPr>
          <w:spacing w:val="80"/>
          <w:sz w:val="20"/>
        </w:rPr>
        <w:t> </w:t>
      </w:r>
      <w:r>
        <w:rPr>
          <w:sz w:val="20"/>
        </w:rPr>
        <w:t>ZVA).</w:t>
      </w:r>
      <w:r>
        <w:rPr>
          <w:spacing w:val="80"/>
          <w:sz w:val="20"/>
        </w:rPr>
        <w:t> </w:t>
      </w:r>
      <w:r>
        <w:rPr>
          <w:sz w:val="20"/>
        </w:rPr>
        <w:t>V</w:t>
      </w:r>
      <w:r>
        <w:rPr>
          <w:spacing w:val="-1"/>
          <w:sz w:val="20"/>
        </w:rPr>
        <w:t> </w:t>
      </w:r>
      <w:r>
        <w:rPr>
          <w:sz w:val="20"/>
        </w:rPr>
        <w:t>případě</w:t>
      </w:r>
      <w:r>
        <w:rPr>
          <w:spacing w:val="80"/>
          <w:sz w:val="20"/>
        </w:rPr>
        <w:t> </w:t>
      </w:r>
      <w:r>
        <w:rPr>
          <w:sz w:val="20"/>
        </w:rPr>
        <w:t>zvláštní</w:t>
      </w:r>
      <w:r>
        <w:rPr>
          <w:spacing w:val="80"/>
          <w:sz w:val="20"/>
        </w:rPr>
        <w:t> </w:t>
      </w:r>
      <w:r>
        <w:rPr>
          <w:sz w:val="20"/>
        </w:rPr>
        <w:t>skutečnosti</w:t>
      </w:r>
      <w:r>
        <w:rPr>
          <w:spacing w:val="80"/>
          <w:sz w:val="20"/>
        </w:rPr>
        <w:t> </w:t>
      </w:r>
      <w:r>
        <w:rPr>
          <w:sz w:val="20"/>
        </w:rPr>
        <w:t>spočívající v</w:t>
      </w:r>
      <w:r>
        <w:rPr>
          <w:spacing w:val="-14"/>
          <w:sz w:val="20"/>
        </w:rPr>
        <w:t> </w:t>
      </w:r>
      <w:r>
        <w:rPr>
          <w:sz w:val="20"/>
        </w:rPr>
        <w:t>mimořádné,</w:t>
      </w:r>
      <w:r>
        <w:rPr>
          <w:spacing w:val="-14"/>
          <w:sz w:val="20"/>
        </w:rPr>
        <w:t> </w:t>
      </w:r>
      <w:r>
        <w:rPr>
          <w:sz w:val="20"/>
        </w:rPr>
        <w:t>nepředvídatelné,</w:t>
      </w:r>
      <w:r>
        <w:rPr>
          <w:spacing w:val="-14"/>
          <w:sz w:val="20"/>
        </w:rPr>
        <w:t> </w:t>
      </w:r>
      <w:r>
        <w:rPr>
          <w:sz w:val="20"/>
        </w:rPr>
        <w:t>neodvratitelné</w:t>
      </w:r>
      <w:r>
        <w:rPr>
          <w:spacing w:val="-13"/>
          <w:sz w:val="20"/>
        </w:rPr>
        <w:t> </w:t>
      </w:r>
      <w:r>
        <w:rPr>
          <w:sz w:val="20"/>
        </w:rPr>
        <w:t>a</w:t>
      </w:r>
      <w:r>
        <w:rPr>
          <w:spacing w:val="-14"/>
          <w:sz w:val="20"/>
        </w:rPr>
        <w:t> </w:t>
      </w:r>
      <w:r>
        <w:rPr>
          <w:sz w:val="20"/>
        </w:rPr>
        <w:t>nezaviněné</w:t>
      </w:r>
      <w:r>
        <w:rPr>
          <w:spacing w:val="-14"/>
          <w:sz w:val="20"/>
        </w:rPr>
        <w:t> </w:t>
      </w:r>
      <w:r>
        <w:rPr>
          <w:sz w:val="20"/>
        </w:rPr>
        <w:t>události</w:t>
      </w:r>
      <w:r>
        <w:rPr>
          <w:spacing w:val="-13"/>
          <w:sz w:val="20"/>
        </w:rPr>
        <w:t> </w:t>
      </w:r>
      <w:r>
        <w:rPr>
          <w:sz w:val="20"/>
        </w:rPr>
        <w:t>může</w:t>
      </w:r>
      <w:r>
        <w:rPr>
          <w:spacing w:val="-14"/>
          <w:sz w:val="20"/>
        </w:rPr>
        <w:t> </w:t>
      </w:r>
      <w:r>
        <w:rPr>
          <w:sz w:val="20"/>
        </w:rPr>
        <w:t>Fond</w:t>
      </w:r>
      <w:r>
        <w:rPr>
          <w:spacing w:val="-14"/>
          <w:sz w:val="20"/>
        </w:rPr>
        <w:t> </w:t>
      </w:r>
      <w:r>
        <w:rPr>
          <w:sz w:val="20"/>
        </w:rPr>
        <w:t>na</w:t>
      </w:r>
      <w:r>
        <w:rPr>
          <w:spacing w:val="-13"/>
          <w:sz w:val="20"/>
        </w:rPr>
        <w:t> </w:t>
      </w:r>
      <w:r>
        <w:rPr>
          <w:sz w:val="20"/>
        </w:rPr>
        <w:t>písemnou</w:t>
      </w:r>
      <w:r>
        <w:rPr>
          <w:spacing w:val="-14"/>
          <w:sz w:val="20"/>
        </w:rPr>
        <w:t> </w:t>
      </w:r>
      <w:r>
        <w:rPr>
          <w:sz w:val="20"/>
        </w:rPr>
        <w:t>žádost příjemce podpory posoudit tuto situaci a rozhodnout tak o případném stavění uvedené lhůty. Příjemce</w:t>
      </w:r>
      <w:r>
        <w:rPr>
          <w:spacing w:val="40"/>
          <w:sz w:val="20"/>
        </w:rPr>
        <w:t> </w:t>
      </w:r>
      <w:r>
        <w:rPr>
          <w:sz w:val="20"/>
        </w:rPr>
        <w:t>podpory</w:t>
      </w:r>
      <w:r>
        <w:rPr>
          <w:spacing w:val="40"/>
          <w:sz w:val="20"/>
        </w:rPr>
        <w:t> </w:t>
      </w:r>
      <w:r>
        <w:rPr>
          <w:sz w:val="20"/>
        </w:rPr>
        <w:t>je</w:t>
      </w:r>
      <w:r>
        <w:rPr>
          <w:spacing w:val="40"/>
          <w:sz w:val="20"/>
        </w:rPr>
        <w:t> </w:t>
      </w:r>
      <w:r>
        <w:rPr>
          <w:sz w:val="20"/>
        </w:rPr>
        <w:t>v takovém</w:t>
      </w:r>
      <w:r>
        <w:rPr>
          <w:spacing w:val="40"/>
          <w:sz w:val="20"/>
        </w:rPr>
        <w:t> </w:t>
      </w:r>
      <w:r>
        <w:rPr>
          <w:sz w:val="20"/>
        </w:rPr>
        <w:t>případě</w:t>
      </w:r>
      <w:r>
        <w:rPr>
          <w:spacing w:val="40"/>
          <w:sz w:val="20"/>
        </w:rPr>
        <w:t> </w:t>
      </w:r>
      <w:r>
        <w:rPr>
          <w:sz w:val="20"/>
        </w:rPr>
        <w:t>povinen</w:t>
      </w:r>
      <w:r>
        <w:rPr>
          <w:spacing w:val="40"/>
          <w:sz w:val="20"/>
        </w:rPr>
        <w:t> </w:t>
      </w:r>
      <w:r>
        <w:rPr>
          <w:sz w:val="20"/>
        </w:rPr>
        <w:t>zajistit,</w:t>
      </w:r>
      <w:r>
        <w:rPr>
          <w:spacing w:val="40"/>
          <w:sz w:val="20"/>
        </w:rPr>
        <w:t> </w:t>
      </w:r>
      <w:r>
        <w:rPr>
          <w:sz w:val="20"/>
        </w:rPr>
        <w:t>aby</w:t>
      </w:r>
      <w:r>
        <w:rPr>
          <w:spacing w:val="40"/>
          <w:sz w:val="20"/>
        </w:rPr>
        <w:t> </w:t>
      </w:r>
      <w:r>
        <w:rPr>
          <w:sz w:val="20"/>
        </w:rPr>
        <w:t>v době</w:t>
      </w:r>
      <w:r>
        <w:rPr>
          <w:spacing w:val="40"/>
          <w:sz w:val="20"/>
        </w:rPr>
        <w:t> </w:t>
      </w:r>
      <w:r>
        <w:rPr>
          <w:sz w:val="20"/>
        </w:rPr>
        <w:t>stavění</w:t>
      </w:r>
      <w:r>
        <w:rPr>
          <w:spacing w:val="40"/>
          <w:sz w:val="20"/>
        </w:rPr>
        <w:t> </w:t>
      </w:r>
      <w:r>
        <w:rPr>
          <w:sz w:val="20"/>
        </w:rPr>
        <w:t>běhu</w:t>
      </w:r>
      <w:r>
        <w:rPr>
          <w:spacing w:val="40"/>
          <w:sz w:val="20"/>
        </w:rPr>
        <w:t> </w:t>
      </w:r>
      <w:r>
        <w:rPr>
          <w:sz w:val="20"/>
        </w:rPr>
        <w:t>lhůty</w:t>
      </w:r>
      <w:r>
        <w:rPr>
          <w:spacing w:val="40"/>
          <w:sz w:val="20"/>
        </w:rPr>
        <w:t> </w:t>
      </w:r>
      <w:r>
        <w:rPr>
          <w:sz w:val="20"/>
        </w:rPr>
        <w:t>došlo</w:t>
      </w:r>
      <w:r>
        <w:rPr>
          <w:spacing w:val="80"/>
          <w:sz w:val="20"/>
        </w:rPr>
        <w:t> </w:t>
      </w:r>
      <w:r>
        <w:rPr>
          <w:sz w:val="20"/>
        </w:rPr>
        <w:t>k nápravě vzniklého 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0" w:hanging="284"/>
        <w:jc w:val="both"/>
        <w:rPr>
          <w:sz w:val="20"/>
        </w:rPr>
      </w:pPr>
      <w:r>
        <w:rPr>
          <w:sz w:val="20"/>
        </w:rPr>
        <w:t>bez</w:t>
      </w:r>
      <w:r>
        <w:rPr>
          <w:spacing w:val="36"/>
          <w:sz w:val="20"/>
        </w:rPr>
        <w:t> </w:t>
      </w:r>
      <w:r>
        <w:rPr>
          <w:sz w:val="20"/>
        </w:rPr>
        <w:t>zbytečného</w:t>
      </w:r>
      <w:r>
        <w:rPr>
          <w:spacing w:val="37"/>
          <w:sz w:val="20"/>
        </w:rPr>
        <w:t> </w:t>
      </w:r>
      <w:r>
        <w:rPr>
          <w:sz w:val="20"/>
        </w:rPr>
        <w:t>odkladu</w:t>
      </w:r>
      <w:r>
        <w:rPr>
          <w:spacing w:val="36"/>
          <w:sz w:val="20"/>
        </w:rPr>
        <w:t> </w:t>
      </w:r>
      <w:r>
        <w:rPr>
          <w:sz w:val="20"/>
        </w:rPr>
        <w:t>a</w:t>
      </w:r>
      <w:r>
        <w:rPr>
          <w:spacing w:val="38"/>
          <w:sz w:val="20"/>
        </w:rPr>
        <w:t> </w:t>
      </w:r>
      <w:r>
        <w:rPr>
          <w:sz w:val="20"/>
        </w:rPr>
        <w:t>před</w:t>
      </w:r>
      <w:r>
        <w:rPr>
          <w:spacing w:val="36"/>
          <w:sz w:val="20"/>
        </w:rPr>
        <w:t> </w:t>
      </w:r>
      <w:r>
        <w:rPr>
          <w:sz w:val="20"/>
        </w:rPr>
        <w:t>uplynutím</w:t>
      </w:r>
      <w:r>
        <w:rPr>
          <w:spacing w:val="37"/>
          <w:sz w:val="20"/>
        </w:rPr>
        <w:t> </w:t>
      </w:r>
      <w:r>
        <w:rPr>
          <w:sz w:val="20"/>
        </w:rPr>
        <w:t>smluvního</w:t>
      </w:r>
      <w:r>
        <w:rPr>
          <w:spacing w:val="37"/>
          <w:sz w:val="20"/>
        </w:rPr>
        <w:t> </w:t>
      </w:r>
      <w:r>
        <w:rPr>
          <w:sz w:val="20"/>
        </w:rPr>
        <w:t>termínu</w:t>
      </w:r>
      <w:r>
        <w:rPr>
          <w:spacing w:val="36"/>
          <w:sz w:val="20"/>
        </w:rPr>
        <w:t> </w:t>
      </w:r>
      <w:r>
        <w:rPr>
          <w:sz w:val="20"/>
        </w:rPr>
        <w:t>požádat</w:t>
      </w:r>
      <w:r>
        <w:rPr>
          <w:spacing w:val="36"/>
          <w:sz w:val="20"/>
        </w:rPr>
        <w:t> </w:t>
      </w:r>
      <w:r>
        <w:rPr>
          <w:sz w:val="20"/>
        </w:rPr>
        <w:t>Fond</w:t>
      </w:r>
      <w:r>
        <w:rPr>
          <w:spacing w:val="37"/>
          <w:sz w:val="20"/>
        </w:rPr>
        <w:t> </w:t>
      </w:r>
      <w:r>
        <w:rPr>
          <w:sz w:val="20"/>
        </w:rPr>
        <w:t>o</w:t>
      </w:r>
      <w:r>
        <w:rPr>
          <w:spacing w:val="36"/>
          <w:sz w:val="20"/>
        </w:rPr>
        <w:t> </w:t>
      </w:r>
      <w:r>
        <w:rPr>
          <w:sz w:val="20"/>
        </w:rPr>
        <w:t>změnu</w:t>
      </w:r>
      <w:r>
        <w:rPr>
          <w:spacing w:val="36"/>
          <w:sz w:val="20"/>
        </w:rPr>
        <w:t> </w:t>
      </w:r>
      <w:r>
        <w:rPr>
          <w:spacing w:val="-2"/>
          <w:sz w:val="20"/>
        </w:rPr>
        <w:t>Smlouvy</w:t>
      </w:r>
    </w:p>
    <w:p>
      <w:pPr>
        <w:pStyle w:val="BodyText"/>
        <w:ind w:left="668"/>
        <w:jc w:val="both"/>
      </w:pPr>
      <w:r>
        <w:rPr/>
        <w:t>v</w:t>
      </w:r>
      <w:r>
        <w:rPr>
          <w:spacing w:val="-5"/>
        </w:rPr>
        <w:t> </w:t>
      </w:r>
      <w:r>
        <w:rPr/>
        <w:t>případě</w:t>
      </w:r>
      <w:r>
        <w:rPr>
          <w:spacing w:val="13"/>
        </w:rPr>
        <w:t> </w:t>
      </w:r>
      <w:r>
        <w:rPr/>
        <w:t>takových</w:t>
      </w:r>
      <w:r>
        <w:rPr>
          <w:spacing w:val="13"/>
        </w:rPr>
        <w:t> </w:t>
      </w:r>
      <w:r>
        <w:rPr/>
        <w:t>změn</w:t>
      </w:r>
      <w:r>
        <w:rPr>
          <w:spacing w:val="14"/>
        </w:rPr>
        <w:t> </w:t>
      </w:r>
      <w:r>
        <w:rPr/>
        <w:t>skutečností</w:t>
      </w:r>
      <w:r>
        <w:rPr>
          <w:spacing w:val="14"/>
        </w:rPr>
        <w:t> </w:t>
      </w:r>
      <w:r>
        <w:rPr/>
        <w:t>či</w:t>
      </w:r>
      <w:r>
        <w:rPr>
          <w:spacing w:val="13"/>
        </w:rPr>
        <w:t> </w:t>
      </w:r>
      <w:r>
        <w:rPr/>
        <w:t>podmínek</w:t>
      </w:r>
      <w:r>
        <w:rPr>
          <w:spacing w:val="14"/>
        </w:rPr>
        <w:t> </w:t>
      </w:r>
      <w:r>
        <w:rPr/>
        <w:t>předpokládaných</w:t>
      </w:r>
      <w:r>
        <w:rPr>
          <w:spacing w:val="14"/>
        </w:rPr>
        <w:t> </w:t>
      </w:r>
      <w:r>
        <w:rPr/>
        <w:t>ve</w:t>
      </w:r>
      <w:r>
        <w:rPr>
          <w:spacing w:val="13"/>
        </w:rPr>
        <w:t> </w:t>
      </w:r>
      <w:r>
        <w:rPr/>
        <w:t>Smlouvě,</w:t>
      </w:r>
      <w:r>
        <w:rPr>
          <w:spacing w:val="14"/>
        </w:rPr>
        <w:t> </w:t>
      </w:r>
      <w:r>
        <w:rPr/>
        <w:t>které</w:t>
      </w:r>
      <w:r>
        <w:rPr>
          <w:spacing w:val="13"/>
        </w:rPr>
        <w:t> </w:t>
      </w:r>
      <w:r>
        <w:rPr/>
        <w:t>by</w:t>
      </w:r>
      <w:r>
        <w:rPr>
          <w:spacing w:val="14"/>
        </w:rPr>
        <w:t> </w:t>
      </w:r>
      <w:r>
        <w:rPr>
          <w:spacing w:val="-2"/>
        </w:rPr>
        <w:t>příjemci</w:t>
      </w:r>
    </w:p>
    <w:p>
      <w:pPr>
        <w:spacing w:after="0"/>
        <w:jc w:val="both"/>
        <w:sectPr>
          <w:pgSz w:w="12240" w:h="15840"/>
          <w:pgMar w:header="708" w:footer="771" w:top="1560" w:bottom="960" w:left="1600" w:right="1020"/>
        </w:sectPr>
      </w:pPr>
    </w:p>
    <w:p>
      <w:pPr>
        <w:pStyle w:val="BodyText"/>
        <w:spacing w:before="89"/>
        <w:ind w:left="668"/>
        <w:jc w:val="both"/>
      </w:pPr>
      <w:r>
        <w:rPr/>
        <w:t>podpory</w:t>
      </w:r>
      <w:r>
        <w:rPr>
          <w:spacing w:val="-9"/>
        </w:rPr>
        <w:t> </w:t>
      </w:r>
      <w:r>
        <w:rPr/>
        <w:t>znemožnily</w:t>
      </w:r>
      <w:r>
        <w:rPr>
          <w:spacing w:val="-8"/>
        </w:rPr>
        <w:t> </w:t>
      </w:r>
      <w:r>
        <w:rPr/>
        <w:t>dodržet</w:t>
      </w:r>
      <w:r>
        <w:rPr>
          <w:spacing w:val="-8"/>
        </w:rPr>
        <w:t> </w:t>
      </w:r>
      <w:r>
        <w:rPr/>
        <w:t>podmínky</w:t>
      </w:r>
      <w:r>
        <w:rPr>
          <w:spacing w:val="-6"/>
        </w:rPr>
        <w:t> </w:t>
      </w:r>
      <w:r>
        <w:rPr/>
        <w:t>Smlouvy</w:t>
      </w:r>
      <w:r>
        <w:rPr>
          <w:spacing w:val="-8"/>
        </w:rPr>
        <w:t> </w:t>
      </w:r>
      <w:r>
        <w:rPr/>
        <w:t>(splnit</w:t>
      </w:r>
      <w:r>
        <w:rPr>
          <w:spacing w:val="-8"/>
        </w:rPr>
        <w:t> </w:t>
      </w:r>
      <w:r>
        <w:rPr/>
        <w:t>jeho</w:t>
      </w:r>
      <w:r>
        <w:rPr>
          <w:spacing w:val="-6"/>
        </w:rPr>
        <w:t> </w:t>
      </w:r>
      <w:r>
        <w:rPr/>
        <w:t>povinnosti</w:t>
      </w:r>
      <w:r>
        <w:rPr>
          <w:spacing w:val="-9"/>
        </w:rPr>
        <w:t> </w:t>
      </w:r>
      <w:r>
        <w:rPr/>
        <w:t>stanovené</w:t>
      </w:r>
      <w:r>
        <w:rPr>
          <w:spacing w:val="-6"/>
        </w:rPr>
        <w:t> </w:t>
      </w:r>
      <w:r>
        <w:rPr/>
        <w:t>touto</w:t>
      </w:r>
      <w:r>
        <w:rPr>
          <w:spacing w:val="-6"/>
        </w:rPr>
        <w:t> </w:t>
      </w:r>
      <w:r>
        <w:rPr>
          <w:spacing w:val="-2"/>
        </w:rPr>
        <w:t>Smlouvou),</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 úplné. Příjemce podpory přitom bere na vědomí, že pokud kterékoliv jeho prohlášení nebo tvrzení (popřípadě oboustranné konstatování vycházející z jím podané informace) uvedené v této Smlouvě</w:t>
      </w:r>
      <w:r>
        <w:rPr>
          <w:spacing w:val="40"/>
          <w:sz w:val="20"/>
        </w:rPr>
        <w:t> </w:t>
      </w:r>
      <w:r>
        <w:rPr>
          <w:sz w:val="20"/>
        </w:rPr>
        <w:t>a</w:t>
      </w:r>
      <w:r>
        <w:rPr>
          <w:spacing w:val="-13"/>
          <w:sz w:val="20"/>
        </w:rPr>
        <w:t> </w:t>
      </w:r>
      <w:r>
        <w:rPr>
          <w:sz w:val="20"/>
        </w:rPr>
        <w:t>v</w:t>
      </w:r>
      <w:r>
        <w:rPr>
          <w:spacing w:val="-3"/>
          <w:sz w:val="20"/>
        </w:rPr>
        <w:t> </w:t>
      </w:r>
      <w:r>
        <w:rPr>
          <w:sz w:val="20"/>
        </w:rPr>
        <w:t>AIS</w:t>
      </w:r>
      <w:r>
        <w:rPr>
          <w:spacing w:val="-13"/>
          <w:sz w:val="20"/>
        </w:rPr>
        <w:t> </w:t>
      </w:r>
      <w:r>
        <w:rPr>
          <w:sz w:val="20"/>
        </w:rPr>
        <w:t>SFŽP</w:t>
      </w:r>
      <w:r>
        <w:rPr>
          <w:spacing w:val="-12"/>
          <w:sz w:val="20"/>
        </w:rPr>
        <w:t> </w:t>
      </w:r>
      <w:r>
        <w:rPr>
          <w:sz w:val="20"/>
        </w:rPr>
        <w:t>není</w:t>
      </w:r>
      <w:r>
        <w:rPr>
          <w:spacing w:val="-13"/>
          <w:sz w:val="20"/>
        </w:rPr>
        <w:t> </w:t>
      </w:r>
      <w:r>
        <w:rPr>
          <w:sz w:val="20"/>
        </w:rPr>
        <w:t>pravdivé,</w:t>
      </w:r>
      <w:r>
        <w:rPr>
          <w:spacing w:val="-10"/>
          <w:sz w:val="20"/>
        </w:rPr>
        <w:t> </w:t>
      </w:r>
      <w:r>
        <w:rPr>
          <w:sz w:val="20"/>
        </w:rPr>
        <w:t>bude</w:t>
      </w:r>
      <w:r>
        <w:rPr>
          <w:spacing w:val="-14"/>
          <w:sz w:val="20"/>
        </w:rPr>
        <w:t> </w:t>
      </w:r>
      <w:r>
        <w:rPr>
          <w:sz w:val="20"/>
        </w:rPr>
        <w:t>považováno</w:t>
      </w:r>
      <w:r>
        <w:rPr>
          <w:spacing w:val="-12"/>
          <w:sz w:val="20"/>
        </w:rPr>
        <w:t> </w:t>
      </w:r>
      <w:r>
        <w:rPr>
          <w:sz w:val="20"/>
        </w:rPr>
        <w:t>za</w:t>
      </w:r>
      <w:r>
        <w:rPr>
          <w:spacing w:val="-13"/>
          <w:sz w:val="20"/>
        </w:rPr>
        <w:t> </w:t>
      </w:r>
      <w:r>
        <w:rPr>
          <w:sz w:val="20"/>
        </w:rPr>
        <w:t>porušení</w:t>
      </w:r>
      <w:r>
        <w:rPr>
          <w:spacing w:val="-13"/>
          <w:sz w:val="20"/>
        </w:rPr>
        <w:t> </w:t>
      </w:r>
      <w:r>
        <w:rPr>
          <w:sz w:val="20"/>
        </w:rPr>
        <w:t>jeho</w:t>
      </w:r>
      <w:r>
        <w:rPr>
          <w:spacing w:val="-12"/>
          <w:sz w:val="20"/>
        </w:rPr>
        <w:t> </w:t>
      </w:r>
      <w:r>
        <w:rPr>
          <w:sz w:val="20"/>
        </w:rPr>
        <w:t>povinnosti</w:t>
      </w:r>
      <w:r>
        <w:rPr>
          <w:spacing w:val="-11"/>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9"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2"/>
      </w:pPr>
    </w:p>
    <w:p>
      <w:pPr>
        <w:pStyle w:val="Heading1"/>
        <w:spacing w:line="265" w:lineRule="exact" w:before="1"/>
      </w:pPr>
      <w:r>
        <w:rPr>
          <w:spacing w:val="-5"/>
        </w:rPr>
        <w:t>V.</w:t>
      </w:r>
    </w:p>
    <w:p>
      <w:pPr>
        <w:pStyle w:val="Heading2"/>
        <w:spacing w:line="265" w:lineRule="exact"/>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37" w:lineRule="auto" w:before="124"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2"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4"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 lhůty realizace podle článku IV bodu 1 písm. e) bude postiženo takto: do 60 kalendářních dní bez postihu, od 61 do 120 kalendářních dní odvod 0,5 % z poskytnuté podpory, od 121 do 180 kalendářních</w:t>
      </w:r>
      <w:r>
        <w:rPr>
          <w:spacing w:val="40"/>
          <w:sz w:val="20"/>
        </w:rPr>
        <w:t> </w:t>
      </w:r>
      <w:r>
        <w:rPr>
          <w:sz w:val="20"/>
        </w:rPr>
        <w:t>dní</w:t>
      </w:r>
      <w:r>
        <w:rPr>
          <w:spacing w:val="40"/>
          <w:sz w:val="20"/>
        </w:rPr>
        <w:t> </w:t>
      </w:r>
      <w:r>
        <w:rPr>
          <w:sz w:val="20"/>
        </w:rPr>
        <w:t>odvod</w:t>
      </w:r>
      <w:r>
        <w:rPr>
          <w:spacing w:val="40"/>
          <w:sz w:val="20"/>
        </w:rPr>
        <w:t> </w:t>
      </w:r>
      <w:r>
        <w:rPr>
          <w:sz w:val="20"/>
        </w:rPr>
        <w:t>1</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53"/>
          <w:sz w:val="20"/>
        </w:rPr>
        <w:t> </w:t>
      </w:r>
      <w:r>
        <w:rPr>
          <w:sz w:val="20"/>
        </w:rPr>
        <w:t>prodlení</w:t>
      </w:r>
      <w:r>
        <w:rPr>
          <w:spacing w:val="40"/>
          <w:sz w:val="20"/>
        </w:rPr>
        <w:t> </w:t>
      </w:r>
      <w:r>
        <w:rPr>
          <w:sz w:val="20"/>
        </w:rPr>
        <w:t>delší</w:t>
      </w:r>
      <w:r>
        <w:rPr>
          <w:spacing w:val="40"/>
          <w:sz w:val="20"/>
        </w:rPr>
        <w:t> </w:t>
      </w:r>
      <w:r>
        <w:rPr>
          <w:sz w:val="20"/>
        </w:rPr>
        <w:t>než</w:t>
      </w:r>
      <w:r>
        <w:rPr>
          <w:spacing w:val="50"/>
          <w:sz w:val="20"/>
        </w:rPr>
        <w:t> </w:t>
      </w:r>
      <w:r>
        <w:rPr>
          <w:sz w:val="20"/>
        </w:rPr>
        <w:t>180</w:t>
      </w:r>
      <w:r>
        <w:rPr>
          <w:spacing w:val="40"/>
          <w:sz w:val="20"/>
        </w:rPr>
        <w:t> </w:t>
      </w:r>
      <w:r>
        <w:rPr>
          <w:sz w:val="20"/>
        </w:rPr>
        <w:t>kalendářních</w:t>
      </w:r>
      <w:r>
        <w:rPr>
          <w:spacing w:val="40"/>
          <w:sz w:val="20"/>
        </w:rPr>
        <w:t> </w:t>
      </w:r>
      <w:r>
        <w:rPr>
          <w:sz w:val="20"/>
        </w:rPr>
        <w:t>dní</w:t>
      </w:r>
      <w:r>
        <w:rPr>
          <w:spacing w:val="40"/>
          <w:sz w:val="20"/>
        </w:rPr>
        <w:t> </w:t>
      </w:r>
      <w:r>
        <w:rPr>
          <w:sz w:val="20"/>
        </w:rPr>
        <w:t>3</w:t>
      </w:r>
      <w:r>
        <w:rPr>
          <w:spacing w:val="53"/>
          <w:sz w:val="20"/>
        </w:rPr>
        <w:t> </w:t>
      </w:r>
      <w:r>
        <w:rPr>
          <w:sz w:val="20"/>
        </w:rPr>
        <w:t>%</w:t>
      </w:r>
      <w:r>
        <w:rPr>
          <w:spacing w:val="80"/>
          <w:sz w:val="20"/>
        </w:rPr>
        <w:t> </w:t>
      </w:r>
      <w:r>
        <w:rPr>
          <w:sz w:val="20"/>
        </w:rPr>
        <w:t>z poskytnuté podpory.</w:t>
      </w:r>
    </w:p>
    <w:p>
      <w:pPr>
        <w:spacing w:after="0" w:line="240" w:lineRule="auto"/>
        <w:jc w:val="both"/>
        <w:rPr>
          <w:sz w:val="20"/>
        </w:rPr>
        <w:sectPr>
          <w:pgSz w:w="12240" w:h="15840"/>
          <w:pgMar w:header="708" w:footer="771" w:top="1560" w:bottom="960" w:left="1600" w:right="1020"/>
        </w:sectPr>
      </w:pPr>
    </w:p>
    <w:p>
      <w:pPr>
        <w:pStyle w:val="ListParagraph"/>
        <w:numPr>
          <w:ilvl w:val="0"/>
          <w:numId w:val="5"/>
        </w:numPr>
        <w:tabs>
          <w:tab w:pos="386" w:val="left" w:leader="none"/>
        </w:tabs>
        <w:spacing w:line="240" w:lineRule="auto" w:before="89"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left"/>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left"/>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pStyle w:val="BodyText"/>
        <w:spacing w:before="11"/>
        <w:rPr>
          <w:sz w:val="19"/>
        </w:rPr>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18" w:after="0"/>
        <w:ind w:left="385" w:right="113"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w w:val="150"/>
          <w:sz w:val="20"/>
        </w:rPr>
        <w:t> </w:t>
      </w:r>
      <w:r>
        <w:rPr>
          <w:sz w:val="20"/>
        </w:rPr>
        <w:t>340/2015</w:t>
      </w:r>
      <w:r>
        <w:rPr>
          <w:spacing w:val="59"/>
          <w:sz w:val="20"/>
        </w:rPr>
        <w:t> </w:t>
      </w:r>
      <w:r>
        <w:rPr>
          <w:sz w:val="20"/>
        </w:rPr>
        <w:t>Sb.,</w:t>
      </w:r>
      <w:r>
        <w:rPr>
          <w:spacing w:val="59"/>
          <w:sz w:val="20"/>
        </w:rPr>
        <w:t> </w:t>
      </w:r>
      <w:r>
        <w:rPr>
          <w:sz w:val="20"/>
        </w:rPr>
        <w:t>o</w:t>
      </w:r>
      <w:r>
        <w:rPr>
          <w:spacing w:val="61"/>
          <w:sz w:val="20"/>
        </w:rPr>
        <w:t> </w:t>
      </w:r>
      <w:r>
        <w:rPr>
          <w:sz w:val="20"/>
        </w:rPr>
        <w:t>zvláštních</w:t>
      </w:r>
      <w:r>
        <w:rPr>
          <w:spacing w:val="59"/>
          <w:sz w:val="20"/>
        </w:rPr>
        <w:t> </w:t>
      </w:r>
      <w:r>
        <w:rPr>
          <w:sz w:val="20"/>
        </w:rPr>
        <w:t>podmínkách</w:t>
      </w:r>
      <w:r>
        <w:rPr>
          <w:spacing w:val="59"/>
          <w:sz w:val="20"/>
        </w:rPr>
        <w:t> </w:t>
      </w:r>
      <w:r>
        <w:rPr>
          <w:sz w:val="20"/>
        </w:rPr>
        <w:t>účinnosti</w:t>
      </w:r>
      <w:r>
        <w:rPr>
          <w:spacing w:val="58"/>
          <w:sz w:val="20"/>
        </w:rPr>
        <w:t> </w:t>
      </w:r>
      <w:r>
        <w:rPr>
          <w:sz w:val="20"/>
        </w:rPr>
        <w:t>některých</w:t>
      </w:r>
      <w:r>
        <w:rPr>
          <w:spacing w:val="60"/>
          <w:sz w:val="20"/>
        </w:rPr>
        <w:t> </w:t>
      </w:r>
      <w:r>
        <w:rPr>
          <w:sz w:val="20"/>
        </w:rPr>
        <w:t>smluv,</w:t>
      </w:r>
      <w:r>
        <w:rPr>
          <w:spacing w:val="67"/>
          <w:sz w:val="20"/>
        </w:rPr>
        <w:t> </w:t>
      </w:r>
      <w:r>
        <w:rPr>
          <w:sz w:val="20"/>
        </w:rPr>
        <w:t>uveřejňování</w:t>
      </w:r>
      <w:r>
        <w:rPr>
          <w:spacing w:val="58"/>
          <w:sz w:val="20"/>
        </w:rPr>
        <w:t> </w:t>
      </w:r>
      <w:r>
        <w:rPr>
          <w:sz w:val="20"/>
        </w:rPr>
        <w:t>těchto</w:t>
      </w:r>
      <w:r>
        <w:rPr>
          <w:spacing w:val="59"/>
          <w:sz w:val="20"/>
        </w:rPr>
        <w:t> </w:t>
      </w:r>
      <w:r>
        <w:rPr>
          <w:sz w:val="20"/>
        </w:rPr>
        <w:t>smluv a</w:t>
      </w:r>
      <w:r>
        <w:rPr>
          <w:spacing w:val="-11"/>
          <w:sz w:val="20"/>
        </w:rPr>
        <w:t> </w:t>
      </w:r>
      <w:r>
        <w:rPr>
          <w:sz w:val="20"/>
        </w:rPr>
        <w:t>o</w:t>
      </w:r>
      <w:r>
        <w:rPr>
          <w:spacing w:val="-2"/>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spacing w:after="0" w:line="240" w:lineRule="auto"/>
        <w:jc w:val="both"/>
        <w:rPr>
          <w:sz w:val="20"/>
        </w:rPr>
        <w:sectPr>
          <w:pgSz w:w="12240" w:h="15840"/>
          <w:pgMar w:header="708" w:footer="771" w:top="1560" w:bottom="960" w:left="1600" w:right="1020"/>
        </w:sectPr>
      </w:pPr>
    </w:p>
    <w:p>
      <w:pPr>
        <w:pStyle w:val="ListParagraph"/>
        <w:numPr>
          <w:ilvl w:val="0"/>
          <w:numId w:val="6"/>
        </w:numPr>
        <w:tabs>
          <w:tab w:pos="386" w:val="left" w:leader="none"/>
        </w:tabs>
        <w:spacing w:line="240" w:lineRule="auto" w:before="8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34"/>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spacing w:before="12"/>
        <w:rPr>
          <w:sz w:val="33"/>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spacing w:before="3"/>
        <w:rPr>
          <w:sz w:val="35"/>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56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6"/>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1"/>
          <w:sz w:val="20"/>
        </w:rPr>
        <w:t> </w:t>
      </w:r>
      <w:r>
        <w:rPr>
          <w:i/>
          <w:sz w:val="20"/>
        </w:rPr>
        <w:t>životního</w:t>
      </w:r>
      <w:r>
        <w:rPr>
          <w:i/>
          <w:spacing w:val="-7"/>
          <w:sz w:val="20"/>
        </w:rPr>
        <w:t> </w:t>
      </w:r>
      <w:r>
        <w:rPr>
          <w:i/>
          <w:sz w:val="20"/>
        </w:rPr>
        <w:t>prostředí</w:t>
      </w:r>
      <w:r>
        <w:rPr>
          <w:i/>
          <w:spacing w:val="-6"/>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2"/>
        <w:rPr>
          <w:sz w:val="19"/>
        </w:rPr>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3"/>
      </w:pPr>
    </w:p>
    <w:p>
      <w:pPr>
        <w:pStyle w:val="ListParagraph"/>
        <w:numPr>
          <w:ilvl w:val="1"/>
          <w:numId w:val="7"/>
        </w:numPr>
        <w:tabs>
          <w:tab w:pos="669" w:val="left" w:leader="none"/>
        </w:tabs>
        <w:spacing w:line="237"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spacing w:before="1"/>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spacing w:before="11"/>
        <w:rPr>
          <w:sz w:val="19"/>
        </w:rPr>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560" w:bottom="960" w:left="1600" w:right="1020"/>
        </w:sectPr>
      </w:pPr>
    </w:p>
    <w:p>
      <w:pPr>
        <w:pStyle w:val="BodyText"/>
        <w:spacing w:before="3"/>
        <w:rPr>
          <w:sz w:val="19"/>
        </w:rPr>
      </w:pPr>
    </w:p>
    <w:p>
      <w:pPr>
        <w:pStyle w:val="Heading1"/>
        <w:numPr>
          <w:ilvl w:val="0"/>
          <w:numId w:val="7"/>
        </w:numPr>
        <w:tabs>
          <w:tab w:pos="386" w:val="left" w:leader="none"/>
        </w:tabs>
        <w:spacing w:line="240" w:lineRule="auto" w:before="100"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2"/>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560" w:bottom="960" w:left="1600" w:right="1020"/>
        </w:sectPr>
      </w:pPr>
    </w:p>
    <w:p>
      <w:pPr>
        <w:pStyle w:val="BodyText"/>
        <w:spacing w:before="11"/>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5"/>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771" w:top="1560" w:bottom="960" w:left="1600" w:right="1020"/>
        </w:sectPr>
      </w:pPr>
    </w:p>
    <w:p>
      <w:pPr>
        <w:pStyle w:val="BodyText"/>
        <w:spacing w:before="11"/>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line="265" w:lineRule="exact"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rPr>
      </w:pPr>
    </w:p>
    <w:p>
      <w:pPr>
        <w:pStyle w:val="BodyText"/>
        <w:spacing w:before="11"/>
        <w:rPr>
          <w:b/>
          <w:sz w:val="18"/>
        </w:rPr>
      </w:pPr>
      <w:r>
        <w:rPr/>
        <w:pict>
          <v:rect style="position:absolute;margin-left:85.103996pt;margin-top:13.722856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0" w:right="767"/>
              <w:jc w:val="right"/>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line="237" w:lineRule="auto" w:before="3"/>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2"/>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Stanovení</w:t>
            </w:r>
            <w:r>
              <w:rPr>
                <w:spacing w:val="-13"/>
                <w:sz w:val="20"/>
              </w:rPr>
              <w:t> </w:t>
            </w:r>
            <w:r>
              <w:rPr>
                <w:spacing w:val="-2"/>
                <w:sz w:val="20"/>
              </w:rPr>
              <w:t>diskriminačních</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tc>
        <w:tc>
          <w:tcPr>
            <w:tcW w:w="2903" w:type="dxa"/>
            <w:tcBorders>
              <w:left w:val="single" w:sz="4" w:space="0" w:color="000000"/>
              <w:bottom w:val="single" w:sz="4" w:space="0" w:color="000000"/>
            </w:tcBorders>
          </w:tcPr>
          <w:p>
            <w:pPr>
              <w:pStyle w:val="TableParagraph"/>
              <w:spacing w:before="112"/>
              <w:ind w:left="0" w:right="716"/>
              <w:jc w:val="right"/>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stanovené</w:t>
            </w:r>
          </w:p>
        </w:tc>
      </w:tr>
    </w:tbl>
    <w:p>
      <w:pPr>
        <w:spacing w:after="0"/>
        <w:jc w:val="right"/>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14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spacing w:line="265" w:lineRule="exact" w:before="114"/>
              <w:ind w:left="114"/>
              <w:jc w:val="both"/>
              <w:rPr>
                <w:sz w:val="20"/>
              </w:rPr>
            </w:pPr>
            <w:r>
              <w:rPr>
                <w:sz w:val="20"/>
              </w:rPr>
              <w:t>kritérií</w:t>
            </w:r>
            <w:r>
              <w:rPr>
                <w:spacing w:val="-7"/>
                <w:sz w:val="20"/>
              </w:rPr>
              <w:t> </w:t>
            </w:r>
            <w:r>
              <w:rPr>
                <w:sz w:val="20"/>
              </w:rPr>
              <w:t>pro</w:t>
            </w:r>
            <w:r>
              <w:rPr>
                <w:spacing w:val="-4"/>
                <w:sz w:val="20"/>
              </w:rPr>
              <w:t> </w:t>
            </w:r>
            <w:r>
              <w:rPr>
                <w:spacing w:val="-2"/>
                <w:sz w:val="20"/>
              </w:rPr>
              <w:t>vyloučení,</w:t>
            </w:r>
          </w:p>
          <w:p>
            <w:pPr>
              <w:pStyle w:val="TableParagraph"/>
              <w:spacing w:line="265"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line="237" w:lineRule="auto" w:before="3"/>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8"/>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line="264" w:lineRule="exact"/>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line="265" w:lineRule="exact" w:before="114"/>
              <w:ind w:left="103"/>
              <w:rPr>
                <w:sz w:val="20"/>
              </w:rPr>
            </w:pPr>
            <w:r>
              <w:rPr>
                <w:sz w:val="20"/>
              </w:rPr>
              <w:t>podmínky</w:t>
            </w:r>
            <w:r>
              <w:rPr>
                <w:spacing w:val="-11"/>
                <w:sz w:val="20"/>
              </w:rPr>
              <w:t> </w:t>
            </w:r>
            <w:r>
              <w:rPr>
                <w:spacing w:val="-2"/>
                <w:sz w:val="20"/>
              </w:rPr>
              <w:t>zjevně</w:t>
            </w:r>
          </w:p>
          <w:p>
            <w:pPr>
              <w:pStyle w:val="TableParagraph"/>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1"/>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line="237" w:lineRule="auto" w:before="4"/>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before="1"/>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1823"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rPr>
                <w:sz w:val="20"/>
              </w:rPr>
            </w:pPr>
            <w:r>
              <w:rPr>
                <w:sz w:val="20"/>
              </w:rPr>
              <w:t>dodavatele</w:t>
            </w:r>
            <w:r>
              <w:rPr>
                <w:spacing w:val="-8"/>
                <w:sz w:val="20"/>
              </w:rPr>
              <w:t> </w:t>
            </w:r>
            <w:r>
              <w:rPr>
                <w:sz w:val="20"/>
              </w:rPr>
              <w:t>od</w:t>
            </w:r>
            <w:r>
              <w:rPr>
                <w:spacing w:val="-7"/>
                <w:sz w:val="20"/>
              </w:rPr>
              <w:t> </w:t>
            </w:r>
            <w:r>
              <w:rPr>
                <w:spacing w:val="-2"/>
                <w:sz w:val="20"/>
              </w:rPr>
              <w:t>podání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1"/>
              <w:rPr>
                <w:sz w:val="20"/>
              </w:rPr>
            </w:pPr>
            <w:r>
              <w:rPr>
                <w:sz w:val="20"/>
              </w:rPr>
              <w:t>relevantního</w:t>
            </w:r>
            <w:r>
              <w:rPr>
                <w:spacing w:val="-11"/>
                <w:sz w:val="20"/>
              </w:rPr>
              <w:t> </w:t>
            </w:r>
            <w:r>
              <w:rPr>
                <w:spacing w:val="-2"/>
                <w:sz w:val="20"/>
              </w:rPr>
              <w:t>odůvodnění</w:t>
            </w:r>
          </w:p>
          <w:p>
            <w:pPr>
              <w:pStyle w:val="TableParagraph"/>
              <w:spacing w:line="265" w:lineRule="exact"/>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line="265" w:lineRule="exact"/>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6"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2"/>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6"/>
                <w:sz w:val="20"/>
              </w:rPr>
              <w:t> </w:t>
            </w:r>
            <w:r>
              <w:rPr>
                <w:sz w:val="20"/>
              </w:rPr>
              <w:t>a</w:t>
            </w:r>
            <w:r>
              <w:rPr>
                <w:spacing w:val="-5"/>
                <w:sz w:val="20"/>
              </w:rPr>
              <w:t> </w:t>
            </w:r>
            <w:r>
              <w:rPr>
                <w:spacing w:val="-5"/>
                <w:sz w:val="20"/>
              </w:rPr>
              <w:t>jak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4"/>
              <w:ind w:right="185"/>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5"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2"/>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line="237" w:lineRule="auto" w:before="3"/>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line="265" w:lineRule="exact" w:before="1"/>
              <w:ind w:left="114"/>
              <w:rPr>
                <w:sz w:val="20"/>
              </w:rPr>
            </w:pPr>
            <w:r>
              <w:rPr>
                <w:spacing w:val="-2"/>
                <w:sz w:val="20"/>
              </w:rPr>
              <w:t>výsledek</w:t>
            </w:r>
          </w:p>
          <w:p>
            <w:pPr>
              <w:pStyle w:val="TableParagraph"/>
              <w:spacing w:line="265" w:lineRule="exact"/>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75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9"/>
                <w:sz w:val="20"/>
              </w:rPr>
              <w:t> </w:t>
            </w:r>
            <w:r>
              <w:rPr>
                <w:sz w:val="20"/>
              </w:rPr>
              <w:t>podílela</w:t>
            </w:r>
            <w:r>
              <w:rPr>
                <w:spacing w:val="-9"/>
                <w:sz w:val="20"/>
              </w:rPr>
              <w:t> </w:t>
            </w:r>
            <w:r>
              <w:rPr>
                <w:spacing w:val="-2"/>
                <w:sz w:val="20"/>
              </w:rPr>
              <w:t>osoba</w:t>
            </w:r>
          </w:p>
        </w:tc>
      </w:tr>
    </w:tbl>
    <w:p>
      <w:pPr>
        <w:pStyle w:val="BodyText"/>
        <w:spacing w:before="2"/>
        <w:rPr>
          <w:sz w:val="13"/>
        </w:rPr>
      </w:pPr>
      <w:r>
        <w:rPr/>
        <w:pict>
          <v:rect style="position:absolute;margin-left:85.103996pt;margin-top:9.973638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2"/>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1"/>
              <w:ind w:left="0"/>
              <w:rPr>
                <w:sz w:val="19"/>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771" w:top="156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774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8224">
          <wp:simplePos x="0" y="0"/>
          <wp:positionH relativeFrom="page">
            <wp:posOffset>1080135</wp:posOffset>
          </wp:positionH>
          <wp:positionV relativeFrom="page">
            <wp:posOffset>449580</wp:posOffset>
          </wp:positionV>
          <wp:extent cx="5719445"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9445"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820" w:hanging="360"/>
      </w:pPr>
      <w:rPr>
        <w:rFonts w:hint="default"/>
        <w:lang w:val="cs-CZ" w:eastAsia="en-US" w:bidi="ar-SA"/>
      </w:rPr>
    </w:lvl>
    <w:lvl w:ilvl="4">
      <w:start w:val="0"/>
      <w:numFmt w:val="bullet"/>
      <w:lvlText w:val="•"/>
      <w:lvlJc w:val="left"/>
      <w:pPr>
        <w:ind w:left="2077" w:hanging="360"/>
      </w:pPr>
      <w:rPr>
        <w:rFonts w:hint="default"/>
        <w:lang w:val="cs-CZ" w:eastAsia="en-US" w:bidi="ar-SA"/>
      </w:rPr>
    </w:lvl>
    <w:lvl w:ilvl="5">
      <w:start w:val="0"/>
      <w:numFmt w:val="bullet"/>
      <w:lvlText w:val="•"/>
      <w:lvlJc w:val="left"/>
      <w:pPr>
        <w:ind w:left="3334" w:hanging="360"/>
      </w:pPr>
      <w:rPr>
        <w:rFonts w:hint="default"/>
        <w:lang w:val="cs-CZ" w:eastAsia="en-US" w:bidi="ar-SA"/>
      </w:rPr>
    </w:lvl>
    <w:lvl w:ilvl="6">
      <w:start w:val="0"/>
      <w:numFmt w:val="bullet"/>
      <w:lvlText w:val="•"/>
      <w:lvlJc w:val="left"/>
      <w:pPr>
        <w:ind w:left="4591" w:hanging="360"/>
      </w:pPr>
      <w:rPr>
        <w:rFonts w:hint="default"/>
        <w:lang w:val="cs-CZ" w:eastAsia="en-US" w:bidi="ar-SA"/>
      </w:rPr>
    </w:lvl>
    <w:lvl w:ilvl="7">
      <w:start w:val="0"/>
      <w:numFmt w:val="bullet"/>
      <w:lvlText w:val="•"/>
      <w:lvlJc w:val="left"/>
      <w:pPr>
        <w:ind w:left="5848" w:hanging="360"/>
      </w:pPr>
      <w:rPr>
        <w:rFonts w:hint="default"/>
        <w:lang w:val="cs-CZ" w:eastAsia="en-US" w:bidi="ar-SA"/>
      </w:rPr>
    </w:lvl>
    <w:lvl w:ilvl="8">
      <w:start w:val="0"/>
      <w:numFmt w:val="bullet"/>
      <w:lvlText w:val="•"/>
      <w:lvlJc w:val="left"/>
      <w:pPr>
        <w:ind w:left="7105"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2025-01-02T07:16:02Z</dcterms:created>
  <dcterms:modified xsi:type="dcterms:W3CDTF">2025-01-02T07:16:02Z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pro Microsoft 365</vt:lpwstr>
  </property>
  <property fmtid="{D5CDD505-2E9C-101B-9397-08002B2CF9AE}" pid="4" name="LastSaved">
    <vt:filetime>2025-01-02T00:00:00Z</vt:filetime>
  </property>
</Properties>
</file>