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FD" w:rsidRPr="002422D7" w:rsidRDefault="00604AFD" w:rsidP="00C74C4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604AFD" w:rsidRPr="00122248" w:rsidRDefault="00604AFD" w:rsidP="00C74C4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604AFD" w:rsidRPr="002422D7" w:rsidRDefault="00604AFD" w:rsidP="00C74C4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604AFD" w:rsidRPr="00E45F37" w:rsidRDefault="00604AFD" w:rsidP="00C74C40">
      <w:pPr>
        <w:pBdr>
          <w:bottom w:val="single" w:sz="4" w:space="1" w:color="auto"/>
        </w:pBdr>
        <w:jc w:val="right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Smlouva č.: </w:t>
      </w:r>
      <w:r>
        <w:rPr>
          <w:rFonts w:ascii="Calibri" w:hAnsi="Calibri" w:cs="Calibri"/>
          <w:sz w:val="24"/>
          <w:szCs w:val="24"/>
        </w:rPr>
        <w:t>FIN</w:t>
      </w:r>
      <w:r w:rsidRPr="00E45F37">
        <w:rPr>
          <w:rFonts w:ascii="Calibri" w:hAnsi="Calibri" w:cs="Calibri"/>
          <w:sz w:val="24"/>
          <w:szCs w:val="24"/>
        </w:rPr>
        <w:t>/1/202</w:t>
      </w:r>
      <w:r>
        <w:rPr>
          <w:rFonts w:ascii="Calibri" w:hAnsi="Calibri" w:cs="Calibri"/>
          <w:sz w:val="24"/>
          <w:szCs w:val="24"/>
        </w:rPr>
        <w:t>5</w:t>
      </w:r>
    </w:p>
    <w:p w:rsidR="00604AFD" w:rsidRPr="00E45F37" w:rsidRDefault="00604AFD" w:rsidP="00C74C40">
      <w:pPr>
        <w:jc w:val="center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kterou v souladu s ustanovením § 159 a násl. zákona č. 500/2004 Sb., správní řád, v platném a účinném znění</w:t>
      </w:r>
      <w:r>
        <w:rPr>
          <w:rFonts w:ascii="Calibri" w:hAnsi="Calibri" w:cs="Calibri"/>
          <w:sz w:val="24"/>
          <w:szCs w:val="24"/>
        </w:rPr>
        <w:t>,</w:t>
      </w:r>
      <w:r w:rsidRPr="00E45F37">
        <w:rPr>
          <w:rFonts w:ascii="Calibri" w:hAnsi="Calibri" w:cs="Calibri"/>
          <w:sz w:val="24"/>
          <w:szCs w:val="24"/>
        </w:rPr>
        <w:t xml:space="preserve">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E45F37">
        <w:rPr>
          <w:rFonts w:ascii="Calibri" w:hAnsi="Calibri" w:cs="Calibri"/>
          <w:sz w:val="24"/>
          <w:szCs w:val="24"/>
        </w:rPr>
        <w:t>uzavřely tyto smluvní strany:</w:t>
      </w:r>
    </w:p>
    <w:p w:rsidR="00604AFD" w:rsidRPr="00E45F37" w:rsidRDefault="00604AFD" w:rsidP="00C74C40">
      <w:pPr>
        <w:jc w:val="center"/>
        <w:rPr>
          <w:rFonts w:ascii="Calibri" w:hAnsi="Calibri" w:cs="Calibri"/>
          <w:sz w:val="24"/>
          <w:szCs w:val="24"/>
        </w:rPr>
      </w:pP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město Náchod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04AFD" w:rsidRPr="00E45F37" w:rsidTr="00EE0862">
        <w:trPr>
          <w:trHeight w:val="416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Masarykovo náměstí 40, PSČ 547 01, Náchod, Česká republika</w:t>
            </w:r>
          </w:p>
        </w:tc>
      </w:tr>
      <w:tr w:rsidR="00604AFD" w:rsidRPr="00E45F37" w:rsidTr="00EE0862">
        <w:trPr>
          <w:trHeight w:val="355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Jan Birke, starosta</w:t>
            </w:r>
          </w:p>
        </w:tc>
      </w:tr>
      <w:tr w:rsidR="00604AFD" w:rsidRPr="00E45F37" w:rsidTr="00EE0862">
        <w:trPr>
          <w:trHeight w:val="336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604AFD" w:rsidRPr="00E45F37" w:rsidTr="00EE0862">
        <w:trPr>
          <w:trHeight w:val="348"/>
        </w:trPr>
        <w:tc>
          <w:tcPr>
            <w:tcW w:w="4606" w:type="dxa"/>
          </w:tcPr>
          <w:p w:rsidR="00604AFD" w:rsidRPr="00553858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604AFD" w:rsidRPr="00553858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604AFD" w:rsidRPr="00E45F37" w:rsidTr="00EE0862">
        <w:trPr>
          <w:trHeight w:val="358"/>
        </w:trPr>
        <w:tc>
          <w:tcPr>
            <w:tcW w:w="4606" w:type="dxa"/>
          </w:tcPr>
          <w:p w:rsidR="00604AFD" w:rsidRPr="00553858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604AFD" w:rsidRPr="00553858" w:rsidRDefault="00604AFD" w:rsidP="007437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:rsidR="00604AFD" w:rsidRPr="00E45F37" w:rsidRDefault="00604AFD" w:rsidP="00C74C40">
      <w:pPr>
        <w:rPr>
          <w:rFonts w:ascii="Calibri" w:hAnsi="Calibri" w:cs="Calibri"/>
          <w:sz w:val="24"/>
          <w:szCs w:val="24"/>
        </w:rPr>
      </w:pPr>
    </w:p>
    <w:p w:rsidR="00604AFD" w:rsidRPr="00E45F37" w:rsidRDefault="00604AFD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(dále též jako „objednavatel služby“)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a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BERÁNEK Náchod a.s.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387"/>
      </w:tblGrid>
      <w:tr w:rsidR="00604AFD" w:rsidRPr="00E45F37" w:rsidTr="00EE0862">
        <w:trPr>
          <w:trHeight w:val="401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5387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 xml:space="preserve">Masarykovo náměstí 74, 547 01 Náchod, </w:t>
            </w:r>
          </w:p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Česká republika</w:t>
            </w:r>
          </w:p>
        </w:tc>
      </w:tr>
      <w:tr w:rsidR="00604AFD" w:rsidRPr="00E45F37" w:rsidTr="00EE0862">
        <w:trPr>
          <w:trHeight w:val="370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5387" w:type="dxa"/>
          </w:tcPr>
          <w:p w:rsidR="00604AFD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Jitka Štimo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vá, </w:t>
            </w:r>
            <w:r w:rsidRPr="00E45F37">
              <w:rPr>
                <w:rFonts w:ascii="Calibri" w:hAnsi="Calibri" w:cs="Calibri"/>
                <w:sz w:val="24"/>
                <w:szCs w:val="24"/>
              </w:rPr>
              <w:t>předseda představenstva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</w:p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Bc. Tomáš Magnusek</w:t>
            </w:r>
            <w:r w:rsidRPr="00E45F37">
              <w:rPr>
                <w:rFonts w:ascii="Calibri" w:hAnsi="Calibri" w:cs="Calibri"/>
                <w:sz w:val="24"/>
                <w:szCs w:val="24"/>
              </w:rPr>
              <w:t>, člen představenstva</w:t>
            </w:r>
          </w:p>
        </w:tc>
      </w:tr>
      <w:tr w:rsidR="00604AFD" w:rsidRPr="00E45F37" w:rsidTr="00EE0862">
        <w:trPr>
          <w:trHeight w:val="352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Spisová značka:</w:t>
            </w:r>
          </w:p>
        </w:tc>
        <w:tc>
          <w:tcPr>
            <w:tcW w:w="5387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společnost zapsaná v obchodním rejstříku vedeném Krajským soudem v Hradci Králové, oddíl B, vložka 1330</w:t>
            </w:r>
          </w:p>
        </w:tc>
      </w:tr>
      <w:tr w:rsidR="00604AFD" w:rsidRPr="00E45F37" w:rsidTr="00EE0862">
        <w:trPr>
          <w:trHeight w:val="352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5387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64829472</w:t>
            </w:r>
          </w:p>
        </w:tc>
      </w:tr>
      <w:tr w:rsidR="00604AFD" w:rsidRPr="00E45F37" w:rsidTr="00EE0862">
        <w:trPr>
          <w:trHeight w:val="348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5387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Komerční banka a.s., pobočka Náchod</w:t>
            </w:r>
          </w:p>
        </w:tc>
      </w:tr>
      <w:tr w:rsidR="00604AFD" w:rsidRPr="00E45F37" w:rsidTr="00EE0862">
        <w:trPr>
          <w:trHeight w:val="372"/>
        </w:trPr>
        <w:tc>
          <w:tcPr>
            <w:tcW w:w="4606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E45F37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604AFD" w:rsidRPr="00E45F37" w:rsidRDefault="00604AFD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8195320237/0100</w:t>
            </w:r>
          </w:p>
        </w:tc>
      </w:tr>
    </w:tbl>
    <w:p w:rsidR="00604AFD" w:rsidRPr="00E45F37" w:rsidRDefault="00604AFD" w:rsidP="00C74C40">
      <w:pPr>
        <w:rPr>
          <w:rFonts w:ascii="Calibri" w:hAnsi="Calibri" w:cs="Calibri"/>
          <w:sz w:val="24"/>
          <w:szCs w:val="24"/>
        </w:rPr>
      </w:pPr>
    </w:p>
    <w:p w:rsidR="00604AFD" w:rsidRPr="00E45F37" w:rsidRDefault="00604AFD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(dále též jako „poskytovatel služby“)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I.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Účel smlouvy</w:t>
      </w:r>
    </w:p>
    <w:p w:rsidR="00604AFD" w:rsidRPr="00ED4065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D4065">
        <w:rPr>
          <w:rFonts w:ascii="Calibri" w:hAnsi="Calibri" w:cs="Calibri"/>
          <w:sz w:val="24"/>
          <w:szCs w:val="24"/>
        </w:rPr>
        <w:t xml:space="preserve">Účelem smlouvy je, v souladu s </w:t>
      </w:r>
      <w:hyperlink r:id="rId7" w:tgtFrame="_blank" w:tooltip="Otevření do nového okna" w:history="1">
        <w:r w:rsidRPr="00ED4065">
          <w:rPr>
            <w:rFonts w:ascii="Calibri" w:hAnsi="Calibri" w:cs="Calibri"/>
            <w:sz w:val="24"/>
            <w:szCs w:val="24"/>
          </w:rPr>
          <w:t>Rozhodnutím Komise 2012/21/EU ze dne 20. prosince 2011 o</w:t>
        </w:r>
        <w:r>
          <w:rPr>
            <w:rFonts w:ascii="Calibri" w:hAnsi="Calibri" w:cs="Calibri"/>
            <w:sz w:val="24"/>
            <w:szCs w:val="24"/>
          </w:rPr>
          <w:t> </w:t>
        </w:r>
        <w:r w:rsidRPr="00ED4065">
          <w:rPr>
            <w:rFonts w:ascii="Calibri" w:hAnsi="Calibri" w:cs="Calibri"/>
            <w:sz w:val="24"/>
            <w:szCs w:val="24"/>
          </w:rPr>
          <w:t>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D4065">
        <w:rPr>
          <w:rFonts w:ascii="Calibri" w:hAnsi="Calibri" w:cs="Calibri"/>
          <w:sz w:val="24"/>
          <w:szCs w:val="24"/>
        </w:rPr>
        <w:t>, úhrada prokazatelné ztráty poskytovatele služby ve smyslu podmínek stanovených touto smlouvou ze strany objednavatele služby.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II.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Pověření a předmět výkonu veřejné služby</w:t>
      </w:r>
    </w:p>
    <w:p w:rsidR="00604AFD" w:rsidRPr="00E45F37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Objednavatel služby pověřuje poskytovatele služby a poskytovatel služby se zavazuje plnit závazek veřejné služby provozování nekomerční části historické budovy č. p. 74 na Masarykově náměstí v Náchodě, tedy Městského divadla Dr. Josefa Čížka, a to způsobem směřujícím k uspokojení sociálních potřeb obyvatel regionu Náchodska a k minimalizaci prokazatelné ztráty v kalendářním roce 202</w:t>
      </w:r>
      <w:r>
        <w:rPr>
          <w:rFonts w:ascii="Calibri" w:hAnsi="Calibri" w:cs="Calibri"/>
          <w:sz w:val="24"/>
          <w:szCs w:val="24"/>
        </w:rPr>
        <w:t>5</w:t>
      </w:r>
      <w:r w:rsidRPr="00E45F37">
        <w:rPr>
          <w:rFonts w:ascii="Calibri" w:hAnsi="Calibri" w:cs="Calibri"/>
          <w:sz w:val="24"/>
          <w:szCs w:val="24"/>
        </w:rPr>
        <w:t xml:space="preserve"> v následujícím rozsahu:</w:t>
      </w:r>
    </w:p>
    <w:p w:rsidR="00604AFD" w:rsidRPr="00974F82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1. Poskytovatel služby se zavazuje</w:t>
      </w:r>
    </w:p>
    <w:p w:rsidR="00604AFD" w:rsidRPr="00974F82" w:rsidRDefault="00604AFD" w:rsidP="00C74C40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974F82">
        <w:rPr>
          <w:rFonts w:ascii="Calibri" w:hAnsi="Calibri" w:cs="Calibri"/>
          <w:b/>
          <w:sz w:val="24"/>
          <w:szCs w:val="24"/>
        </w:rPr>
        <w:t>k pořádání akcí v Městském divadle Dr. Josefa Čížka v Náchodě v roce 2025</w:t>
      </w:r>
    </w:p>
    <w:p w:rsidR="00604AFD" w:rsidRPr="00974F82" w:rsidRDefault="00604AFD" w:rsidP="00C74C40">
      <w:pPr>
        <w:spacing w:before="240"/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 xml:space="preserve">Abonentní cykly – 2 divadelní abonmá a Komorní hudba 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Koncerty folkové, rockové, jazzové a další, opery či operety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 xml:space="preserve">Přednášky – cestopisné dia show a přednášky s jinými zajímavými tématy 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Pohádky pro děti – zpravidla nedělní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Představení pro základní a střední školy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Zábavná vystoupení – talk show</w:t>
      </w:r>
    </w:p>
    <w:p w:rsidR="00604AFD" w:rsidRPr="00974F82" w:rsidRDefault="00604AFD" w:rsidP="00C74C40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974F82">
        <w:rPr>
          <w:rFonts w:ascii="Calibri" w:hAnsi="Calibri" w:cs="Calibri"/>
          <w:b/>
          <w:sz w:val="24"/>
          <w:szCs w:val="24"/>
        </w:rPr>
        <w:t>k umožnění akcí v Městském divadle Dr. Josefa Čížka v Náchodě v roce 2025, a to bezplatně:</w:t>
      </w:r>
    </w:p>
    <w:p w:rsidR="00604AFD" w:rsidRPr="00974F82" w:rsidRDefault="00604AFD" w:rsidP="00C74C40">
      <w:pPr>
        <w:spacing w:before="240"/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Zasedání Zastupitelstva města Náchoda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Veřejná projednání záměrů města, ať už vyplývající ze zákona (například veřejné projednání územně plánovací dokumentace), anebo záměrů jiných, například kulturních, v každém případě realizovaných městem Náchodem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Reprezentační ples města Náchoda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Adventní koncert města Náchoda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Adventní setkání církví</w:t>
      </w:r>
    </w:p>
    <w:p w:rsidR="00604AFD" w:rsidRPr="00974F82" w:rsidRDefault="00604AFD" w:rsidP="00C74C40">
      <w:pPr>
        <w:spacing w:before="240"/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Zkoušky spolků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- Komorní orchestr Slávy Vorlové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- Pěvecký sbor Hron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- Dramatická výchova Gymnázia Náchod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- Náchodská divadelní scéna</w:t>
      </w:r>
    </w:p>
    <w:p w:rsidR="00604AFD" w:rsidRPr="00974F82" w:rsidRDefault="00604AFD" w:rsidP="00C74C40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974F82">
        <w:rPr>
          <w:rFonts w:ascii="Calibri" w:hAnsi="Calibri" w:cs="Calibri"/>
          <w:b/>
          <w:sz w:val="24"/>
          <w:szCs w:val="24"/>
        </w:rPr>
        <w:t>k umožnění akcí v Městském divadle Dr. Josefa Čížka v Náchodě v roce 2025, a to za zvýhodněných podmínek oproti podmínkám tržním:</w:t>
      </w:r>
    </w:p>
    <w:p w:rsidR="00604AFD" w:rsidRPr="00974F82" w:rsidRDefault="00604AFD" w:rsidP="00C74C40">
      <w:pPr>
        <w:spacing w:before="240"/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 xml:space="preserve">Taneční kurzy 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cca 16 plesů, nejde-li o firemní akce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Festival Camerata Nova Náchod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Festival Náchodská Prima sezóna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Muž roku</w:t>
      </w:r>
    </w:p>
    <w:p w:rsidR="00604AFD" w:rsidRPr="00974F82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Náchodský ošetřovatelský den</w:t>
      </w:r>
    </w:p>
    <w:p w:rsidR="00604AFD" w:rsidRPr="00E45F37" w:rsidRDefault="00604AFD" w:rsidP="00C74C40">
      <w:pPr>
        <w:rPr>
          <w:rFonts w:ascii="Calibri" w:hAnsi="Calibri" w:cs="Calibri"/>
          <w:sz w:val="24"/>
          <w:szCs w:val="24"/>
        </w:rPr>
      </w:pPr>
      <w:r w:rsidRPr="00974F82">
        <w:rPr>
          <w:rFonts w:ascii="Calibri" w:hAnsi="Calibri" w:cs="Calibri"/>
          <w:sz w:val="24"/>
          <w:szCs w:val="24"/>
        </w:rPr>
        <w:t>Vyhlášení Anděl mezi zdravotníky</w:t>
      </w:r>
    </w:p>
    <w:p w:rsidR="00604AFD" w:rsidRPr="00E45F37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2. Není-li to v rozporu s akcemi uvedenými výše, je poskytovatel služby oprávněn pronajímat předmětné prostory a zajišťovat jejich uživatelům služby v požadovaném rozsahu, to však za tržních podmínek za účelem minimalizace prokazatelné ztráty. </w:t>
      </w:r>
    </w:p>
    <w:p w:rsidR="00604AFD" w:rsidRPr="00E45F37" w:rsidRDefault="00604AFD" w:rsidP="00C74C40">
      <w:p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3. 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 a při respektování platebních podmínek stanovených v článku V. této smlouvy.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III.</w:t>
      </w:r>
    </w:p>
    <w:p w:rsidR="00604AFD" w:rsidRPr="00E45F37" w:rsidRDefault="00604AFD" w:rsidP="00C74C40">
      <w:pPr>
        <w:pStyle w:val="Heading1"/>
        <w:jc w:val="center"/>
        <w:rPr>
          <w:rFonts w:ascii="Calibri" w:hAnsi="Calibri" w:cs="Calibri"/>
          <w:b/>
          <w:szCs w:val="24"/>
        </w:rPr>
      </w:pPr>
      <w:r w:rsidRPr="00E45F37">
        <w:rPr>
          <w:rFonts w:ascii="Calibri" w:hAnsi="Calibri" w:cs="Calibri"/>
          <w:b/>
          <w:szCs w:val="24"/>
        </w:rPr>
        <w:t>Délka trvání závazku veřejné služby</w:t>
      </w:r>
    </w:p>
    <w:p w:rsidR="00604AFD" w:rsidRPr="00E45F37" w:rsidRDefault="00604AFD" w:rsidP="00C74C40">
      <w:pPr>
        <w:pStyle w:val="BodyText"/>
        <w:spacing w:before="240"/>
        <w:rPr>
          <w:rFonts w:ascii="Calibri" w:hAnsi="Calibri" w:cs="Calibri"/>
          <w:szCs w:val="24"/>
        </w:rPr>
      </w:pPr>
      <w:r w:rsidRPr="00E45F37">
        <w:rPr>
          <w:rFonts w:ascii="Calibri" w:hAnsi="Calibri" w:cs="Calibri"/>
          <w:szCs w:val="24"/>
        </w:rPr>
        <w:t xml:space="preserve">Poskytovatel služby se zavazuje poskytovat služby dle článku II. této smlouvy v období od </w:t>
      </w:r>
      <w:r>
        <w:rPr>
          <w:rFonts w:ascii="Calibri" w:hAnsi="Calibri" w:cs="Calibri"/>
          <w:szCs w:val="24"/>
        </w:rPr>
        <w:t>01</w:t>
      </w:r>
      <w:r w:rsidRPr="00E45F37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0</w:t>
      </w:r>
      <w:r w:rsidRPr="00E45F37">
        <w:rPr>
          <w:rFonts w:ascii="Calibri" w:hAnsi="Calibri" w:cs="Calibri"/>
          <w:szCs w:val="24"/>
        </w:rPr>
        <w:t>1.</w:t>
      </w:r>
      <w:r>
        <w:rPr>
          <w:rFonts w:ascii="Calibri" w:hAnsi="Calibri" w:cs="Calibri"/>
          <w:szCs w:val="24"/>
        </w:rPr>
        <w:t xml:space="preserve">2025 </w:t>
      </w:r>
      <w:r w:rsidRPr="00E45F37">
        <w:rPr>
          <w:rFonts w:ascii="Calibri" w:hAnsi="Calibri" w:cs="Calibri"/>
          <w:szCs w:val="24"/>
        </w:rPr>
        <w:t>do 31.12.</w:t>
      </w:r>
      <w:r>
        <w:rPr>
          <w:rFonts w:ascii="Calibri" w:hAnsi="Calibri" w:cs="Calibri"/>
          <w:szCs w:val="24"/>
        </w:rPr>
        <w:t>2025</w:t>
      </w:r>
      <w:r w:rsidRPr="00E45F37">
        <w:rPr>
          <w:rFonts w:ascii="Calibri" w:hAnsi="Calibri" w:cs="Calibri"/>
          <w:szCs w:val="24"/>
        </w:rPr>
        <w:t>.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IV.</w:t>
      </w:r>
    </w:p>
    <w:p w:rsidR="00604AFD" w:rsidRPr="00E45F37" w:rsidRDefault="00604AFD" w:rsidP="00C74C40">
      <w:pPr>
        <w:pStyle w:val="Heading1"/>
        <w:jc w:val="center"/>
        <w:rPr>
          <w:rFonts w:ascii="Calibri" w:hAnsi="Calibri" w:cs="Calibri"/>
          <w:b/>
          <w:szCs w:val="24"/>
        </w:rPr>
      </w:pPr>
      <w:r w:rsidRPr="00E45F37">
        <w:rPr>
          <w:rFonts w:ascii="Calibri" w:hAnsi="Calibri" w:cs="Calibri"/>
          <w:b/>
          <w:szCs w:val="24"/>
        </w:rPr>
        <w:t>Vyrovnávací platba a výše prokazatelné ztráty</w:t>
      </w:r>
    </w:p>
    <w:p w:rsidR="00604AFD" w:rsidRPr="00E45F37" w:rsidRDefault="00604AFD" w:rsidP="00C74C40">
      <w:pPr>
        <w:numPr>
          <w:ilvl w:val="0"/>
          <w:numId w:val="8"/>
        </w:numPr>
        <w:autoSpaceDN w:val="0"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Objednavatel služby se zavazuje uhradit poskytovateli služby vyrovnávací platbu v maximální výši </w:t>
      </w:r>
      <w:r>
        <w:rPr>
          <w:rFonts w:ascii="Calibri" w:hAnsi="Calibri" w:cs="Calibri"/>
          <w:b/>
          <w:sz w:val="24"/>
          <w:szCs w:val="24"/>
        </w:rPr>
        <w:t>8.400.</w:t>
      </w:r>
      <w:r w:rsidRPr="00E45F37">
        <w:rPr>
          <w:rFonts w:ascii="Calibri" w:hAnsi="Calibri" w:cs="Calibri"/>
          <w:b/>
          <w:sz w:val="24"/>
          <w:szCs w:val="24"/>
        </w:rPr>
        <w:t>000</w:t>
      </w:r>
      <w:r>
        <w:rPr>
          <w:rFonts w:ascii="Calibri" w:hAnsi="Calibri" w:cs="Calibri"/>
          <w:b/>
          <w:sz w:val="24"/>
          <w:szCs w:val="24"/>
        </w:rPr>
        <w:t>,-</w:t>
      </w:r>
      <w:r w:rsidRPr="00E45F37">
        <w:rPr>
          <w:rFonts w:ascii="Calibri" w:hAnsi="Calibri" w:cs="Calibri"/>
          <w:b/>
          <w:sz w:val="24"/>
          <w:szCs w:val="24"/>
        </w:rPr>
        <w:t xml:space="preserve"> Kč</w:t>
      </w:r>
      <w:r w:rsidRPr="00E45F37">
        <w:rPr>
          <w:rFonts w:ascii="Calibri" w:hAnsi="Calibri" w:cs="Calibri"/>
          <w:sz w:val="24"/>
          <w:szCs w:val="24"/>
        </w:rPr>
        <w:t xml:space="preserve"> (slovy – </w:t>
      </w:r>
      <w:r>
        <w:rPr>
          <w:rFonts w:ascii="Calibri" w:hAnsi="Calibri" w:cs="Calibri"/>
          <w:sz w:val="24"/>
          <w:szCs w:val="24"/>
        </w:rPr>
        <w:t>Osmmilionůčtyřista</w:t>
      </w:r>
      <w:r w:rsidRPr="00E45F37">
        <w:rPr>
          <w:rFonts w:ascii="Calibri" w:hAnsi="Calibri" w:cs="Calibri"/>
          <w:sz w:val="24"/>
          <w:szCs w:val="24"/>
        </w:rPr>
        <w:t xml:space="preserve">tisíckorunčeských -) na jeho prokazatelnou ztrátu vzniklou plněním závazku veřejné služby. Výše vyrovnávací platby nesmí přesáhnout výši prokazatelné ztráty, tedy rozdíl mezi ekonomicky oprávněnými náklady vynaloženými poskytovatelem služby na splnění závazku veřejné služby a výnosy dosaženými poskytovatelem služby z tohoto závazku veřejné služby. </w:t>
      </w:r>
    </w:p>
    <w:p w:rsidR="00604AFD" w:rsidRPr="00E45F37" w:rsidRDefault="00604AFD" w:rsidP="00C74C40">
      <w:pPr>
        <w:numPr>
          <w:ilvl w:val="0"/>
          <w:numId w:val="8"/>
        </w:numPr>
        <w:autoSpaceDN w:val="0"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Předpokládaná výše prokazatelné ztráty je kalkulována v přílohách č. </w:t>
      </w:r>
      <w:smartTag w:uri="urn:schemas-microsoft-com:office:smarttags" w:element="metricconverter">
        <w:smartTagPr>
          <w:attr w:name="ProductID" w:val="1 a"/>
        </w:smartTagPr>
        <w:r w:rsidRPr="00E45F37">
          <w:rPr>
            <w:rFonts w:ascii="Calibri" w:hAnsi="Calibri" w:cs="Calibri"/>
            <w:sz w:val="24"/>
            <w:szCs w:val="24"/>
          </w:rPr>
          <w:t>1 a</w:t>
        </w:r>
      </w:smartTag>
      <w:r w:rsidRPr="00E45F37">
        <w:rPr>
          <w:rFonts w:ascii="Calibri" w:hAnsi="Calibri" w:cs="Calibri"/>
          <w:sz w:val="24"/>
          <w:szCs w:val="24"/>
        </w:rPr>
        <w:t xml:space="preserve"> 2 této smlouvy.</w:t>
      </w:r>
    </w:p>
    <w:p w:rsidR="00604AFD" w:rsidRPr="00E45F37" w:rsidRDefault="00604AFD" w:rsidP="00C74C40">
      <w:pPr>
        <w:numPr>
          <w:ilvl w:val="0"/>
          <w:numId w:val="8"/>
        </w:numPr>
        <w:autoSpaceDN w:val="0"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Limit vyrovnávací platby vyčíslený v odstavci 1 tohoto článku, může být měněn 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limit vyrovnávací platby o částku způsobenou vlivem těchto změn.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 xml:space="preserve">Článek V. 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Platební podmínky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p w:rsidR="00604AFD" w:rsidRPr="00E45F37" w:rsidRDefault="00604AFD" w:rsidP="00C74C4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Objednavatel služby se zavazuje poukazovat platbu dle čl. IV. odst. 1. této smlouvy na účet poskytovatele služby vedený u Komerční banky a.s., pob. Náchod, č. účtu 8195320237/0100, zálohově měsíčně v poměrné výši (1/12) vždy do 25. kalendářního dne v měsíci. Pokud celkovou částku dle čl. IV. odst. 1. této smlouvy</w:t>
      </w:r>
      <w:r w:rsidRPr="00E45F37" w:rsidDel="008B163F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sz w:val="24"/>
          <w:szCs w:val="24"/>
        </w:rPr>
        <w:t xml:space="preserve">nelze dělit </w:t>
      </w:r>
      <w:r>
        <w:rPr>
          <w:rFonts w:ascii="Calibri" w:hAnsi="Calibri" w:cs="Calibri"/>
          <w:sz w:val="24"/>
          <w:szCs w:val="24"/>
        </w:rPr>
        <w:t xml:space="preserve">číslem </w:t>
      </w:r>
      <w:r w:rsidRPr="00E45F37">
        <w:rPr>
          <w:rFonts w:ascii="Calibri" w:hAnsi="Calibri" w:cs="Calibri"/>
          <w:sz w:val="24"/>
          <w:szCs w:val="24"/>
        </w:rPr>
        <w:t>12 na celé koruny, upraví se každá jednotlivá platba zaokrouhlením na celé koruny nahoru či dolů, tak aby součet činil výše uvedenou celkovou částku a aby v prvním měsíci byla vyplacena částka vyšší než v měsíci posledním. Smluvní strany sjednávají, že objednavatel služby je na základě případné písemné žádosti poskytovatele služby oprávněn zasílat jednotlivé platby v jiných termínech či částkách, avšak není jeho povinností takové případné žádosti vyhovět.</w:t>
      </w:r>
      <w:bookmarkStart w:id="0" w:name="_Hlk87361647"/>
      <w:r>
        <w:rPr>
          <w:rFonts w:ascii="Calibri" w:hAnsi="Calibri" w:cs="Calibri"/>
          <w:sz w:val="24"/>
          <w:szCs w:val="24"/>
        </w:rPr>
        <w:t xml:space="preserve"> Smluvní strany sjednávají, že pokud poskytovatel služby bude mít za to, že skutečná prokazatelná ztráta bude nižší než částka dle čl. IV. odst. 1., a to alespoň o 1/12 částky dle čl. IV. odst. 1., může dát objednavateli služby písemný pokyn, ať jednu konkrétní zálohovou platbu či více konkrétních zálohových plateb na účet poskytovatele služby nepoukazuje; objednavatel služby v takovém případě poskytovateli služby vyhoví. </w:t>
      </w:r>
      <w:bookmarkEnd w:id="0"/>
    </w:p>
    <w:p w:rsidR="00604AFD" w:rsidRPr="00E45F37" w:rsidRDefault="00604AFD" w:rsidP="00C74C4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Objednavatel služby je oprávněn započíst vůči </w:t>
      </w:r>
      <w:r>
        <w:rPr>
          <w:rFonts w:ascii="Calibri" w:hAnsi="Calibri" w:cs="Calibri"/>
          <w:sz w:val="24"/>
          <w:szCs w:val="24"/>
        </w:rPr>
        <w:t xml:space="preserve">zálohovým </w:t>
      </w:r>
      <w:r w:rsidRPr="00E45F37">
        <w:rPr>
          <w:rFonts w:ascii="Calibri" w:hAnsi="Calibri" w:cs="Calibri"/>
          <w:sz w:val="24"/>
          <w:szCs w:val="24"/>
        </w:rPr>
        <w:t>platbám dle odst. 1. smluvní pokuty prokazatelně uplatněné podle této smlouvy, a o tyto uplatněné smluvní pokuty snížit výši zálohové platby vyplácené poskytovateli služby. Smluvní strany si sjednaly, že smluvní pokuta bude započtena vůči zálohové platbě splatné druhý měsíc po uplynutí příslušného měsíce, v němž k porušení smluvních povinností došlo, nejdříve však následující měsíc po měsíci, kdy objednavatel služby projedná s poskytovatelem služby zjištěné porušení smluvních povinností poskytovatelem služby.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VI.</w:t>
      </w:r>
    </w:p>
    <w:p w:rsidR="00604AFD" w:rsidRPr="00E45F37" w:rsidRDefault="00604AFD" w:rsidP="00C74C40">
      <w:pPr>
        <w:jc w:val="center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Poskytovatel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b/>
          <w:sz w:val="24"/>
          <w:szCs w:val="24"/>
        </w:rPr>
        <w:t>služby</w:t>
      </w:r>
    </w:p>
    <w:p w:rsidR="00604AFD" w:rsidRPr="00E45F37" w:rsidRDefault="00604AFD" w:rsidP="00C74C40">
      <w:pPr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1. Poskytovatel služby se zavazuje:</w:t>
      </w:r>
    </w:p>
    <w:p w:rsidR="00604AFD" w:rsidRPr="00E45F37" w:rsidRDefault="00604AFD" w:rsidP="00C74C40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použít poskytnuté finanční prostředky výlučně na úhradu prokazatelné ztráty,</w:t>
      </w:r>
    </w:p>
    <w:p w:rsidR="00604AFD" w:rsidRPr="00E45F37" w:rsidRDefault="00604AFD" w:rsidP="00C74C40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 činnostech týkajících se výkonu veřejné služby podle této smlouvy účtovat odděleně v účetnictví,</w:t>
      </w:r>
    </w:p>
    <w:p w:rsidR="00604AFD" w:rsidRPr="00E45F37" w:rsidRDefault="00604AFD" w:rsidP="00C74C40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označit originály dokladů o použití vyrovnávací platby v účetnictví poskytovatele služby účelovým znakem podle vnitřní směrnice nebo textem "VS - město Náchod" tak, aby byly nezaměnitelné,</w:t>
      </w:r>
    </w:p>
    <w:p w:rsidR="00604AFD" w:rsidRPr="00E45F37" w:rsidRDefault="00604AFD" w:rsidP="00C74C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-</w:t>
      </w:r>
      <w:r w:rsidRPr="00E45F37">
        <w:rPr>
          <w:rFonts w:ascii="Calibri" w:hAnsi="Calibri" w:cs="Calibri"/>
          <w:sz w:val="24"/>
          <w:szCs w:val="24"/>
        </w:rPr>
        <w:tab/>
        <w:t>nejpozději do 25. kalendářního dne následujícího měsíce za předchozí kalendářní čtvrtletí předložit objednavateli služby přehledné vyúčtování nákladů a výnosů souvisejících s výkonem veřejné služby podle této smlouvy, včetně prokazatelné ztráty.</w:t>
      </w:r>
    </w:p>
    <w:p w:rsidR="00604AFD" w:rsidRPr="00E45F37" w:rsidRDefault="00604AFD" w:rsidP="00C74C40">
      <w:pPr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2. 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objednavatele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604AFD" w:rsidRPr="00E45F37" w:rsidRDefault="00604AFD" w:rsidP="00C74C40">
      <w:pPr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3. Za porušení této smlouvy se nepovažuje případ, kdy prokazatelná ztráta je nižší než zálohově poskytnuté platby. Poskytovatel služby je povinen předložit objednavateli služby celkové vyúčtování nákladů spojených s výkonem veřejné služby podle této smlouvy snížených o výnosy vyplývající z výkonu této služby za rok </w:t>
      </w:r>
      <w:r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>0</w:t>
      </w:r>
      <w:r w:rsidRPr="00E45F37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6</w:t>
      </w:r>
      <w:r w:rsidRPr="00E45F37">
        <w:rPr>
          <w:rFonts w:ascii="Calibri" w:hAnsi="Calibri" w:cs="Calibri"/>
          <w:sz w:val="24"/>
          <w:szCs w:val="24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</w:t>
      </w:r>
      <w:r>
        <w:rPr>
          <w:rFonts w:ascii="Calibri" w:hAnsi="Calibri" w:cs="Calibri"/>
          <w:sz w:val="24"/>
          <w:szCs w:val="24"/>
        </w:rPr>
        <w:t xml:space="preserve">297890058/0300 </w:t>
      </w:r>
      <w:r w:rsidRPr="00843DBE">
        <w:rPr>
          <w:rFonts w:ascii="Calibri" w:hAnsi="Calibri" w:cs="Calibri"/>
          <w:sz w:val="24"/>
          <w:szCs w:val="24"/>
        </w:rPr>
        <w:t xml:space="preserve">nejpozději </w:t>
      </w:r>
      <w:r w:rsidRPr="006B1B75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25.0</w:t>
      </w:r>
      <w:r w:rsidRPr="006B1B75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6</w:t>
      </w:r>
      <w:r w:rsidRPr="006B1B75">
        <w:rPr>
          <w:rFonts w:ascii="Calibri" w:hAnsi="Calibri" w:cs="Calibri"/>
          <w:sz w:val="24"/>
          <w:szCs w:val="24"/>
        </w:rPr>
        <w:t xml:space="preserve">. </w:t>
      </w:r>
      <w:r w:rsidRPr="006B1B75">
        <w:rPr>
          <w:rFonts w:ascii="Calibri" w:hAnsi="Calibri"/>
          <w:sz w:val="24"/>
          <w:szCs w:val="24"/>
        </w:rPr>
        <w:t xml:space="preserve">Uvedeného dne musí být předmětná část nedočerpaných prostředků na uvedený účet </w:t>
      </w:r>
      <w:r>
        <w:rPr>
          <w:rFonts w:ascii="Calibri" w:hAnsi="Calibri"/>
          <w:sz w:val="24"/>
          <w:szCs w:val="24"/>
        </w:rPr>
        <w:t xml:space="preserve">objednavatele služby </w:t>
      </w:r>
      <w:r w:rsidRPr="006B1B75">
        <w:rPr>
          <w:rFonts w:ascii="Calibri" w:hAnsi="Calibri"/>
          <w:sz w:val="24"/>
          <w:szCs w:val="24"/>
        </w:rPr>
        <w:t>již připsána. Porušení této povinnosti je zadržením peněžních prostředků.</w:t>
      </w:r>
    </w:p>
    <w:p w:rsidR="00604AFD" w:rsidRPr="00E45F37" w:rsidRDefault="00604AFD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VII.</w:t>
      </w:r>
    </w:p>
    <w:p w:rsidR="00604AFD" w:rsidRPr="00E45F37" w:rsidRDefault="00604AFD" w:rsidP="00C74C40">
      <w:pPr>
        <w:jc w:val="center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Změny účelu smlouvy</w:t>
      </w:r>
    </w:p>
    <w:p w:rsidR="00604AFD" w:rsidRPr="00E45F37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Změny účelu této smlouvy lze provádět způsobem uvedeným v článku XII. odst. 7. této smlouvy. </w:t>
      </w:r>
    </w:p>
    <w:p w:rsidR="00604AFD" w:rsidRPr="00E45F37" w:rsidRDefault="00604AFD" w:rsidP="00C74C40">
      <w:pPr>
        <w:keepNext/>
        <w:keepLines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VIII.</w:t>
      </w:r>
    </w:p>
    <w:p w:rsidR="00604AFD" w:rsidRPr="00E45F37" w:rsidRDefault="00604AFD" w:rsidP="00C74C40">
      <w:pPr>
        <w:keepNext/>
        <w:keepLines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Kontrola nadměrného vyrovnání</w:t>
      </w:r>
    </w:p>
    <w:p w:rsidR="00604AFD" w:rsidRPr="00E45F37" w:rsidRDefault="00604AFD" w:rsidP="00C74C40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 o 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</w:t>
      </w:r>
      <w:r>
        <w:rPr>
          <w:rFonts w:ascii="Calibri" w:hAnsi="Calibri" w:cs="Calibri"/>
          <w:sz w:val="24"/>
          <w:szCs w:val="24"/>
        </w:rPr>
        <w:t>,</w:t>
      </w:r>
      <w:r w:rsidRPr="00E45F37">
        <w:rPr>
          <w:rFonts w:ascii="Calibri" w:hAnsi="Calibri" w:cs="Calibri"/>
          <w:sz w:val="24"/>
          <w:szCs w:val="24"/>
        </w:rPr>
        <w:t xml:space="preserve"> a v souladu s </w:t>
      </w:r>
      <w:hyperlink r:id="rId8" w:tgtFrame="_blank" w:tooltip="Otevření do nového okna" w:history="1">
        <w:r w:rsidRPr="00E45F37">
          <w:rPr>
            <w:rFonts w:ascii="Calibri" w:hAnsi="Calibri" w:cs="Calibri"/>
            <w:sz w:val="24"/>
            <w:szCs w:val="24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>.</w:t>
      </w:r>
    </w:p>
    <w:p w:rsidR="00604AFD" w:rsidRPr="00E45F37" w:rsidRDefault="00604AFD" w:rsidP="00C74C40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604AFD" w:rsidRPr="00E45F37" w:rsidRDefault="00604AFD" w:rsidP="00C74C40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Za pravdivost i správnost finančního vyúčtování výše vyrovnávací platby odpovídá osoba oprávněná jednat jménem poskytovatele služby, která tuto skutečnost v závěrečné zprávě a ve finančním vyúčtování vyrovnávací platby písemně potvrdí.</w:t>
      </w:r>
    </w:p>
    <w:p w:rsidR="00604AFD" w:rsidRPr="00E45F37" w:rsidRDefault="00604AFD" w:rsidP="00C74C40">
      <w:pPr>
        <w:keepNext/>
        <w:keepLines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IX.</w:t>
      </w:r>
    </w:p>
    <w:p w:rsidR="00604AFD" w:rsidRPr="00E45F37" w:rsidRDefault="00604AFD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Důsledky porušení povinností poskytovatele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b/>
          <w:sz w:val="24"/>
          <w:szCs w:val="24"/>
        </w:rPr>
        <w:t>služby</w:t>
      </w:r>
    </w:p>
    <w:p w:rsidR="00604AFD" w:rsidRPr="00E45F37" w:rsidRDefault="00604AFD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  <w:r>
        <w:rPr>
          <w:rFonts w:ascii="Calibri" w:hAnsi="Calibri" w:cs="Calibri"/>
          <w:sz w:val="24"/>
          <w:szCs w:val="24"/>
        </w:rPr>
        <w:t xml:space="preserve">, </w:t>
      </w:r>
      <w:r w:rsidRPr="002A7C8D">
        <w:rPr>
          <w:rFonts w:ascii="Calibri" w:hAnsi="Calibri" w:cs="Calibri"/>
          <w:sz w:val="24"/>
          <w:szCs w:val="24"/>
        </w:rPr>
        <w:t>v platném a účinném znění</w:t>
      </w:r>
      <w:r>
        <w:rPr>
          <w:rFonts w:ascii="Calibri" w:hAnsi="Calibri" w:cs="Calibri"/>
          <w:sz w:val="24"/>
          <w:szCs w:val="24"/>
        </w:rPr>
        <w:t>.</w:t>
      </w:r>
    </w:p>
    <w:p w:rsidR="00604AFD" w:rsidRPr="00E45F37" w:rsidRDefault="00604AFD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</w:t>
      </w:r>
      <w:r w:rsidRPr="007A376C">
        <w:rPr>
          <w:rFonts w:ascii="Calibri" w:hAnsi="Calibri" w:cs="Calibri"/>
          <w:sz w:val="24"/>
          <w:szCs w:val="24"/>
        </w:rPr>
        <w:t>v platném a účinném znění</w:t>
      </w:r>
      <w:r>
        <w:rPr>
          <w:rFonts w:ascii="Calibri" w:hAnsi="Calibri" w:cs="Calibri"/>
          <w:sz w:val="24"/>
          <w:szCs w:val="24"/>
        </w:rPr>
        <w:t xml:space="preserve">, </w:t>
      </w:r>
      <w:r w:rsidRPr="00E45F37">
        <w:rPr>
          <w:rFonts w:ascii="Calibri" w:hAnsi="Calibri" w:cs="Calibri"/>
          <w:sz w:val="24"/>
          <w:szCs w:val="24"/>
        </w:rPr>
        <w:t>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</w:t>
      </w:r>
      <w:r>
        <w:rPr>
          <w:rFonts w:ascii="Calibri" w:hAnsi="Calibri" w:cs="Calibri"/>
          <w:sz w:val="24"/>
          <w:szCs w:val="24"/>
        </w:rPr>
        <w:t xml:space="preserve">, </w:t>
      </w:r>
      <w:r w:rsidRPr="007A376C">
        <w:rPr>
          <w:rFonts w:ascii="Calibri" w:hAnsi="Calibri" w:cs="Calibri"/>
          <w:sz w:val="24"/>
          <w:szCs w:val="24"/>
        </w:rPr>
        <w:t>v platném a účinném znění</w:t>
      </w:r>
      <w:r>
        <w:rPr>
          <w:rFonts w:ascii="Calibri" w:hAnsi="Calibri" w:cs="Calibri"/>
          <w:sz w:val="24"/>
          <w:szCs w:val="24"/>
        </w:rPr>
        <w:t>.</w:t>
      </w:r>
      <w:r w:rsidRPr="00E45F37">
        <w:rPr>
          <w:rFonts w:ascii="Calibri" w:hAnsi="Calibri" w:cs="Calibri"/>
          <w:sz w:val="24"/>
          <w:szCs w:val="24"/>
        </w:rPr>
        <w:t xml:space="preserve"> Objednavatel služby bude postupovat při ukládání odvodu včetně penále a jejich vymáhání dle ustanovení § 22 a násl. zákona č. 250/2000 Sb.</w:t>
      </w:r>
      <w:r>
        <w:rPr>
          <w:rFonts w:ascii="Calibri" w:hAnsi="Calibri" w:cs="Calibri"/>
          <w:sz w:val="24"/>
          <w:szCs w:val="24"/>
        </w:rPr>
        <w:t xml:space="preserve">, </w:t>
      </w:r>
      <w:r w:rsidRPr="007A376C">
        <w:rPr>
          <w:rFonts w:ascii="Calibri" w:hAnsi="Calibri" w:cs="Calibri"/>
          <w:sz w:val="24"/>
          <w:szCs w:val="24"/>
        </w:rPr>
        <w:t>v platném a účinném znění</w:t>
      </w:r>
      <w:r>
        <w:rPr>
          <w:rFonts w:ascii="Calibri" w:hAnsi="Calibri" w:cs="Calibri"/>
          <w:sz w:val="24"/>
          <w:szCs w:val="24"/>
        </w:rPr>
        <w:t>.</w:t>
      </w:r>
    </w:p>
    <w:p w:rsidR="00604AFD" w:rsidRPr="00E45F37" w:rsidRDefault="00604AFD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Vyrovnávací platba či její části se považují za vrácené dnem, kdy byly připsány na účet objednavatele služby.</w:t>
      </w:r>
    </w:p>
    <w:p w:rsidR="00604AFD" w:rsidRPr="00E45F37" w:rsidRDefault="00604AFD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604AFD" w:rsidRPr="00E45F37" w:rsidRDefault="00604AFD" w:rsidP="00C74C40">
      <w:pPr>
        <w:keepNext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X.</w:t>
      </w:r>
    </w:p>
    <w:p w:rsidR="00604AFD" w:rsidRPr="00E45F37" w:rsidRDefault="00604AFD" w:rsidP="00C74C40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Smluvní pokuty</w:t>
      </w:r>
    </w:p>
    <w:p w:rsidR="00604AFD" w:rsidRPr="00E45F37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9" w:tgtFrame="_blank" w:tooltip="Otevření do nového okna" w:history="1">
        <w:r w:rsidRPr="00E45F37">
          <w:rPr>
            <w:rFonts w:ascii="Calibri" w:hAnsi="Calibri" w:cs="Calibri"/>
            <w:sz w:val="24"/>
            <w:szCs w:val="24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>, zavazuje se uhradit sjednanou smluvní pokutu ve výši 50.000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objedna</w:t>
      </w:r>
      <w:r>
        <w:rPr>
          <w:rFonts w:ascii="Calibri" w:hAnsi="Calibri" w:cs="Calibri"/>
          <w:sz w:val="24"/>
          <w:szCs w:val="24"/>
        </w:rPr>
        <w:t>va</w:t>
      </w:r>
      <w:r w:rsidRPr="00E45F37">
        <w:rPr>
          <w:rFonts w:ascii="Calibri" w:hAnsi="Calibri" w:cs="Calibri"/>
          <w:sz w:val="24"/>
          <w:szCs w:val="24"/>
        </w:rPr>
        <w:t>teli uloženy v důsledku neplnění povinností dle této smlouvy ze strany poskytovatele služby.</w:t>
      </w:r>
    </w:p>
    <w:p w:rsidR="00604AFD" w:rsidRPr="00E45F37" w:rsidRDefault="00604AFD" w:rsidP="00C74C40">
      <w:pPr>
        <w:keepNext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XI.</w:t>
      </w:r>
    </w:p>
    <w:p w:rsidR="00604AFD" w:rsidRPr="00E45F37" w:rsidRDefault="00604AFD" w:rsidP="00C74C40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Ukončení smlouvy</w:t>
      </w:r>
    </w:p>
    <w:p w:rsidR="00604AFD" w:rsidRPr="00E45F37" w:rsidRDefault="00604AFD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E45F37">
        <w:rPr>
          <w:rFonts w:ascii="Calibri" w:hAnsi="Calibri" w:cs="Calibri"/>
          <w:sz w:val="24"/>
          <w:szCs w:val="24"/>
        </w:rPr>
        <w:t>.</w:t>
      </w:r>
    </w:p>
    <w:p w:rsidR="00604AFD" w:rsidRPr="00E45F37" w:rsidRDefault="00604AFD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E45F37">
        <w:rPr>
          <w:rFonts w:ascii="Calibri" w:hAnsi="Calibri" w:cs="Calibri"/>
          <w:sz w:val="24"/>
          <w:szCs w:val="24"/>
        </w:rPr>
        <w:t xml:space="preserve">. </w:t>
      </w:r>
    </w:p>
    <w:p w:rsidR="00604AFD" w:rsidRPr="00E45F37" w:rsidRDefault="00604AFD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 </w:t>
      </w:r>
      <w:r w:rsidRPr="00E45F37">
        <w:rPr>
          <w:rFonts w:ascii="Calibri" w:hAnsi="Calibri" w:cs="Calibri"/>
          <w:sz w:val="24"/>
          <w:szCs w:val="24"/>
        </w:rPr>
        <w:t>případě, že poskytovatel služby nebude plnit své závazky z</w:t>
      </w:r>
      <w:r>
        <w:rPr>
          <w:rFonts w:ascii="Calibri" w:hAnsi="Calibri" w:cs="Calibri"/>
          <w:sz w:val="24"/>
          <w:szCs w:val="24"/>
        </w:rPr>
        <w:t> </w:t>
      </w:r>
      <w:r w:rsidRPr="00E45F37">
        <w:rPr>
          <w:rFonts w:ascii="Calibri" w:hAnsi="Calibri" w:cs="Calibri"/>
          <w:sz w:val="24"/>
          <w:szCs w:val="24"/>
        </w:rPr>
        <w:t xml:space="preserve">této smlouvy, nebo nebude plnit svoje povinnosti ve smlouvě uvedené nebo stanovené právními předpisy a </w:t>
      </w:r>
      <w:hyperlink r:id="rId10" w:tgtFrame="_blank" w:tooltip="Otevření do nového okna" w:history="1">
        <w:r w:rsidRPr="00E45F37">
          <w:rPr>
            <w:rFonts w:ascii="Calibri" w:hAnsi="Calibri" w:cs="Calibri"/>
            <w:sz w:val="24"/>
            <w:szCs w:val="24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 xml:space="preserve">, má objednavatel služby právo </w:t>
      </w:r>
      <w:r>
        <w:rPr>
          <w:rFonts w:ascii="Calibri" w:hAnsi="Calibri" w:cs="Calibri"/>
          <w:sz w:val="24"/>
          <w:szCs w:val="24"/>
        </w:rPr>
        <w:t>tuto smlouvu vypovědět bez výpovědní doby</w:t>
      </w:r>
      <w:r w:rsidRPr="00E45F37">
        <w:rPr>
          <w:rFonts w:ascii="Calibri" w:hAnsi="Calibri" w:cs="Calibri"/>
          <w:sz w:val="24"/>
          <w:szCs w:val="24"/>
        </w:rPr>
        <w:t>.</w:t>
      </w:r>
    </w:p>
    <w:p w:rsidR="00604AFD" w:rsidRPr="00E45F37" w:rsidRDefault="00604AFD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>je p</w:t>
      </w:r>
      <w:r w:rsidRPr="00E45F37">
        <w:rPr>
          <w:rFonts w:ascii="Calibri" w:hAnsi="Calibri" w:cs="Calibri"/>
          <w:sz w:val="24"/>
          <w:szCs w:val="24"/>
        </w:rPr>
        <w:t xml:space="preserve">oskytovatel služby povinen předložit objednavateli služby celkové vyúčtování nákladů spojených s výkonem veřejné služby podle této smlouvy snížených o výnosy vyplývající z výkonu této služby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poskytovatel služby povinen vrátit objednavateli služby na jeho účet č. </w:t>
      </w:r>
      <w:r>
        <w:rPr>
          <w:rFonts w:ascii="Calibri" w:hAnsi="Calibri" w:cs="Calibri"/>
          <w:sz w:val="24"/>
          <w:szCs w:val="24"/>
        </w:rPr>
        <w:t xml:space="preserve">297890058/0300 v téže lhůtě. </w:t>
      </w:r>
      <w:r w:rsidRPr="006B1B75">
        <w:rPr>
          <w:rFonts w:ascii="Calibri" w:hAnsi="Calibri"/>
          <w:sz w:val="24"/>
          <w:szCs w:val="24"/>
        </w:rPr>
        <w:t xml:space="preserve">Uvedeného dne musí být předmětná část nedočerpaných prostředků na uvedený účet </w:t>
      </w:r>
      <w:r>
        <w:rPr>
          <w:rFonts w:ascii="Calibri" w:hAnsi="Calibri"/>
          <w:sz w:val="24"/>
          <w:szCs w:val="24"/>
        </w:rPr>
        <w:t>objednavatele služby</w:t>
      </w:r>
      <w:r w:rsidRPr="006B1B75">
        <w:rPr>
          <w:rFonts w:ascii="Calibri" w:hAnsi="Calibri"/>
          <w:sz w:val="24"/>
          <w:szCs w:val="24"/>
        </w:rPr>
        <w:t xml:space="preserve"> již připsána. Porušení této povinnosti je zadržením peněžních prostředků.</w:t>
      </w:r>
      <w:r>
        <w:rPr>
          <w:rFonts w:ascii="Calibri" w:hAnsi="Calibri"/>
          <w:sz w:val="24"/>
          <w:szCs w:val="24"/>
        </w:rPr>
        <w:t xml:space="preserve"> </w:t>
      </w:r>
    </w:p>
    <w:p w:rsidR="00604AFD" w:rsidRPr="00E45F37" w:rsidRDefault="00604AFD" w:rsidP="00C74C40">
      <w:pPr>
        <w:keepNext/>
        <w:keepLines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XII.</w:t>
      </w:r>
    </w:p>
    <w:p w:rsidR="00604AFD" w:rsidRPr="00E45F37" w:rsidRDefault="00604AFD" w:rsidP="00C74C40">
      <w:pPr>
        <w:keepNext/>
        <w:keepLines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Závěrečná ustanovení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Poskytovatel služby souhlasí se zveřejněním všech údajů uvedených v této smlouvě podle zákona č. 106/1999 Sb., o svobodném přístupu k informacím, v platném a účinném znění, včetně celého textu této smlouvy. 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Tato smlouva zaniká dnem, kdy smluvní strany splní všechny povinnosti, které jim plynou z této smlouvy.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Práva a povinnosti z této smlouvy vyplývající přecházejí na právní nástupce smluvních stran.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Jakékoli změny této smlouvy lze provádět pouze formou písemných postupně číslovaných dodatků na základě dohody obou smluvních stran.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Vztahy touto smlouvou neupravené se řídí právním řádem České republiky, zejména ustanoveními § 159 a násl. zákona č. 500/2004 Sb., správní řád, v platném a účinném znění a příslušnými ustanoveními zákona č. 89/2012 Sb., občanský zákoník, v platném a účinném znění.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Tato smlouva je sepsána ve čtyřech vyhotoveních, z nichž tři jsou určena pro objednavatele služby a jedno pro poskytovatele služby.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604AFD" w:rsidRPr="00E45F37" w:rsidRDefault="00604AFD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604AFD" w:rsidRDefault="00604AFD" w:rsidP="00C74C40">
      <w:pPr>
        <w:numPr>
          <w:ilvl w:val="0"/>
          <w:numId w:val="9"/>
        </w:numPr>
        <w:tabs>
          <w:tab w:val="clear" w:pos="720"/>
          <w:tab w:val="left" w:pos="284"/>
        </w:tabs>
        <w:spacing w:before="240"/>
        <w:ind w:left="142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Nedílnou součástí této smlouvy jsou tyto přílohy:</w:t>
      </w:r>
    </w:p>
    <w:p w:rsidR="00604AFD" w:rsidRPr="00E45F37" w:rsidRDefault="00604AFD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:rsidR="00604AFD" w:rsidRPr="00206EC5" w:rsidRDefault="00604AFD" w:rsidP="00C74C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06EC5">
        <w:rPr>
          <w:rFonts w:ascii="Calibri" w:hAnsi="Calibri" w:cs="Calibri"/>
          <w:sz w:val="24"/>
          <w:szCs w:val="24"/>
        </w:rPr>
        <w:t>Příloha č. 1</w:t>
      </w:r>
      <w:r w:rsidRPr="00206EC5">
        <w:rPr>
          <w:rFonts w:ascii="Calibri" w:hAnsi="Calibri" w:cs="Calibri"/>
          <w:sz w:val="24"/>
          <w:szCs w:val="24"/>
        </w:rPr>
        <w:tab/>
        <w:t xml:space="preserve">Ukazatele pro kalkulaci výše vyrovnávací platby na rok </w:t>
      </w:r>
      <w:r>
        <w:rPr>
          <w:rFonts w:ascii="Calibri" w:hAnsi="Calibri" w:cs="Calibri"/>
          <w:sz w:val="24"/>
          <w:szCs w:val="24"/>
        </w:rPr>
        <w:t>2025</w:t>
      </w:r>
    </w:p>
    <w:p w:rsidR="00604AFD" w:rsidRPr="00E45F37" w:rsidRDefault="00604AFD" w:rsidP="00C74C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06EC5">
        <w:rPr>
          <w:rFonts w:ascii="Calibri" w:hAnsi="Calibri" w:cs="Calibri"/>
          <w:sz w:val="24"/>
          <w:szCs w:val="24"/>
        </w:rPr>
        <w:t>Příloha č. 2</w:t>
      </w:r>
      <w:r w:rsidRPr="00206EC5">
        <w:rPr>
          <w:rFonts w:ascii="Calibri" w:hAnsi="Calibri" w:cs="Calibri"/>
          <w:sz w:val="24"/>
          <w:szCs w:val="24"/>
        </w:rPr>
        <w:tab/>
        <w:t>Finanční analýza</w:t>
      </w:r>
    </w:p>
    <w:p w:rsidR="00604AFD" w:rsidRPr="00E45F37" w:rsidRDefault="00604AFD" w:rsidP="00C74C40">
      <w:pPr>
        <w:keepNext/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 xml:space="preserve">Doložka podle § 41 zákona č. 128/2000 Sb., o obcích (obecní zřízení), </w:t>
      </w:r>
      <w:r w:rsidRPr="00E45F37">
        <w:rPr>
          <w:rFonts w:ascii="Calibri" w:hAnsi="Calibri" w:cs="Calibri"/>
          <w:b/>
          <w:bCs/>
          <w:sz w:val="24"/>
          <w:szCs w:val="24"/>
        </w:rPr>
        <w:t>v platném a účinném znění</w:t>
      </w:r>
      <w:r w:rsidRPr="00E45F37">
        <w:rPr>
          <w:rFonts w:ascii="Calibri" w:hAnsi="Calibri" w:cs="Calibri"/>
          <w:b/>
          <w:sz w:val="24"/>
          <w:szCs w:val="24"/>
        </w:rPr>
        <w:t xml:space="preserve">: </w:t>
      </w:r>
    </w:p>
    <w:p w:rsidR="00604AFD" w:rsidRDefault="00604AFD" w:rsidP="00C74C40">
      <w:pPr>
        <w:keepNext/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 poskytnutí této </w:t>
      </w:r>
      <w:r>
        <w:rPr>
          <w:rFonts w:ascii="Calibri" w:hAnsi="Calibri" w:cs="Calibri"/>
          <w:sz w:val="24"/>
          <w:szCs w:val="24"/>
        </w:rPr>
        <w:t xml:space="preserve">vyrovnávací platby </w:t>
      </w:r>
      <w:r w:rsidRPr="00E45F37">
        <w:rPr>
          <w:rFonts w:ascii="Calibri" w:hAnsi="Calibri" w:cs="Calibri"/>
          <w:sz w:val="24"/>
          <w:szCs w:val="24"/>
        </w:rPr>
        <w:t xml:space="preserve">a uzavření této veřejnoprávní smlouvy rozhodlo Zastupitelstvo města Náchoda na svém </w:t>
      </w:r>
      <w:r>
        <w:rPr>
          <w:rFonts w:ascii="Calibri" w:hAnsi="Calibri" w:cs="Calibri"/>
          <w:sz w:val="24"/>
          <w:szCs w:val="24"/>
        </w:rPr>
        <w:t>17.</w:t>
      </w:r>
      <w:r w:rsidRPr="00E45F37">
        <w:rPr>
          <w:rFonts w:ascii="Calibri" w:hAnsi="Calibri" w:cs="Calibri"/>
          <w:sz w:val="24"/>
          <w:szCs w:val="24"/>
        </w:rPr>
        <w:t xml:space="preserve"> zasedání konaném dne </w:t>
      </w:r>
      <w:r>
        <w:rPr>
          <w:rFonts w:ascii="Calibri" w:hAnsi="Calibri" w:cs="Calibri"/>
          <w:sz w:val="24"/>
          <w:szCs w:val="24"/>
        </w:rPr>
        <w:t xml:space="preserve">09.12.2024 </w:t>
      </w:r>
      <w:r w:rsidRPr="00E45F37">
        <w:rPr>
          <w:rFonts w:ascii="Calibri" w:hAnsi="Calibri" w:cs="Calibri"/>
          <w:sz w:val="24"/>
          <w:szCs w:val="24"/>
        </w:rPr>
        <w:t>usnesením</w:t>
      </w:r>
      <w:r>
        <w:rPr>
          <w:rFonts w:ascii="Calibri" w:hAnsi="Calibri" w:cs="Calibri"/>
          <w:sz w:val="24"/>
          <w:szCs w:val="24"/>
        </w:rPr>
        <w:t xml:space="preserve"> II.g/.</w:t>
      </w:r>
    </w:p>
    <w:p w:rsidR="00604AFD" w:rsidRPr="00E45F37" w:rsidRDefault="00604AFD" w:rsidP="00C74C40">
      <w:pPr>
        <w:keepNext/>
        <w:spacing w:before="240"/>
        <w:jc w:val="both"/>
        <w:rPr>
          <w:rFonts w:ascii="Calibri" w:hAnsi="Calibri" w:cs="Calibri"/>
          <w:sz w:val="24"/>
          <w:szCs w:val="24"/>
        </w:rPr>
      </w:pPr>
    </w:p>
    <w:p w:rsidR="00604AFD" w:rsidRDefault="00604AFD" w:rsidP="00C74C40">
      <w:pPr>
        <w:keepNext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1" w:name="_GoBack"/>
      <w:r w:rsidRPr="00E45F37">
        <w:rPr>
          <w:rFonts w:ascii="Calibri" w:hAnsi="Calibri" w:cs="Calibri"/>
          <w:sz w:val="24"/>
          <w:szCs w:val="24"/>
        </w:rPr>
        <w:t xml:space="preserve">V Náchodě dne </w:t>
      </w:r>
      <w:r>
        <w:rPr>
          <w:rFonts w:ascii="Calibri" w:hAnsi="Calibri" w:cs="Calibri"/>
          <w:sz w:val="24"/>
          <w:szCs w:val="24"/>
        </w:rPr>
        <w:t>13.12.2024</w:t>
      </w:r>
      <w:r>
        <w:rPr>
          <w:rFonts w:ascii="Calibri" w:hAnsi="Calibri" w:cs="Calibri"/>
          <w:sz w:val="24"/>
          <w:szCs w:val="24"/>
        </w:rPr>
        <w:tab/>
        <w:t xml:space="preserve">        </w:t>
      </w:r>
      <w:r w:rsidRPr="00E45F37">
        <w:rPr>
          <w:rFonts w:ascii="Calibri" w:hAnsi="Calibri" w:cs="Calibri"/>
          <w:sz w:val="24"/>
          <w:szCs w:val="24"/>
        </w:rPr>
        <w:t xml:space="preserve">                V Náchodě dne </w:t>
      </w:r>
      <w:r>
        <w:rPr>
          <w:rFonts w:ascii="Calibri" w:hAnsi="Calibri" w:cs="Calibri"/>
          <w:sz w:val="24"/>
          <w:szCs w:val="24"/>
        </w:rPr>
        <w:t>02.01.2025</w:t>
      </w:r>
    </w:p>
    <w:bookmarkEnd w:id="1"/>
    <w:p w:rsidR="00604AFD" w:rsidRPr="00E45F37" w:rsidRDefault="00604AFD" w:rsidP="00C74C40">
      <w:pPr>
        <w:keepNext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04AFD" w:rsidRPr="00E45F37" w:rsidRDefault="00604AFD" w:rsidP="00C74C40">
      <w:pPr>
        <w:spacing w:before="480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………………………………….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  <w:t xml:space="preserve">             ……………………………………</w:t>
      </w:r>
    </w:p>
    <w:p w:rsidR="00604AFD" w:rsidRPr="00E45F37" w:rsidRDefault="00604AFD" w:rsidP="00C74C40">
      <w:pPr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Objednavatel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b/>
          <w:sz w:val="24"/>
          <w:szCs w:val="24"/>
        </w:rPr>
        <w:t>služby</w:t>
      </w:r>
      <w:r w:rsidRPr="00E45F37">
        <w:rPr>
          <w:rFonts w:ascii="Calibri" w:hAnsi="Calibri" w:cs="Calibri"/>
          <w:b/>
          <w:sz w:val="24"/>
          <w:szCs w:val="24"/>
        </w:rPr>
        <w:tab/>
      </w:r>
      <w:r w:rsidRPr="00E45F37">
        <w:rPr>
          <w:rFonts w:ascii="Calibri" w:hAnsi="Calibri" w:cs="Calibri"/>
          <w:b/>
          <w:sz w:val="24"/>
          <w:szCs w:val="24"/>
        </w:rPr>
        <w:tab/>
      </w:r>
      <w:r w:rsidRPr="00E45F37">
        <w:rPr>
          <w:rFonts w:ascii="Calibri" w:hAnsi="Calibri" w:cs="Calibri"/>
          <w:b/>
          <w:sz w:val="24"/>
          <w:szCs w:val="24"/>
        </w:rPr>
        <w:tab/>
      </w:r>
      <w:r w:rsidRPr="00E45F37">
        <w:rPr>
          <w:rFonts w:ascii="Calibri" w:hAnsi="Calibri" w:cs="Calibri"/>
          <w:b/>
          <w:sz w:val="24"/>
          <w:szCs w:val="24"/>
        </w:rPr>
        <w:tab/>
        <w:t>Poskytovatel služby</w:t>
      </w:r>
      <w:r w:rsidRPr="00E45F37">
        <w:rPr>
          <w:rFonts w:ascii="Calibri" w:hAnsi="Calibri" w:cs="Calibri"/>
          <w:b/>
          <w:sz w:val="24"/>
          <w:szCs w:val="24"/>
        </w:rPr>
        <w:tab/>
      </w:r>
    </w:p>
    <w:p w:rsidR="00604AFD" w:rsidRPr="00E45F37" w:rsidRDefault="00604AFD" w:rsidP="00C74C40">
      <w:pPr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město Náchod 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  <w:t xml:space="preserve">          </w:t>
      </w:r>
      <w:r w:rsidRPr="00E45F37">
        <w:rPr>
          <w:rFonts w:ascii="Calibri" w:hAnsi="Calibri" w:cs="Calibri"/>
          <w:sz w:val="24"/>
          <w:szCs w:val="24"/>
        </w:rPr>
        <w:tab/>
        <w:t xml:space="preserve">Beránek Náchod a.s. 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</w:p>
    <w:p w:rsidR="00604AFD" w:rsidRPr="00E45F37" w:rsidRDefault="00604AFD" w:rsidP="00C74C40">
      <w:pPr>
        <w:ind w:left="4253" w:hanging="4253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zast. Janem Birke, starostou                       </w:t>
      </w:r>
      <w:r w:rsidRPr="00E45F37">
        <w:rPr>
          <w:rFonts w:ascii="Calibri" w:hAnsi="Calibri" w:cs="Calibri"/>
          <w:sz w:val="24"/>
          <w:szCs w:val="24"/>
        </w:rPr>
        <w:tab/>
        <w:t>zas</w:t>
      </w:r>
      <w:r>
        <w:rPr>
          <w:rFonts w:ascii="Calibri" w:hAnsi="Calibri" w:cs="Calibri"/>
          <w:sz w:val="24"/>
          <w:szCs w:val="24"/>
        </w:rPr>
        <w:t xml:space="preserve">t. </w:t>
      </w:r>
      <w:r w:rsidRPr="00E45F37">
        <w:rPr>
          <w:rFonts w:ascii="Calibri" w:hAnsi="Calibri" w:cs="Calibri"/>
          <w:sz w:val="24"/>
          <w:szCs w:val="24"/>
        </w:rPr>
        <w:t>Jitk</w:t>
      </w:r>
      <w:r>
        <w:rPr>
          <w:rFonts w:ascii="Calibri" w:hAnsi="Calibri" w:cs="Calibri"/>
          <w:sz w:val="24"/>
          <w:szCs w:val="24"/>
        </w:rPr>
        <w:t>ou</w:t>
      </w:r>
      <w:r w:rsidRPr="00E45F37">
        <w:rPr>
          <w:rFonts w:ascii="Calibri" w:hAnsi="Calibri" w:cs="Calibri"/>
          <w:sz w:val="24"/>
          <w:szCs w:val="24"/>
        </w:rPr>
        <w:t xml:space="preserve"> Štimo</w:t>
      </w:r>
      <w:r>
        <w:rPr>
          <w:rFonts w:ascii="Calibri" w:hAnsi="Calibri" w:cs="Calibri"/>
          <w:sz w:val="24"/>
          <w:szCs w:val="24"/>
        </w:rPr>
        <w:t>vou, předsedou</w:t>
      </w:r>
      <w:r w:rsidRPr="00E45F37">
        <w:rPr>
          <w:rFonts w:ascii="Calibri" w:hAnsi="Calibri" w:cs="Calibri"/>
          <w:sz w:val="24"/>
          <w:szCs w:val="24"/>
        </w:rPr>
        <w:t xml:space="preserve"> představenstva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/>
          <w:sz w:val="24"/>
          <w:szCs w:val="24"/>
        </w:rPr>
        <w:t>Bc. Tomášem Magnuskem</w:t>
      </w:r>
      <w:r w:rsidRPr="00E45F37">
        <w:rPr>
          <w:rFonts w:ascii="Calibri" w:hAnsi="Calibri" w:cs="Calibri"/>
          <w:sz w:val="24"/>
          <w:szCs w:val="24"/>
        </w:rPr>
        <w:t>, člen</w:t>
      </w:r>
      <w:r>
        <w:rPr>
          <w:rFonts w:ascii="Calibri" w:hAnsi="Calibri" w:cs="Calibri"/>
          <w:sz w:val="24"/>
          <w:szCs w:val="24"/>
        </w:rPr>
        <w:t>em</w:t>
      </w:r>
      <w:r w:rsidRPr="00E45F37">
        <w:rPr>
          <w:rFonts w:ascii="Calibri" w:hAnsi="Calibri" w:cs="Calibri"/>
          <w:sz w:val="24"/>
          <w:szCs w:val="24"/>
        </w:rPr>
        <w:t xml:space="preserve"> představenstva</w:t>
      </w:r>
    </w:p>
    <w:p w:rsidR="00604AFD" w:rsidRPr="00AD73E9" w:rsidRDefault="00604AFD" w:rsidP="00C74C40">
      <w:pPr>
        <w:rPr>
          <w:rFonts w:ascii="Arial" w:hAnsi="Arial"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604AFD" w:rsidRDefault="00604AFD" w:rsidP="00C74C40"/>
    <w:p w:rsidR="00604AFD" w:rsidRDefault="00604AFD"/>
    <w:sectPr w:rsidR="00604AFD" w:rsidSect="001F1429">
      <w:footerReference w:type="default" r:id="rId11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FD" w:rsidRDefault="00604AFD">
      <w:r>
        <w:separator/>
      </w:r>
    </w:p>
  </w:endnote>
  <w:endnote w:type="continuationSeparator" w:id="0">
    <w:p w:rsidR="00604AFD" w:rsidRDefault="0060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FD" w:rsidRDefault="00604AFD" w:rsidP="00E33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04AFD" w:rsidRDefault="00604AFD" w:rsidP="00E33CE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FD" w:rsidRDefault="00604AFD">
      <w:r>
        <w:separator/>
      </w:r>
    </w:p>
  </w:footnote>
  <w:footnote w:type="continuationSeparator" w:id="0">
    <w:p w:rsidR="00604AFD" w:rsidRDefault="00604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891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0747B8"/>
    <w:multiLevelType w:val="multilevel"/>
    <w:tmpl w:val="75E09F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25223AF7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83258A"/>
    <w:multiLevelType w:val="hybridMultilevel"/>
    <w:tmpl w:val="9FA89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04123A"/>
    <w:multiLevelType w:val="multilevel"/>
    <w:tmpl w:val="F0D4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FD1507"/>
    <w:multiLevelType w:val="hybridMultilevel"/>
    <w:tmpl w:val="E4E4C2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75862"/>
    <w:multiLevelType w:val="hybridMultilevel"/>
    <w:tmpl w:val="EED62D90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051AB9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934172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C40"/>
    <w:rsid w:val="000305A0"/>
    <w:rsid w:val="00061957"/>
    <w:rsid w:val="0006267C"/>
    <w:rsid w:val="000C0744"/>
    <w:rsid w:val="00122248"/>
    <w:rsid w:val="00155B3F"/>
    <w:rsid w:val="001B7AA6"/>
    <w:rsid w:val="001D3CB9"/>
    <w:rsid w:val="001F1429"/>
    <w:rsid w:val="00206EC5"/>
    <w:rsid w:val="002422D7"/>
    <w:rsid w:val="00277B59"/>
    <w:rsid w:val="002912D9"/>
    <w:rsid w:val="002A7BF5"/>
    <w:rsid w:val="002A7C8D"/>
    <w:rsid w:val="003D182B"/>
    <w:rsid w:val="003E4EC1"/>
    <w:rsid w:val="00416281"/>
    <w:rsid w:val="004578E9"/>
    <w:rsid w:val="0049778A"/>
    <w:rsid w:val="004F5E8D"/>
    <w:rsid w:val="005076B7"/>
    <w:rsid w:val="00536E2A"/>
    <w:rsid w:val="00553858"/>
    <w:rsid w:val="005A62EC"/>
    <w:rsid w:val="00604AFD"/>
    <w:rsid w:val="0061528D"/>
    <w:rsid w:val="006451B5"/>
    <w:rsid w:val="006B1B75"/>
    <w:rsid w:val="006D5CFA"/>
    <w:rsid w:val="006D799A"/>
    <w:rsid w:val="0074378A"/>
    <w:rsid w:val="007A376C"/>
    <w:rsid w:val="007B4463"/>
    <w:rsid w:val="0084231F"/>
    <w:rsid w:val="00843DBE"/>
    <w:rsid w:val="008B163F"/>
    <w:rsid w:val="008D2CC5"/>
    <w:rsid w:val="008D7ECA"/>
    <w:rsid w:val="00974F82"/>
    <w:rsid w:val="009A18B4"/>
    <w:rsid w:val="00AD73E9"/>
    <w:rsid w:val="00B52ADB"/>
    <w:rsid w:val="00BA2AEB"/>
    <w:rsid w:val="00BC3859"/>
    <w:rsid w:val="00BE3940"/>
    <w:rsid w:val="00BE7BE2"/>
    <w:rsid w:val="00C33F9F"/>
    <w:rsid w:val="00C70718"/>
    <w:rsid w:val="00C74C40"/>
    <w:rsid w:val="00D33831"/>
    <w:rsid w:val="00D52525"/>
    <w:rsid w:val="00D73FAD"/>
    <w:rsid w:val="00DA2FC1"/>
    <w:rsid w:val="00E019B2"/>
    <w:rsid w:val="00E33CEC"/>
    <w:rsid w:val="00E4038B"/>
    <w:rsid w:val="00E45F37"/>
    <w:rsid w:val="00ED4065"/>
    <w:rsid w:val="00ED697A"/>
    <w:rsid w:val="00EE0862"/>
    <w:rsid w:val="00F07064"/>
    <w:rsid w:val="00F9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4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C40"/>
    <w:pPr>
      <w:keepNext/>
      <w:ind w:firstLine="284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C40"/>
    <w:rPr>
      <w:rFonts w:ascii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C74C4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4C40"/>
    <w:rPr>
      <w:rFonts w:ascii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C74C4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74C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C40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C74C4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D4065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2825</Words>
  <Characters>16670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PLNĚNÍ ZÁVAZKU VEŘEJNÉ SLUŽBY</dc:title>
  <dc:subject/>
  <dc:creator>Martincová Lenka</dc:creator>
  <cp:keywords/>
  <dc:description/>
  <cp:lastModifiedBy>Městský úřad Náchod</cp:lastModifiedBy>
  <cp:revision>2</cp:revision>
  <dcterms:created xsi:type="dcterms:W3CDTF">2025-01-02T13:51:00Z</dcterms:created>
  <dcterms:modified xsi:type="dcterms:W3CDTF">2025-01-02T13:51:00Z</dcterms:modified>
</cp:coreProperties>
</file>