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smallCaps/>
          <w:color w:val="000000"/>
          <w:sz w:val="28"/>
          <w:szCs w:val="28"/>
        </w:rPr>
        <w:t>SMLOUVA O SPRÁVĚ A PROVOZU WEBOVÝCH STRÁNEK NPÚ NA DOČASNÉ OBDOBÍ</w:t>
      </w:r>
    </w:p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</w:t>
      </w:r>
      <w:r>
        <w:rPr>
          <w:rFonts w:ascii="Calibri" w:eastAsia="Calibri" w:hAnsi="Calibri" w:cs="Calibri"/>
          <w:color w:val="000000"/>
          <w:sz w:val="22"/>
          <w:szCs w:val="22"/>
        </w:rPr>
        <w:t>, státní příspěvková organizace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 Valdštejnské náměstí 162/3, 118 01 Praha 1 - Malá Strana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zastoupen: Ing. arch. Naděžda Goryczková, generální ředitelka  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zástupce pro věcná jednání bez oprávnění právně zastupovat: </w:t>
      </w:r>
    </w:p>
    <w:p w:rsidR="0067649D" w:rsidRDefault="00094E1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každý samostatně jako „Zástupce objednatele“)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Objednatel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PORTA DESIGN s.r.o.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zapsána v obchodním rejstříku vedeném Krajským soudem v Brně, oddíl C, vložka 54960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27726789, DIČ: CZ27726789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Za divadlem 586/2, Brno-město, 602 00 Brno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zastoupen jednateli: Ing. Petrem Halíkem a Ondřejem Janusem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402"/>
          <w:tab w:val="left" w:pos="368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zástupce pro věcná jednání bez oprávnění právně zastupovat: </w:t>
      </w:r>
      <w:proofErr w:type="spellStart"/>
      <w:r w:rsidR="00094E1C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„Zástupce poskytovatele“)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Poskytovatel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)</w:t>
      </w:r>
    </w:p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Zástupce zhotovitele a Zástupce objednatele společně jako „Zástupci smluvních stran“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společně také jako „smluvní strany“ nebo jednotlivě jako „smluvní strana“</w:t>
      </w:r>
    </w:p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uzavřená v souladu 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1746 odst. 2 zákona č. 89/2012 Sb., občanský zákoník, ve znění pozdějších předpisů (dále jen „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občanský zákoník</w:t>
      </w:r>
      <w:r>
        <w:rPr>
          <w:rFonts w:ascii="Calibri" w:eastAsia="Calibri" w:hAnsi="Calibri" w:cs="Calibri"/>
          <w:color w:val="000000"/>
          <w:sz w:val="22"/>
          <w:szCs w:val="22"/>
        </w:rPr>
        <w:t>“) a zákonem č. 134/2016 Sb., o zadávání veřejných zakázek, ve znění pozdějších předpisů (dále jen „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ZZVZ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:rsidR="0067649D" w:rsidRDefault="00913D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Smlouva</w:t>
      </w:r>
      <w:r>
        <w:rPr>
          <w:rFonts w:ascii="Calibri" w:eastAsia="Calibri" w:hAnsi="Calibri" w:cs="Calibri"/>
          <w:color w:val="000000"/>
          <w:sz w:val="22"/>
          <w:szCs w:val="22"/>
        </w:rPr>
        <w:t>”)</w:t>
      </w:r>
    </w:p>
    <w:p w:rsidR="0067649D" w:rsidRDefault="0067649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Preambule</w:t>
      </w:r>
    </w:p>
    <w:p w:rsidR="0067649D" w:rsidRDefault="00913D29" w:rsidP="00153BD1">
      <w:pPr>
        <w:keepNext/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uzavírána z důvodu výpovědi Poskytovatele ze stávající servisní smlouvy na provoz a správu webu, ev. č. 103/310/2015, ve znění dodatků, jejíž účinnost skončí k 31. 12. 2024 (dále jen „stávající servisní smlouva“), a současně s ohledem na neukončené zadávací řízení pro veřejnou zakázku pod názvem „Zajištění správy a provozu webových stránek NPÚ“, ev. č. NEN: N006/24/V00031201. </w:t>
      </w:r>
    </w:p>
    <w:p w:rsidR="0067649D" w:rsidRDefault="00913D29" w:rsidP="00153BD1">
      <w:pPr>
        <w:keepNext/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Účelem této Smlouvy je dočasné zajištění nezbytného chodu a provozu aplikace webové prezentace, a to po přechodné nezbytně nutné období v případě, že servisní smlouva, která má vzejít ze zadávacího řízení na veřejnou zakázku uvedenou pod bodem 1 preambule (dále jen „nová servisní smlouva“) nebude uzavřena tak, aby navazovala na stávající servisní smlouvu.</w:t>
      </w:r>
    </w:p>
    <w:p w:rsidR="0067649D" w:rsidRDefault="00913D29" w:rsidP="00153BD1">
      <w:pPr>
        <w:keepNext/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prohlašuje, že je odborně a technicky způsobilý k provedení předmětu plnění dle této Smlouvy.</w:t>
      </w:r>
    </w:p>
    <w:p w:rsidR="0067649D" w:rsidRDefault="0067649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:rsidR="0067649D" w:rsidRDefault="00913D29" w:rsidP="00E666DE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Poskytovatele poskytnout na základě písemné výzvy Objednatele v rozsahu a za podmínek uvedených v této Smlouvě služby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služby související s pravidelnou správou a provozem webové prezentace, vč. zajištění technické podpory, které jsou blíže specifikované v čl. 2. této Smlouvy; popis stávajícího stavu webové prezentace a seznam domén tvoří přílohu č. 1 této Smlouvy.</w:t>
      </w:r>
    </w:p>
    <w:p w:rsidR="0067649D" w:rsidRDefault="00913D29" w:rsidP="00E666DE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vyloučení pochybností smluvní strany sjednaly, že závazek Poskytovatele k poskytování Služeb dle této smlouvy, a tím i veškerá ujednání stran podle této Smlouvy, která se svým obsahem uvedeného závazku týkají, je vázán na doručení písemné výzvy Objednatele k poskytnutí Služeb dle této Smlouvy, která bude učiněná prostřednictvím informačního systému datových schránek. </w:t>
      </w:r>
    </w:p>
    <w:p w:rsidR="0067649D" w:rsidRDefault="00913D29" w:rsidP="00E666DE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se zavazuje uhradit Poskytovateli za řádně a včas provedené Služby smluvní odměnu stanovenou dle této Smlouvy.</w:t>
      </w:r>
    </w:p>
    <w:p w:rsidR="0067649D" w:rsidRDefault="00913D29" w:rsidP="00E666DE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Služby dle této Smlouvy jsou prováděny on-line vzdáleným přístupem či jinou formou stanovenou touto Smlouvou. Je-li třeba na základě požadavku Objednatele provést nějaké plnění na místě, je místem plnění sídlo Objednatele nebo jednotlivá pracoviště Objednatele. </w:t>
      </w:r>
    </w:p>
    <w:p w:rsidR="0067649D" w:rsidRDefault="0067649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Rozsah a podmínky poskytování Služeb</w:t>
      </w:r>
    </w:p>
    <w:p w:rsidR="0067649D" w:rsidRDefault="00913D29" w:rsidP="00891D36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se touto Smlouvou zavazuje poskytovat pro Objednatele Služby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Služby související s pravidelnou správou a provozem webové prezentace prostřednictvím otevřeného redakčního systému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Pimcore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na němž je doposud provozována webová prezentace Objednatele, a to:</w:t>
      </w:r>
    </w:p>
    <w:p w:rsidR="0067649D" w:rsidRDefault="00913D29" w:rsidP="00891D36">
      <w:pPr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120" w:line="240" w:lineRule="auto"/>
        <w:ind w:leftChars="0" w:left="563" w:hangingChars="256" w:hanging="56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Poskytování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webhostingových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služeb</w:t>
      </w:r>
    </w:p>
    <w:p w:rsidR="0067649D" w:rsidRDefault="00913D29" w:rsidP="00891D36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zajištění provozu dedikovaného prostředí pro  webovou prezentaci Objednatele (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) a další webové domény uvedené v příloze č. 1 této Smlouvy, na zařízení Poskytovatele, optimalizovaném pro provoz použitého redakčního systému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Pimcore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s těmito minimálními parametry: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dedikované prostředí pro webovou prezentaci Objednatele (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 a další webové domény uvedené v příloze č. 1 této Smlouvy,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očekávaná návštěvnost: webová prezentace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měsíčně cca 6-10 tisíc návštěv, u ostatních webových prezentací se návštěvnost různí, od 1 tis až po 20 tisíc návštěv měsíčně;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požadovaná kapacita: disk </w:t>
      </w:r>
      <w:sdt>
        <w:sdtPr>
          <w:tag w:val="goog_rdk_0"/>
          <w:id w:val="-155688305"/>
        </w:sdtPr>
        <w:sdtEndPr/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-</w:t>
          </w:r>
        </w:sdtContent>
      </w:sdt>
      <w:r w:rsidR="00DC5AD7">
        <w:t xml:space="preserve"> </w:t>
      </w:r>
      <w:r w:rsidR="008B0D44">
        <w:t xml:space="preserve"> </w:t>
      </w:r>
      <w:r w:rsidR="008B0D44">
        <w:rPr>
          <w:rFonts w:ascii="Calibri" w:eastAsia="Calibri" w:hAnsi="Calibri" w:cs="Calibri"/>
          <w:color w:val="000000"/>
          <w:sz w:val="22"/>
          <w:szCs w:val="22"/>
        </w:rPr>
        <w:t>1 TB</w:t>
      </w:r>
      <w:r w:rsidRPr="008B0D44">
        <w:rPr>
          <w:rFonts w:ascii="Calibri" w:eastAsia="Calibri" w:hAnsi="Calibri" w:cs="Calibri"/>
          <w:color w:val="000000"/>
          <w:sz w:val="22"/>
          <w:szCs w:val="22"/>
        </w:rPr>
        <w:t xml:space="preserve"> SSD aplikace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assety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disk až </w:t>
      </w:r>
      <w:r w:rsidR="00E56E4F">
        <w:rPr>
          <w:rFonts w:ascii="Calibri" w:eastAsia="Calibri" w:hAnsi="Calibri" w:cs="Calibri"/>
          <w:color w:val="000000"/>
          <w:sz w:val="22"/>
          <w:szCs w:val="22"/>
        </w:rPr>
        <w:t xml:space="preserve">100 </w:t>
      </w:r>
      <w:r>
        <w:rPr>
          <w:rFonts w:ascii="Calibri" w:eastAsia="Calibri" w:hAnsi="Calibri" w:cs="Calibri"/>
          <w:color w:val="000000"/>
          <w:sz w:val="22"/>
          <w:szCs w:val="22"/>
        </w:rPr>
        <w:t>GB SSD databáze;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dostupnost 99,93 %;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neomezený přenos dat;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zálohování dat jednou za 24 hod. s uchováváním </w:t>
      </w:r>
      <w:sdt>
        <w:sdtPr>
          <w:tag w:val="goog_rdk_7"/>
          <w:id w:val="-117373090"/>
        </w:sdtPr>
        <w:sdtEndPr/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15</w:t>
          </w:r>
        </w:sdtContent>
      </w:sdt>
      <w:sdt>
        <w:sdtPr>
          <w:tag w:val="goog_rdk_8"/>
          <w:id w:val="-224609851"/>
          <w:showingPlcHdr/>
        </w:sdtPr>
        <w:sdtEndPr/>
        <w:sdtContent>
          <w:r w:rsidR="00BD2395">
            <w:t xml:space="preserve">     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 verzí;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kódování češtiny;</w:t>
      </w:r>
    </w:p>
    <w:p w:rsidR="0067649D" w:rsidRPr="00BD2395" w:rsidRDefault="00BA663B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366" w:hangingChars="257" w:hanging="514"/>
        <w:rPr>
          <w:rFonts w:ascii="Calibri" w:eastAsia="Calibri" w:hAnsi="Calibri" w:cs="Calibri"/>
          <w:color w:val="000000"/>
          <w:sz w:val="22"/>
          <w:szCs w:val="22"/>
        </w:rPr>
      </w:pPr>
      <w:sdt>
        <w:sdtPr>
          <w:tag w:val="goog_rdk_10"/>
          <w:id w:val="255870223"/>
        </w:sdtPr>
        <w:sdtEndPr/>
        <w:sdtContent>
          <w:sdt>
            <w:sdtPr>
              <w:tag w:val="goog_rdk_11"/>
              <w:id w:val="573090677"/>
            </w:sdtPr>
            <w:sdtEndPr/>
            <w:sdtContent/>
          </w:sdt>
        </w:sdtContent>
      </w:sdt>
      <w:r w:rsidR="00913D29" w:rsidRPr="00BD2395">
        <w:rPr>
          <w:rFonts w:ascii="Calibri" w:eastAsia="Calibri" w:hAnsi="Calibri" w:cs="Calibri"/>
          <w:color w:val="000000"/>
          <w:sz w:val="22"/>
          <w:szCs w:val="22"/>
        </w:rPr>
        <w:t>ochrana před útoky typu DDOS, detekce atypického provozu;</w:t>
      </w:r>
    </w:p>
    <w:p w:rsidR="0067649D" w:rsidRDefault="00913D29" w:rsidP="00891D36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NON-STOP monitoring provozu aplikace webové prezentace,</w:t>
      </w:r>
    </w:p>
    <w:p w:rsidR="0067649D" w:rsidRDefault="00913D29" w:rsidP="00891D36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profylaktické práce (instalace opravných balíčků SW a bezpečnostních aktualizací).</w:t>
      </w:r>
    </w:p>
    <w:p w:rsidR="0067649D" w:rsidRDefault="00913D29" w:rsidP="00891D36">
      <w:pPr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120" w:line="240" w:lineRule="auto"/>
        <w:ind w:leftChars="0" w:left="563" w:hangingChars="256" w:hanging="56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Poskytování správy webové prezentace včetně služeb technické podpory</w:t>
      </w:r>
    </w:p>
    <w:p w:rsidR="0067649D" w:rsidRDefault="00913D29" w:rsidP="00891D36">
      <w:pPr>
        <w:keepLines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left="993" w:firstLineChars="0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Součástí správy webové prezentace a služeb technické podpory jsou tyto činnosti:</w:t>
      </w:r>
    </w:p>
    <w:p w:rsidR="0067649D" w:rsidRDefault="00BA663B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366" w:hangingChars="257" w:hanging="514"/>
        <w:rPr>
          <w:rFonts w:ascii="Calibri" w:eastAsia="Calibri" w:hAnsi="Calibri" w:cs="Calibri"/>
          <w:color w:val="000000"/>
          <w:sz w:val="22"/>
          <w:szCs w:val="22"/>
        </w:rPr>
      </w:pPr>
      <w:sdt>
        <w:sdtPr>
          <w:tag w:val="goog_rdk_12"/>
          <w:id w:val="1691255102"/>
        </w:sdtPr>
        <w:sdtEndPr/>
        <w:sdtContent/>
      </w:sdt>
      <w:r w:rsidR="00913D29">
        <w:rPr>
          <w:rFonts w:ascii="Calibri" w:eastAsia="Calibri" w:hAnsi="Calibri" w:cs="Calibri"/>
          <w:color w:val="000000"/>
          <w:sz w:val="22"/>
          <w:szCs w:val="22"/>
        </w:rPr>
        <w:t>konfigurace, aktualizace a pravidelný servis webové prezentace,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rekonfigurace publikačního systému, 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editace obsahu webu – dle potřeby Objednatele úpravy webové prezentace, vkládání či úprava článků, fotografií, zvukových stop, videí a jiných digitálních médií, návrh a vytváření nových stránek,</w:t>
      </w:r>
    </w:p>
    <w:p w:rsidR="0067649D" w:rsidRPr="00C64986" w:rsidRDefault="00BA663B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tag w:val="goog_rdk_13"/>
          <w:id w:val="-131715851"/>
        </w:sdtPr>
        <w:sdtEndPr/>
        <w:sdtContent/>
      </w:sdt>
      <w:r w:rsidR="00913D29" w:rsidRPr="00C64986">
        <w:rPr>
          <w:rFonts w:ascii="Calibri" w:eastAsia="Calibri" w:hAnsi="Calibri" w:cs="Calibri"/>
          <w:color w:val="000000"/>
          <w:sz w:val="22"/>
          <w:szCs w:val="22"/>
        </w:rPr>
        <w:t>optimalizace zabezpečení a ochrany proti kybernetickým útokům,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kontrola zálohování aplikace webové prezentace a dat, 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Chars="426" w:left="1417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technická podpora Objednatele resp. jím pověřených zaměstnanců v souvislosti s provozem webové prezentace, služba hot-line nebo služby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help-desk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67649D" w:rsidRDefault="00913D29" w:rsidP="0089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2" w:left="566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Služby správy webové prezentace vč. technické podpory jsou poskytovány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 rozsahu do 20 hodin měsíčně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67649D" w:rsidRDefault="00913D29" w:rsidP="0089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2" w:left="566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Součástí služeb technické podpory je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služba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Hotline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vzdálená podpora zaměstnanců Objednatele pro účely poradenství a přímá podpora zaměstnanců Objednatele provozované webové prezentace a redakčního systému, a to prostřednictvím telefonu [</w:t>
      </w:r>
      <w:sdt>
        <w:sdtPr>
          <w:tag w:val="goog_rdk_14"/>
          <w:id w:val="1612697800"/>
        </w:sdtPr>
        <w:sdtEndPr/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736 108 712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>] nebo e-mailové komunikační služby [</w:t>
      </w:r>
      <w:proofErr w:type="spellStart"/>
      <w:r w:rsidR="00094E1C">
        <w:rPr>
          <w:rFonts w:ascii="Calibri" w:eastAsia="Calibri" w:hAnsi="Calibri" w:cs="Calibri"/>
          <w:sz w:val="22"/>
          <w:szCs w:val="22"/>
        </w:rPr>
        <w:t>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].</w:t>
      </w:r>
    </w:p>
    <w:p w:rsidR="0067649D" w:rsidRDefault="00913D29" w:rsidP="0089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2" w:left="566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Součástí služeb technické podpory je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služba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Helpdesk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sloužící pro hlášení a vypořádávání servisních prací, problémů, vad, podnětů a návrhů změn souvisejících s provozem webové prezentace (dále společně jako „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Požadavek</w:t>
      </w:r>
      <w:r>
        <w:rPr>
          <w:rFonts w:ascii="Calibri" w:eastAsia="Calibri" w:hAnsi="Calibri" w:cs="Calibri"/>
          <w:color w:val="000000"/>
          <w:sz w:val="22"/>
          <w:szCs w:val="22"/>
        </w:rPr>
        <w:t>“) v následujícím rozsahu a za následujících podmínek:</w:t>
      </w:r>
    </w:p>
    <w:p w:rsidR="0067649D" w:rsidRDefault="00913D29" w:rsidP="00891D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2" w:left="566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Služba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Helpdesk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či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Hotline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bude poskytována ve „Stanoveném režimu“: 5 x 8 (5 dní v týdnu - pondělí až pátek, vyjma státních svátků; 8 hodin v pracovní dny od 8:00 hod. do 16:00 hod)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služba bude poskytována prostřednictvím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helpdeskové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aplikace/zákaznického webu [</w:t>
      </w:r>
      <w:sdt>
        <w:sdtPr>
          <w:tag w:val="goog_rdk_20"/>
          <w:id w:val="-34428622"/>
        </w:sdtPr>
        <w:sdtEndPr/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https://app.asana.com/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], prostřednictvím níž budou zaměstnanci Objednatele hlásit Požadavky;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helpdesková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aplikace/zákaznický web zaznamenává specifikaci Požadavku, čas vložení, sledování stavu řešení Požadavku, záznam o způsobu řešení Požadavku; u všech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záznamů jsou dostupné časové údaje, zejména o hlášení Požadavků, včetně poruch a uzavřené Požadavky bude možno zpětně sledovat</w:t>
      </w:r>
    </w:p>
    <w:p w:rsidR="0067649D" w:rsidRDefault="00913D29" w:rsidP="00891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okamžik nahlášení Požadavku se považuje den a čas, kdy zaměstnanec Objednatele Požadavek nahlásí prostřednictvím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helpdeskové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aplikace/webu</w:t>
      </w:r>
    </w:p>
    <w:p w:rsidR="0067649D" w:rsidRDefault="00913D29" w:rsidP="00891D36">
      <w:pPr>
        <w:keepLines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left="993" w:firstLineChars="0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podmínky SLA</w:t>
      </w:r>
      <w:r>
        <w:rPr>
          <w:rFonts w:ascii="Calibri" w:eastAsia="Calibri" w:hAnsi="Calibri" w:cs="Calibri"/>
          <w:color w:val="000000"/>
          <w:sz w:val="22"/>
          <w:szCs w:val="22"/>
        </w:rPr>
        <w:t>: požadavky budou Poskytovatelem řešeny v následujících garantovaných reakčních dobách jdoucí od nahlášení Požadavku (lhůty pro odezvu a vyřešení Požadavku platí v rámci Stanoveného režimu služby; mimo tyto dny a časy se lhůty staví) dle kategorie Požadavku, který vyznačí zaměstnanec Objednatele:</w:t>
      </w:r>
    </w:p>
    <w:tbl>
      <w:tblPr>
        <w:tblStyle w:val="a"/>
        <w:tblW w:w="881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4286"/>
        <w:gridCol w:w="1126"/>
        <w:gridCol w:w="2406"/>
      </w:tblGrid>
      <w:tr w:rsidR="0067649D">
        <w:tc>
          <w:tcPr>
            <w:tcW w:w="998" w:type="dxa"/>
            <w:shd w:val="clear" w:color="auto" w:fill="D9D9D9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Kategorie</w:t>
            </w:r>
          </w:p>
        </w:tc>
        <w:tc>
          <w:tcPr>
            <w:tcW w:w="4286" w:type="dxa"/>
            <w:shd w:val="clear" w:color="auto" w:fill="D9D9D9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Popis</w:t>
            </w:r>
          </w:p>
        </w:tc>
        <w:tc>
          <w:tcPr>
            <w:tcW w:w="1126" w:type="dxa"/>
            <w:shd w:val="clear" w:color="auto" w:fill="D9D9D9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Odezva od nahlášení </w:t>
            </w:r>
          </w:p>
        </w:tc>
        <w:tc>
          <w:tcPr>
            <w:tcW w:w="2406" w:type="dxa"/>
            <w:shd w:val="clear" w:color="auto" w:fill="D9D9D9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Vyřešení od nahlášení</w:t>
            </w:r>
          </w:p>
        </w:tc>
      </w:tr>
      <w:tr w:rsidR="0067649D">
        <w:tc>
          <w:tcPr>
            <w:tcW w:w="998" w:type="dxa"/>
            <w:shd w:val="clear" w:color="auto" w:fill="D9D9D9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SLA 1</w:t>
            </w:r>
          </w:p>
        </w:tc>
        <w:tc>
          <w:tcPr>
            <w:tcW w:w="428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Aplikace webové prezentace nefunguje vůbec nebo její funkčnost je omezena tak, že tento stav má významný dopad na základní procesy Objednatele, zejm.:</w:t>
            </w:r>
          </w:p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• aplikaci nebo některou její klíčovou funkci není možné používat</w:t>
            </w:r>
          </w:p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• dochází k narušení uživatelských dat závažným způsobem</w:t>
            </w:r>
          </w:p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• dochází ke zhroucení aplikace jednou nebo několikrát za den</w:t>
            </w:r>
          </w:p>
        </w:tc>
        <w:tc>
          <w:tcPr>
            <w:tcW w:w="112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do 1 hodiny</w:t>
            </w:r>
          </w:p>
        </w:tc>
        <w:tc>
          <w:tcPr>
            <w:tcW w:w="240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do 6 hodin, není-li v odůvodněných případech dohodnuto jinak</w:t>
            </w:r>
          </w:p>
        </w:tc>
      </w:tr>
      <w:tr w:rsidR="0067649D">
        <w:tc>
          <w:tcPr>
            <w:tcW w:w="998" w:type="dxa"/>
            <w:shd w:val="clear" w:color="auto" w:fill="D9D9D9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SLA 2</w:t>
            </w:r>
          </w:p>
        </w:tc>
        <w:tc>
          <w:tcPr>
            <w:tcW w:w="428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Aplikace webové prezentace je narušena tak, že dochází k významnému zpomalení výkonu, nebrání však k zajištění základních procesů Objednatele</w:t>
            </w:r>
          </w:p>
        </w:tc>
        <w:tc>
          <w:tcPr>
            <w:tcW w:w="112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do 4 hodin</w:t>
            </w:r>
          </w:p>
        </w:tc>
        <w:tc>
          <w:tcPr>
            <w:tcW w:w="240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do 2 pracovních dní, není-li v odůvodněných případech dohodnuto jinak</w:t>
            </w:r>
          </w:p>
        </w:tc>
      </w:tr>
      <w:tr w:rsidR="0067649D">
        <w:trPr>
          <w:trHeight w:val="1823"/>
        </w:trPr>
        <w:tc>
          <w:tcPr>
            <w:tcW w:w="998" w:type="dxa"/>
            <w:shd w:val="clear" w:color="auto" w:fill="D9D9D9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SLA 3</w:t>
            </w:r>
          </w:p>
        </w:tc>
        <w:tc>
          <w:tcPr>
            <w:tcW w:w="428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Aplikace webové prezentace je omezena, ale toto omezení má minimální vliv na zpracování základních procesů Objednatele.</w:t>
            </w:r>
          </w:p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Tuto závadu lze jiným náhradním dočasným způsobem (např. ruční úpravou dat) nebo dočasnou změnou pracovního postupu obejít (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workaround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>). Objednatele však musí vykonat vícepráce na obejití závady.</w:t>
            </w:r>
          </w:p>
        </w:tc>
        <w:tc>
          <w:tcPr>
            <w:tcW w:w="112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do 8 hodin</w:t>
            </w:r>
          </w:p>
        </w:tc>
        <w:tc>
          <w:tcPr>
            <w:tcW w:w="2406" w:type="dxa"/>
          </w:tcPr>
          <w:p w:rsidR="0067649D" w:rsidRDefault="00913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do 4 pracovních dní, není-li v odůvodněných případech dohodnuto jinak</w:t>
            </w:r>
          </w:p>
        </w:tc>
      </w:tr>
    </w:tbl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Odměna a platební podmínky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Odměna za poskytnutí Správy webové prezentace byla smluvními stranami sjednána jako měsíční paušální odměna:</w:t>
      </w:r>
    </w:p>
    <w:p w:rsidR="0067649D" w:rsidRDefault="00913D29" w:rsidP="0020424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měsíční paušální odměna za poskytování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webhostinových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služeb dle čl. 2.1.1. této Smlouvy ve</w:t>
      </w:r>
      <w:r w:rsidR="00A51014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výši </w:t>
      </w:r>
      <w:r w:rsidRPr="00A51014">
        <w:rPr>
          <w:rFonts w:ascii="Calibri" w:eastAsia="Calibri" w:hAnsi="Calibri" w:cs="Calibri"/>
          <w:b/>
          <w:color w:val="000000"/>
          <w:sz w:val="22"/>
          <w:szCs w:val="22"/>
        </w:rPr>
        <w:t>12</w:t>
      </w:r>
      <w:r w:rsidR="00A51014" w:rsidRPr="00A51014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Pr="00A51014">
        <w:rPr>
          <w:rFonts w:ascii="Calibri" w:eastAsia="Calibri" w:hAnsi="Calibri" w:cs="Calibri"/>
          <w:b/>
          <w:color w:val="000000"/>
          <w:sz w:val="22"/>
          <w:szCs w:val="22"/>
        </w:rPr>
        <w:t>000</w:t>
      </w:r>
      <w:r w:rsidR="00A51014" w:rsidRPr="00A51014">
        <w:rPr>
          <w:rFonts w:ascii="Calibri" w:eastAsia="Calibri" w:hAnsi="Calibri" w:cs="Calibri"/>
          <w:b/>
          <w:color w:val="000000"/>
          <w:sz w:val="22"/>
          <w:szCs w:val="22"/>
        </w:rPr>
        <w:t>,-</w:t>
      </w:r>
      <w:r w:rsidRPr="00A510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 bez DPH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:rsidR="0067649D" w:rsidRPr="00204243" w:rsidRDefault="00913D29" w:rsidP="0020424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 w:rsidRPr="00204243">
        <w:rPr>
          <w:rFonts w:ascii="Calibri" w:eastAsia="Calibri" w:hAnsi="Calibri" w:cs="Calibri"/>
          <w:color w:val="000000"/>
          <w:sz w:val="22"/>
          <w:szCs w:val="22"/>
        </w:rPr>
        <w:t xml:space="preserve">odměna za poskytování služeb správy webové prezentace vč. technické podpory dle čl. 2.1.2. této Smlouvy, která je stanovena jako měsíční paušální částka zahrnující paušál 20 hodin měsíčně, ve výši </w:t>
      </w:r>
      <w:r w:rsidR="00D32E90" w:rsidRPr="00D32E90">
        <w:rPr>
          <w:rFonts w:ascii="Calibri" w:eastAsia="Calibri" w:hAnsi="Calibri" w:cs="Calibri"/>
          <w:b/>
          <w:color w:val="000000"/>
          <w:sz w:val="22"/>
          <w:szCs w:val="22"/>
        </w:rPr>
        <w:t>24</w:t>
      </w:r>
      <w:r w:rsidR="00A51014" w:rsidRPr="00D32E90">
        <w:rPr>
          <w:rFonts w:ascii="Calibri" w:eastAsia="Calibri" w:hAnsi="Calibri" w:cs="Calibri"/>
          <w:b/>
          <w:sz w:val="22"/>
          <w:szCs w:val="22"/>
        </w:rPr>
        <w:t>.</w:t>
      </w:r>
      <w:r w:rsidRPr="00D32E90">
        <w:rPr>
          <w:rFonts w:ascii="Calibri" w:eastAsia="Calibri" w:hAnsi="Calibri" w:cs="Calibri"/>
          <w:b/>
          <w:color w:val="000000"/>
          <w:sz w:val="22"/>
          <w:szCs w:val="22"/>
        </w:rPr>
        <w:t>000</w:t>
      </w:r>
      <w:r w:rsidR="00A51014" w:rsidRPr="00204243">
        <w:rPr>
          <w:rFonts w:ascii="Calibri" w:eastAsia="Calibri" w:hAnsi="Calibri" w:cs="Calibri"/>
          <w:b/>
          <w:color w:val="000000"/>
          <w:sz w:val="22"/>
          <w:szCs w:val="22"/>
        </w:rPr>
        <w:t>,-</w:t>
      </w:r>
      <w:r w:rsidRPr="002042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04243">
        <w:rPr>
          <w:rFonts w:ascii="Calibri" w:eastAsia="Calibri" w:hAnsi="Calibri" w:cs="Calibri"/>
          <w:b/>
          <w:color w:val="000000"/>
          <w:sz w:val="22"/>
          <w:szCs w:val="22"/>
        </w:rPr>
        <w:t>Kč bez DPH</w:t>
      </w:r>
      <w:r w:rsidRPr="00204243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67649D" w:rsidRDefault="00913D29" w:rsidP="0020424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353" w:left="708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je povinen vést evidenci rozsahu poskytnutých služeb správy webové prezentace a technické podpory za příslušný měsíc. Čas strávený na poskytování služeb bude započítáván v reálně poskytnutých časech, resp. za každou započatou minutu. V případě, že v průběhu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příslušného měsíce dosáhne limit vyčerpání 17 hodin, je Poskytovatel povinen na tuto skutečnost Objednatele upozornit. </w:t>
      </w:r>
    </w:p>
    <w:p w:rsidR="0067649D" w:rsidRDefault="00913D29" w:rsidP="0020424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353" w:left="708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případě, že v daném měsíci nebude vyčerpán celý rozsah 20 hodin, zaokrouhlí se vyčerpaný čas na půlhodiny směrem nahoru a ve zbývající části bude tento nevyčerpaný limit převeden do dalšího měsíčního období, resp. nebude-li vyčerpán v následujícím měsíci, pak i do dalších měsíčních období, maximálně se však nevyčerpaný limit převádí do konce kalendářního roku.  </w:t>
      </w:r>
    </w:p>
    <w:p w:rsidR="0067649D" w:rsidRDefault="00913D29" w:rsidP="002042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353" w:left="708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je povinen zaslat Zástupci objednatele evidenci rozsahu skutečně poskytnutých a vyčerpaných hodin za příslušný měsíc, včetně evidence převedených hodin z předchozích období, a to do 5 pracovních dnů po skončení příslušného měsíce (dále jen „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Výkaz hodin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“); nejsou-li Zástupcem objednatelem k Výkazu hodin uplatněny připomínky do 5 pracovních dní od jejího doručení, má se za to, že je odsouhlasen. Odsouhlasený Výkaz hodin tvoří nezbytnou přílohu faktury Poskytovatele. </w:t>
      </w:r>
    </w:p>
    <w:p w:rsidR="0067649D" w:rsidRDefault="00913D29" w:rsidP="0020424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353" w:left="708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Služby správy webové prezentace vč. technické podpory poskytnuté nad rámec vyčerpaného limitu 20 hodin měsíčně, resp. nad limit včetně převedených hodin z předchozích období, budou následně účtovány </w:t>
      </w:r>
      <w:r w:rsidRPr="00523019">
        <w:rPr>
          <w:rFonts w:ascii="Calibri" w:eastAsia="Calibri" w:hAnsi="Calibri" w:cs="Calibri"/>
          <w:b/>
          <w:color w:val="000000"/>
          <w:sz w:val="22"/>
          <w:szCs w:val="22"/>
        </w:rPr>
        <w:t>hodinovou sazbou ve výši 1</w:t>
      </w:r>
      <w:r w:rsidR="00523019" w:rsidRPr="00523019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D32E90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523019"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 w:rsidR="00523019" w:rsidRPr="00523019">
        <w:rPr>
          <w:rFonts w:ascii="Calibri" w:eastAsia="Calibri" w:hAnsi="Calibri" w:cs="Calibri"/>
          <w:b/>
          <w:color w:val="000000"/>
          <w:sz w:val="22"/>
          <w:szCs w:val="22"/>
        </w:rPr>
        <w:t>,-</w:t>
      </w:r>
      <w:r w:rsidRPr="00523019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 bez DPH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to poměrnou hodinovou částkou za každou započatou čtvrthodinu.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 odměnám bude připočtena daň z přidané hodnoty v zákonem stanovené výši platné ke dni uskutečnění zdanitelného plnění.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Odměna, resp. jednotkové sazby odměn, v Kč bez DPH jsou odměnami maximálními, nejvýše přípustnými, nepřekročitelnými a zahrnují veškeré náklady Poskytovatele nutné k řádnému poskytování Služeb podle této Smlouvy. Sjednané odměny podle předchozích odstavců tohoto článku Smlouvy tedy musí zahrnovat úhradu za veškeré plnění Poskytovatele dle této smlouvy, včetně jeho veškerých nákladů s plněním podle této Smlouvy spojených.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Úhrada odměny bude prováděna měsíčně zpětně za příslušný měsíc poskytnutí Služeb, a to na základě faktury (včetně povinné přílohy Výkazu hodin) s tím, že datem uskutečnitelného plnění je poslední den příslušného měsíce, za něž byly Služby poskytnuty. Budou-li Služby poskytovány pouze po část měsíčního období, bude fakturována pouze poměrná část odměny připadající na poskytnutou Službu.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Faktura je daňovým dokladem a musí obsahovat náležitosti stanovené zákonem č. 563/1991 Sb., o účetnictví, ve znění pozdějších předpisů, zákonem č. 235/2004 Sb., o dani z přidané hodnoty, ve znění pozdějších předpisů, a zákonem č. 89/2012 Sb., občanský zákoník, ve znění pozdějších předpisů (dále jen „občanský zákoník“).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Faktury budou zaslány uživateli elektronicky na e-mailovou adresu: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epodatelna@npu.cz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a dále v kopii na email: </w:t>
      </w:r>
      <w:proofErr w:type="spellStart"/>
      <w:r w:rsidR="00094E1C">
        <w:rPr>
          <w:rFonts w:ascii="Calibri" w:eastAsia="Calibri" w:hAnsi="Calibri" w:cs="Calibri"/>
          <w:color w:val="0000FF"/>
          <w:sz w:val="22"/>
          <w:szCs w:val="22"/>
          <w:u w:val="single"/>
        </w:rPr>
        <w:t>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Lhůta splatnosti faktur vystavených poskytovatelem činí 21 dnů od jejich doručení Objednateli.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je oprávněn ve lhůtě splatnosti fakturu vrátit, aniž by se tím dostal do prodlení s úhradou, v případě, kdy faktura neobsahuje výše uvedené náležitosti nebo má jiné závady v obsahu podle této smlouvy nebo pří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slušných právních předpisů. Od doručení opravené či nové faktury běží nová lhůta splatnosti.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se zavazuje uhradit fakturu na účet Poskytovatele v ní uvedený.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prohlašuje, že ke dni podpisu smlouvy není nespolehlivým plátcem DPH dle § 106 zákona č. 235/2004 Sb., o dani z přidané hodnoty, v platném znění, a není veden v registru nespolehlivých plátců DPH. Poskytovatel se dále zavazuje uvádět pro účely bezhotovostního převodu pouze účet či účty, které jsou správcem daně zveřejněny způsobem umožňujícím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dálkový přístup dle zákona č. 235/2004 Sb., o dani z přidané hodnoty, v platném znění. V případě, že se Poskytovatel stane nespolehlivým plátcem DPH, je povinen tuto skutečnost oznámit Objednateli nejpozději do 5 pracovních dnů ode dne, kdy tato skutečnost nastala, přičemž oznámením se rozumí den, kdy Objednatel předmětnou informaci prokazatelně obdržel. Poskytovatel dále souhlasí s tím, aby uživatel provedl zajišťovací úhradu DPH přímo na účet příslušného finančního úřadu, jestliže Poskytovatel bude ke dni uskutečnění zdanitelného plnění veden v registru nespolehlivých plátců DPH.</w:t>
      </w:r>
    </w:p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Podmínky provádění plnění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je povinen poskytovat Služby v souladu s touto Smlouvou, s právními předpisy a pokyny Zástupce objednatele, řádně a včas.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je povinen při poskytování Služeb jednat poctivě a s řádnou odbornou péčí, s potřebnou znalostí a pečlivostí. Řádnou odbornou péčí je provádění činnosti způsobem odborným, pečlivým, poctivým a na základě potřebných znalostí a schopností, které lze očekávat od osoby se zkušenostmi na předmětu plnění obdobného rozsahu, povahy a složitosti.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jsou povinny vzájemně v dobré víře spolupracovat a poskytnout si maximální součinnost k dosažení účelu této Smlouvy.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je povinen spolupracovat při provádění předmětu plnění se Zástupcem objednatele (kontaktní osobou), případně s dalšími odpovědnými pracovníky Objednatele.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je povinen upozorňovat Objednatele včas na všechny hrozící výpadky či výpadky svého plnění, jakož i poskytovat Objednateli veškeré informace, které jsou pro plnění Smlouvy nezbytné. Poskytovatel je povinen neprodleně oznámit písemnou formou Zástupci objednatele překážky, které mu brání v plnění předmětu této Smlouvy a výkonu dalších činností souvisejících s plněním předmětu této Smlouvy.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se zavazuje použít pouze sw komponenty s bezpečným API, a jejich verze, které jsou udržované, a neobsahují žádné známé zranitelnosti.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Zjistí-li Zástupce objednatele, že jakákoli činnost Poskytovatele není v souladu se Smlouvou, může požadovat, aby Poskytovatel na své náklady a odpovědnost provedl nápravu.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je v plné míře odpovědný za škody způsobené Objednateli nebo třetím stranám svojí činností nebo činností jiných osob, které k plnění podle této Smlouvy použil. </w:t>
      </w:r>
    </w:p>
    <w:p w:rsidR="0067649D" w:rsidRDefault="00913D29" w:rsidP="002042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je povinen zajistit, aby realizací Služeb podle této smlouvy nedošlo k porušení práv třetích osob, zejména práv autorských, průmyslových a osobnostních; Poskytovatel odpovídá za případnou škodu vzniklou porušením této povinnosti. </w:t>
      </w:r>
    </w:p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Licenční ujednání</w:t>
      </w:r>
    </w:p>
    <w:p w:rsidR="0067649D" w:rsidRDefault="00913D29" w:rsidP="0020424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Vznikne-li v průběhu poskytování Služeb nebo v rámci jejich výstupu autorské dílo ve smyslu zákona č. 121/2000 Sb., (autorský zákon), ve znění pozdějších předpisů, Poskytovatel poskytne ke dni vzniku takového autorského díla Objednateli licenci v následujícím rozsahu:</w:t>
      </w:r>
    </w:p>
    <w:p w:rsidR="0067649D" w:rsidRDefault="00913D29" w:rsidP="007C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výhradní a nevypověditelnou licenci, </w:t>
      </w:r>
    </w:p>
    <w:p w:rsidR="0067649D" w:rsidRDefault="00913D29" w:rsidP="007C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k výkonu práva dílo nebo jeho část užít v původní nebo jinak změněné podobě,</w:t>
      </w:r>
    </w:p>
    <w:p w:rsidR="0067649D" w:rsidRDefault="00913D29" w:rsidP="007C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v neomezeném rozsahu všemi známými způsoby užití, </w:t>
      </w:r>
    </w:p>
    <w:p w:rsidR="0067649D" w:rsidRDefault="00913D29" w:rsidP="007C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na celou dobu trvání autorských majetkových práv k dílu pro celosvětové užití,</w:t>
      </w:r>
    </w:p>
    <w:p w:rsidR="0067649D" w:rsidRDefault="00913D29" w:rsidP="007C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lastRenderedPageBreak/>
        <w:t>Objednatel není povinen licenci využít,</w:t>
      </w:r>
    </w:p>
    <w:p w:rsidR="0067649D" w:rsidRDefault="00913D29" w:rsidP="007C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cena licence je již zahrnuta ve smluvní odměně Služby, v rámci níž došlo ke vzniku autorského díla. 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má právo autorské dílo nebo jeho část užívat bez omezení a dále ho rozvíjet, měnit, upravovat, doplňovat, spojovat s jinými díly a zařazovat jej do děl souborných, užívat jen z části, sám nebo prostřednictvím třetí osoby, a v této podobě dílo nebo jeho část užívat. Pro případ, že by Objednatel nebyl oprávněn k užití díla v daném rozsahu, zavazuje se Poskytovatel bezodkladně získat svolení autorů díla k jakékoli změně nebo jinému zásahu do jejich díla.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prohlašuje, že Objednatel je oprávněn poskytnout oprávnění tvořící součást licence zcela nebo z části třetí osobě (podlicence), jakož i licenci postoupit třetí osobě, a to včetně jakýchkoli dalších postoupení nebo licencí (řetězení podlicencí), za účelem čehož se Poskytovatel zavazuje zajistit souhlas autorů díla s takovým postoupením.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je oprávněn po ukončení této Smlouvy předat správu a rozvoj webové prezentace jakékoliv třetí osobě či si ji zajišťovat sám.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není oprávněn bez souhlasu Objednatele vyřadit webovou prezentaci ani žádnou z její funkcionalit z provozu. 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Veškerá data a dokumenty, vložené do webové prezentace Objednatelem či jinak vytvořené v souvislosti s Objednatelovým užíváním webové prezentace dle této Smlouvy, jsou výhradním majetkem Objednatele, který s nimi může volně jakkoliv disponovat, a Poskytovatel mu nemůže nakládání s těmito daty jakkoliv omezovat. Je vyloučeno uplatnění zadržovacího práva ve smyslu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§ 1395 odst. 1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zák.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ve vztahu k datům a dokumentům, vložených do webové prezentace Objednatelem či jinak vytvořených v souvislosti s Objednatelovým užíváním dle této Smlouvy.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prohlašuje, že je osobou oprávněnou poskytnout licenci k výkonu práva užít autorské dílo vzniklé na základě této Smlouvy způsobem a za podmínek výše uvedených a odpovídá Objednateli za škodu způsobenou nepravdivostí tohoto prohlášení.</w:t>
      </w:r>
    </w:p>
    <w:p w:rsidR="0067649D" w:rsidRDefault="0067649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Ochrana informací a dat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zavazují, že nevyužijí pro sebe a neposkytnou žádné třetí osobě (která se nebude přímo podílet na plnění povinností dle Smlouvy) důvěrné informace, které jim byly nebo budou zpřístupněny o druhé smluvní straně v souvislosti s plněním Smlouvy.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v době trvání Smlouvy i po jejím ukončení zachovávat mlčenlivost o všech skutečnostech, o kterých se dozví od Objednatele v souvislosti s plněním Smlouvy.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Nedohodnou-li se smluvní strany výslovně jinak, považují se za důvěrné informace podle odst. 1 všechny informace, které jsou součástí obchodního tajemství, například popisy nebo části popisů technologických procesů a vzorců, technických vzorců a know-how, informace o provozních metodách, procedurách a pracovních postupech, obchodní nebo marketingové plány, koncepce a strategie nebo jejich části, informace o výsledcích hospodaření, o pracovněprávních otázkách a všechny další informace, jejichž zveřejnění přijímací stranou by předávající straně mohlo způsobit škodu.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důvěrné dle předchozích odstavců se nepovažují informace, které se staly veřejně známými bez zavinění přijímací strany, dále ty, které měla přijímací strana legálně k dispozici před uzavřením této Smlouvy, nebo které jsou výsledkem postupu, při kterém k nim přijímací strana dospěje nezávisle a je to schopna doložit svými záznamy nebo informacemi třetí strany.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Zhotovitel se zavazuje, že data, která obdrží pro účely plnění povinností podle Smlouvy od Objednatele, nevyužije pro sebe ani pro třetí strany, neposkytne je ani neumožní jejich zpřístupnění třetím osobám a nebude z nich zpracovávat žádné další produkty.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postupovat v souvislosti s plněním této Smlouvy v souladu s platnými a účinnými právními předpisy na ochranu osobních údajů, tj. zejména podle Nařízení Evropského parlamentu a Rady (EU) 2016/679 o ochraně fyzických osob v souvislosti se zpracováním osobních údajů a o volném pohybu těchto údajů.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bude smluvní strana v souvislosti s plněním této Smlouvy zpracovávat osobní údaje zaměstnanců/kontaktních osob/jiných dotčených osob druhé smluvní strany, zavazuje se zpracovávat tyto osobní údaje pouze v rozsahu nezbytném pro plnění této Smlouvy a po dobu nezbytnou k plnění této Smlouvy. Jestliže smluvní strany budou zpracovávat osobní údaje zaměstnanců nebo dalších dotčených osob druhé smluvní strany nad rámec specifikovaný v této Smlouvě a/nebo po dobu delší, než je uvedeno v této smlouvě, jsou povinny uzavřít samostatnou smlouvu o zpracování osobních údajů.</w:t>
      </w:r>
    </w:p>
    <w:p w:rsidR="0067649D" w:rsidRDefault="0067649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Smluvní pokuty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566" w:hangingChars="258" w:hanging="56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případě, že Poskytovatel nebude poskytovat Služby řádně a ve sjednaném rozsahu dle čl. 2.1.1. Smlouvy (vyjma porušení podmínek SLA dle čl. 2.1.2. písm. b) této Smlouvy), má Objednatel právo na zaplacení smluvní pokuty a Poskytovatel je povinen zaplatit smluvní pokutu ve výši 3.000,- Kč za příslušnou službu a příslušný měsíc.   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566" w:hangingChars="258" w:hanging="56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případě, že ze strany Poskytovatele dojde k prodlení s poskytování Služeb v reakčních dobách dle čl. 2.1.2. písm. b) této Smlouvy (porušení podmínek SLA), má Objednatel právo na zaplacení smluvní pokuty a Poskytovatel je povinen zaplatit:</w:t>
      </w:r>
    </w:p>
    <w:p w:rsidR="0067649D" w:rsidRDefault="00913D29" w:rsidP="00204243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pokutu ve výši 500,- Kč za každou byť započatou hodinu při překročení reakční doby, je-li reakční doba stanovena v hodinových jednotkách, </w:t>
      </w:r>
    </w:p>
    <w:p w:rsidR="0067649D" w:rsidRDefault="00913D29" w:rsidP="00204243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pokutu ve výši 1.000,- Kč za každý byť započatý den překročení reakční doby, je-li reakční doba stanovena v jednotkách dní. </w:t>
      </w:r>
    </w:p>
    <w:p w:rsidR="0067649D" w:rsidRDefault="00913D29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Maximální výše smluvní pokuty za jednotlivý případ činí 100.000,- Kč. Toto ustanovení je speciální k jiným ustanovením o smluvních pokutách dle této Smlouvy. 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porušení povinnosti Poskytovatele dle čl. 6 týkající se ochrany dat a informací, zejména v případě prokázání zneužití informací nebo předání dat třetí osobě bez souhlasu Objednatele, má Objednatel právo na zaplacení smluvní pokuty a Poskytovatel je povinen zaplatit smluvní pokutu ve výši ve výši 50.000,- Kč za každý případ.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prodlení Objednatele s placením smluvní odměny je Poskytovatel oprávněn požadovat zákonný úrok z prodlení.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pokuta je splatná do 21 dnů po doručení písemného oznámení obsahujícího výzvu k úhradě smluvní pokuty se stručným popisem a časovým určením porušení smluvní povinnosti, za něž se smluvní pokuta požaduje. Oznámení obsahující výzvu musí dále obsahovat informaci o požadovaném způsobu úhrady smluvní pokuty.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Uhrazením smluvní pokuty není dotčeno právo druhé strany na náhradu škody, a to v rozsahu, ve kterém škoda výši smluvní pokuty přesahuje.</w:t>
      </w:r>
    </w:p>
    <w:p w:rsidR="0067649D" w:rsidRDefault="00913D29" w:rsidP="00204243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Objednatel je oprávněn provést zápočet svého i nesplatného nároku na zaplacení smluvní pokuty proti nároku Poskytovatele na zaplacení smluvní odměny dle Smlouvy.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bookmarkStart w:id="2" w:name="bookmark=id.30j0zll" w:colFirst="0" w:colLast="0"/>
      <w:bookmarkEnd w:id="2"/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Komunikace smluvních stran</w:t>
      </w:r>
    </w:p>
    <w:p w:rsidR="0067649D" w:rsidRDefault="00913D29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Komunikace smluvních stran bude probíhat (bez stanovení priority):</w:t>
      </w:r>
    </w:p>
    <w:p w:rsidR="0067649D" w:rsidRDefault="00913D29" w:rsidP="006F44F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písemně (i elektronicky na kontaktní emaily Zástupců smluvních stran);</w:t>
      </w:r>
    </w:p>
    <w:p w:rsidR="0067649D" w:rsidRDefault="00913D29" w:rsidP="006F44F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písemně prostřednictvím datové schránky;</w:t>
      </w:r>
    </w:p>
    <w:p w:rsidR="0067649D" w:rsidRDefault="00913D29" w:rsidP="006F44F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písemně doporučenou poštou;</w:t>
      </w:r>
    </w:p>
    <w:p w:rsidR="0067649D" w:rsidRDefault="00913D29" w:rsidP="006F44F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elektronicky prostřednictvím dohodnuté komunikační platformy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helpdesk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/web apod.).</w:t>
      </w:r>
    </w:p>
    <w:p w:rsidR="0067649D" w:rsidRDefault="00676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Trvání Smlouvy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nabývá platnosti dnem podpisu smluvních stran a účinnosti dnem jejího uveřejnění podle zák. č. 340/2015 Sb., o zvláštních podmínkách účinnosti některých smluv.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uzavírána na dobu určitou. Doba trvání této Smlouvy končí:</w:t>
      </w:r>
    </w:p>
    <w:p w:rsidR="0067649D" w:rsidRDefault="00913D29" w:rsidP="006F44F1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provedením migrace dat ze současného na nové řešení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bude-li poskytovatelem jiný subjekt než společnost PORTA DESIGN s.r.o., IČO: 27726789, DIČ: CZ27726789, se sídlem: Za divadlem 586/2, Brno-město, 602 00 Brno, a to dle nové servisní smlouvy, která vzejde ze zadávacího řízení pro veřejnou zakázku pod názvem „Zajištění správy a provozu webových stránek NPÚ“, ev. č. NEN: N006/24/V00031201 (event. v případě zrušení tohoto zadávacího řízení, pak dle smlouvy vzešlé z opakovaného zadávacího řízení s týmž či obdobným předmětem plnění); o provedení migrace podle nové servisní smlouvy bude Poskytovatel Zástupcem objednatele neprodleně písemně (emailem či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prostř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datové schránky) informován, nebo</w:t>
      </w:r>
    </w:p>
    <w:p w:rsidR="0067649D" w:rsidRDefault="00913D29" w:rsidP="006F44F1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nabytím účinnosti nové servisní smlouvy, která vzejde ze zadávacího řízení pro veřejnou zakázku pod názvem „Zajištění správy a provozu webových stránek NPÚ“, ev. č. NEN: N006/24/V00031201 (event. v případě zrušení tohoto zadávacího řízení, pak dle smlouvy vzešlé z opakovaného zadávacího řízení s týmž či obdobným předmětem plnění), bude-li novým poskytovatelem společnost PORTA DESIGN s.r.o., IČO: 27726789, DIČ: CZ27726789, se sídlem: Za divadlem 586/2, Brno-město, 602 00 Brno.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Nebude-li písemná výzva k poskytnutí Služeb dle čl. 1 této Smlouvy Objednatelem učiněna ani do 31. 3. 2025, závazek z této Smlouvy zaniká. 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Smlouva může být ukončena: </w:t>
      </w:r>
    </w:p>
    <w:p w:rsidR="0067649D" w:rsidRDefault="00913D29" w:rsidP="006F44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písemnou dohodou smluvních stran,</w:t>
      </w:r>
    </w:p>
    <w:p w:rsidR="0067649D" w:rsidRDefault="00913D29" w:rsidP="006F44F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odstoupením.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je oprávněn od Smlouvy odstoupit v případech stanovených zákonem, v případech stanovených touto Smlouvou, jakož i v případech podstatného porušení Smlouvy.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je dále oprávněn od Smlouvy odstoupit, bude-li na majetek Poskytovatele prohlášen úpadek nebo hrozící úpadek nebo Poskytovatel vstoupí do likvidace. 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je oprávněn od Smlouvy odstoupit v případech stanovených zákonem, v případech stanovených touto Smlouvou, jakož i v případech závažného porušení Smlouvy Objednatelem: </w:t>
      </w:r>
    </w:p>
    <w:p w:rsidR="0067649D" w:rsidRDefault="00913D29" w:rsidP="006F44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bude v prodlení s úhradou smluvní odměny po dobu delší než 30 dnů a nezjedná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nápravu ani v dodatečné lhůtě poskytnuté mu písemně Poskytovatelem;</w:t>
      </w:r>
    </w:p>
    <w:p w:rsidR="0067649D" w:rsidRDefault="00913D29" w:rsidP="006F44F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Chars="284" w:left="993" w:hangingChars="193" w:hanging="42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neposkytuje nezbytnou součinnost k provádění plnění dle Smlouvy a nezjedná nápravu ani v dodatečné lhůtě poskytnuté mu písemně Poskytovatelem.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Odstoupení musí mít písemnou formu s tím, že je účinné dnem jeho doručení druhé smluvní straně. 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jakéhokoliv ukončení Smlouvy je Poskytovatel povinen poskytnout Objednateli nebo Objednatelem určené třetí osobě maximální nezbytnou součinnost za účelem plynulého a řádného převedení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webhostingových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služeb a správy webové prezentace na Objednatele nebo Objednatelem určenou třetí osobu tak, aby nedošlo k omezení nebo zastavení chodu webové prezentace. Poskytovatel je také v případě ukončení této Smlouvy povinen vrátit Objednateli všechny poskytnuté podkladové materiály, jakož i všechna data vložená Objednatelem do webové prezentace a redakčního publikačního systému, a to prostřednictvím datového nosiče nebo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cloudového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prostředí určeného Objednatelem nejpozději do 14 dnů od skončení této Smlouvy. Poskytovatel oprávněn požadovat úhradu nezbytných nákladů spojených s vrácením dat dle tohoto ustanovení, dojde-li k ukončení Smlouvy z důvodů porušení povinností na straně Objednatele, nebo výpovědi Smlouvy ze strany Objednatele bez uvedení důvodu. </w:t>
      </w:r>
    </w:p>
    <w:p w:rsidR="0067649D" w:rsidRDefault="006764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bookmark=id.1fob9te" w:colFirst="0" w:colLast="0"/>
      <w:bookmarkEnd w:id="3"/>
    </w:p>
    <w:p w:rsidR="0067649D" w:rsidRDefault="00913D2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berou na vědomí, že tato Smlouva podléhá uveřejnění podle zák. č. 340/2015 Sb., o zvláštních podmínkách účinnosti některých smluv, uveřejňování těchto smluv a registru smluv (zákon o registru smluv) s tím, že její uveřejnění zajistí Objednatel prostřednictvím registru smluv. 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v elektronické podobě s uznávanými elektronickými podpisy smluvních stran. 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je podle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2,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si vyhrazuje právo zveřejnit obsah této Smlouvy včetně případných dodatků k této Smlouvě. Poskytovatel dále souhlasí se zveřejněním své identifikace a dalších údajů uvedených ve Smlouvě včetně ceny. 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Smlouvu lze měnit na základě dohody stran pouze písemnými a vzestupně číslovanými dodatky podepsanými smluvními stranami. Jiné zápisy, protokoly apod. se za změnu Smlouvy nepovažují.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o ochraně osobních údajů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jsou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uvedeny Informace k ochraně osobních údajů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jsou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ze strany NPÚ uveřejněny na webových stránkách </w:t>
      </w:r>
      <w:hyperlink r:id="rId12" w:history="1">
        <w:r w:rsidR="00094E1C" w:rsidRPr="006B7539">
          <w:rPr>
            <w:rStyle w:val="Hypertextovodkaz"/>
            <w:rFonts w:eastAsia="Arial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:rsidR="0067649D" w:rsidRDefault="00913D29" w:rsidP="006F44F1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Chars="0" w:left="565" w:hangingChars="257" w:hanging="56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součástí Smlouvy jsou tyto přílohy: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9"/>
        </w:tabs>
        <w:spacing w:after="12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1: Popis stávající webové prezentace Objednatele a seznam domén</w:t>
      </w: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br/>
      </w: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Praze dne</w:t>
      </w:r>
    </w:p>
    <w:p w:rsidR="0067649D" w:rsidRDefault="0067649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172EF6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Poskytovatel</w:t>
      </w:r>
    </w:p>
    <w:p w:rsidR="0067649D" w:rsidRDefault="0067649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</w:t>
      </w: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Ing. arch. Naděžda Goryczková</w:t>
      </w:r>
      <w:r w:rsidR="00710F28">
        <w:rPr>
          <w:rFonts w:ascii="Calibri" w:eastAsia="Calibri" w:hAnsi="Calibri" w:cs="Calibri"/>
          <w:color w:val="000000"/>
          <w:sz w:val="22"/>
          <w:szCs w:val="22"/>
        </w:rPr>
        <w:tab/>
        <w:t>Ing. Petr Halík, jednatel</w:t>
      </w: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generální ředitelka</w:t>
      </w:r>
    </w:p>
    <w:p w:rsidR="00710F28" w:rsidRDefault="00710F2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10F28" w:rsidRDefault="00710F2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</w:t>
      </w:r>
    </w:p>
    <w:p w:rsidR="00710F28" w:rsidRDefault="00710F2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Ondřej Janus, jednatel</w:t>
      </w:r>
    </w:p>
    <w:p w:rsidR="0067649D" w:rsidRDefault="00913D2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center" w:pos="680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  <w:r w:rsidR="00710F28">
        <w:lastRenderedPageBreak/>
        <w:tab/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Příloha č. 1: Popis stávající webové prezentace a seznam domén</w:t>
      </w:r>
    </w:p>
    <w:p w:rsidR="0067649D" w:rsidRDefault="00676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after="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Webová prezentace Objednatele (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 je v dnešní podobě složena ze sady webových prezentací a obsažena na více než 100 samostatných adresách, nad jedním technologickým a datovým základem a šablonou, včetně různých individuálních modifikací či specifických webů, 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shopu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apod.</w:t>
      </w:r>
    </w:p>
    <w:p w:rsidR="0067649D" w:rsidRDefault="00676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after="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webová prezentace Národního památkové ústavu se skládá z centrálního webu NPÚ a více než sta dalších domén (objektové weby památek, projektové weby aj.)</w:t>
      </w:r>
    </w:p>
    <w:p w:rsidR="0067649D" w:rsidRDefault="00913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správu zajišťuje kromě centrálního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webeditora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NPÚ více než 100 dalších editorů s různým stupněm oprávnění (kasteláni, pracovníci územních pracovišť a další)</w:t>
      </w:r>
    </w:p>
    <w:p w:rsidR="0067649D" w:rsidRDefault="00913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některé webové stránky (zejména objektové) fungují v několika jazykových mutacích (aj,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…), anglická mutace se připravuje také pro centrální web</w:t>
      </w:r>
    </w:p>
    <w:p w:rsidR="0067649D" w:rsidRDefault="00913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weby jsou vnitřně provázány do webového ekosystému – záznamy (konkrétně akce, novinky, tiskové zprávy, kontakty, pracovní příležitosti aj.) a soubory se současně propisují napříč spravovanými webovými stránkami – změna funkčnosti v jedné části může výrazně ovlivnit fungování jiné části</w:t>
      </w:r>
    </w:p>
    <w:p w:rsidR="0067649D" w:rsidRDefault="00913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struktura webu je provázaná také s dalšími systémy, se vstupenkovým systémem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Colosseum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mzdovým a personálním systémem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Vema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prostř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API pro přenos kontaktních údajů zaměstnanců NPÚ)</w:t>
      </w:r>
    </w:p>
    <w:p w:rsidR="0067649D" w:rsidRDefault="00913D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součástí webové prezentace je 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shop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(záznamy publikací, objednávky, implementace služeb dopravců aj.)</w:t>
      </w:r>
    </w:p>
    <w:p w:rsidR="0067649D" w:rsidRDefault="006764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after="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Seznam domén: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www.npu.cz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www.hrad-bitov.cz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www.zamek-bucovice.cz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www.januv-hrad.cz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www.zamek-kunstat.cz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www.zamek-lednice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.com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www.zamek-lysice.cz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www.zamek-milotice.cz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www.hrad-novyhradek.cz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www.hrad-pernstejn.cz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www.zamek-rajec.cz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www.zamek-uhercice.cz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www.zamek-valtice.cz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www.hrad-veveri.cz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www.zamek-vranov.cz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www.zamek-hradec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www.dul-michal.cz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www.zamek-radun.cz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www.hrad-bouzov.cz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www.zamek-janskyvrch.cz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www.hrad-sternberk.cz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www.zamek-velkelosiny.cz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www.hrad-buchlov.cz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www.zamek-buchlovice.cz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www.zamek-vizovice.cz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www.vila-stiassni.cz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www.zamek-cervenalhota.cz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www.zamek-ceskykrumlov.cz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www.zamek-dacice.cz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www.zamek-hluboka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www.zamek-jindrichuvhradec.cz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www.zamek-kratochvile.cz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www.hrad-landstejn.cz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www.hrad-novehrady.cz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www.hrad-rozmberk.cz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www.zamek-trebon.cz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www.zamek-vimperk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www.klaster-zlatakoruna.cz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www.hrad-zvikov.cz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www.zamek-cerveneporici.cz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www.hrad-gutstejn.cz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www.zamek-horsovskytyn.cz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www.klaster-kladruby.cz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www.zamek-kozel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www.zamek-manetin.cz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www.zamek-nebilovy.cz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www.klaster-plasy.cz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www.usedlost-bolevec.cz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www.hrad-primda.cz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www.hrad-rabi.cz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www.hrad-svihov.cz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www.hrad-velhartice.cz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www.zamek-jaromerice.cz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www.hrad-lipnice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www.zamek-namest.cz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www.zamek-telc.cz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www.zamek-hradekunechanic.cz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www.hospital-kuks.cz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www.zamek-nachod.cz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www.zamek-opocno.cz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www.zamek-ratiborice.cz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www.hrad-vizmburk.cz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www.hrad-bezdez.cz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www.zamek-frydlant.cz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www.hrad-grabstejn.cz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www.zamek-hrubyrohozec.cz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www.zamek-lemberk.cz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www.zamek-sychrov.cz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www.hrad-trosky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www.zamek-zakupy.cz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www.hrad-kunetickahora.cz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www.hrad-litice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www.zamek-litomysl.cz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www.zamek-slatinany.cz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www.zamek-becov.cz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www.zamek-kynzvart.cz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www.zamek-valec.cz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www.palacove-zahrady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www.zamek-breznice.cz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www.zamek-horovice.cz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www.hrad-karlstejn.cz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www.zamek-konopiste.cz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www.hrad-krakovec.cz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www.hrad-krivoklat.cz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www.zamek-mnichovohradiste.cz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www.zamek-mnisek.cz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www.klaster-sazava.cz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www.hrad-tocnik.cz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www.zamek-veltrusy.cz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www.hamousuv-statek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www.zamek-zleby.cz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www.zamek-benesov.cz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www.zamek-duchcov.cz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www.hrad-hazmburk.cz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www.zamek-jezeri.cz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www.zamek-krasnydvur.cz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www.zamek-libochovice.cz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www.kostel-most.cz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www.kostel-krasnebrezno.cz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www.zamek-ploskovice.cz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www.zamek-steknik.cz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www.zamek-velkebrezno.cz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www.hrad-zebrak.cz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www.kostel-zahradka.cz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www.studijni-depozitar.cz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www.castle-becov.cz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www.netusene-souvislosti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.npu.cz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www.ma6070.cz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www.invalidovna-praha.cz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www.pamatkynasbavi.cz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www.zamek-janoviceurymarova.cz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www.technologicka-laborator.npu.cz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www.kvetnazahrada-kromeriz.cz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www.zpravypamatkovepece.cz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www.pamatka.npu.portadesign.cz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www.duchcovskaobrazarna.npu.cz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www.n89plus.npu.cz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"/>
        </w:tabs>
        <w:spacing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www.historicalwardrobe.npu.cz</w:t>
      </w:r>
    </w:p>
    <w:p w:rsidR="0067649D" w:rsidRDefault="00913D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after="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www.vltava2025.cz</w:t>
      </w:r>
    </w:p>
    <w:p w:rsidR="0067649D" w:rsidRDefault="00676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7649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3B" w:rsidRDefault="00BA663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A663B" w:rsidRDefault="00BA66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 CE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rmata CE 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3B" w:rsidRDefault="00BA66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A663B" w:rsidRDefault="00BA66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9D" w:rsidRDefault="00913D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/>
        <w:color w:val="000000"/>
        <w:szCs w:val="20"/>
      </w:rPr>
    </w:pPr>
    <w:r>
      <w:rPr>
        <w:rFonts w:eastAsia="Arial"/>
        <w:noProof/>
        <w:color w:val="000000"/>
        <w:szCs w:val="20"/>
        <w:lang w:eastAsia="cs-CZ"/>
      </w:rPr>
      <w:drawing>
        <wp:inline distT="0" distB="0" distL="114300" distR="114300">
          <wp:extent cx="1774190" cy="481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190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BE3"/>
    <w:multiLevelType w:val="multilevel"/>
    <w:tmpl w:val="6DBC2BEC"/>
    <w:lvl w:ilvl="0">
      <w:start w:val="1"/>
      <w:numFmt w:val="lowerLetter"/>
      <w:lvlText w:val="%1)"/>
      <w:lvlJc w:val="left"/>
      <w:pPr>
        <w:ind w:left="1353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 w15:restartNumberingAfterBreak="0">
    <w:nsid w:val="0C3F6C88"/>
    <w:multiLevelType w:val="multilevel"/>
    <w:tmpl w:val="E0D27D9E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96275DA"/>
    <w:multiLevelType w:val="multilevel"/>
    <w:tmpl w:val="0C44F8A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AB6D75"/>
    <w:multiLevelType w:val="multilevel"/>
    <w:tmpl w:val="B284E2F4"/>
    <w:lvl w:ilvl="0">
      <w:start w:val="1"/>
      <w:numFmt w:val="lowerLetter"/>
      <w:lvlText w:val="%1)"/>
      <w:lvlJc w:val="left"/>
      <w:pPr>
        <w:ind w:left="1353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4" w15:restartNumberingAfterBreak="0">
    <w:nsid w:val="3D693376"/>
    <w:multiLevelType w:val="multilevel"/>
    <w:tmpl w:val="F70622C4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468400CE"/>
    <w:multiLevelType w:val="multilevel"/>
    <w:tmpl w:val="FB163304"/>
    <w:lvl w:ilvl="0">
      <w:start w:val="1"/>
      <w:numFmt w:val="lowerLetter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6" w15:restartNumberingAfterBreak="0">
    <w:nsid w:val="48B518E4"/>
    <w:multiLevelType w:val="multilevel"/>
    <w:tmpl w:val="48FC778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48D301D1"/>
    <w:multiLevelType w:val="multilevel"/>
    <w:tmpl w:val="B284E2F4"/>
    <w:lvl w:ilvl="0">
      <w:start w:val="1"/>
      <w:numFmt w:val="lowerLetter"/>
      <w:lvlText w:val="%1)"/>
      <w:lvlJc w:val="left"/>
      <w:pPr>
        <w:ind w:left="1353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8" w15:restartNumberingAfterBreak="0">
    <w:nsid w:val="52EB58BE"/>
    <w:multiLevelType w:val="multilevel"/>
    <w:tmpl w:val="519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46F72DA"/>
    <w:multiLevelType w:val="multilevel"/>
    <w:tmpl w:val="BC1AB1FC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64C818A6"/>
    <w:multiLevelType w:val="multilevel"/>
    <w:tmpl w:val="B1266A12"/>
    <w:lvl w:ilvl="0">
      <w:start w:val="1"/>
      <w:numFmt w:val="bullet"/>
      <w:pStyle w:val="Seznamsodrkami1"/>
      <w:lvlText w:val="-"/>
      <w:lvlJc w:val="left"/>
      <w:pPr>
        <w:ind w:left="1353" w:hanging="359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-"/>
      <w:lvlJc w:val="left"/>
      <w:pPr>
        <w:ind w:left="2304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30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2B30D6B"/>
    <w:multiLevelType w:val="multilevel"/>
    <w:tmpl w:val="D0D4EB6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3410" w:hanging="432"/>
      </w:pPr>
      <w:rPr>
        <w:b w:val="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9D"/>
    <w:rsid w:val="00056D31"/>
    <w:rsid w:val="00057F53"/>
    <w:rsid w:val="00094E1C"/>
    <w:rsid w:val="00114A8C"/>
    <w:rsid w:val="00153BD1"/>
    <w:rsid w:val="00172EF6"/>
    <w:rsid w:val="00204243"/>
    <w:rsid w:val="00274473"/>
    <w:rsid w:val="00523019"/>
    <w:rsid w:val="0067649D"/>
    <w:rsid w:val="006B448B"/>
    <w:rsid w:val="006F44F1"/>
    <w:rsid w:val="00710F28"/>
    <w:rsid w:val="007C47AD"/>
    <w:rsid w:val="00891D36"/>
    <w:rsid w:val="008B0D44"/>
    <w:rsid w:val="00913D29"/>
    <w:rsid w:val="00A51014"/>
    <w:rsid w:val="00A646E5"/>
    <w:rsid w:val="00BA663B"/>
    <w:rsid w:val="00BD2395"/>
    <w:rsid w:val="00C64986"/>
    <w:rsid w:val="00C8529D"/>
    <w:rsid w:val="00CA200C"/>
    <w:rsid w:val="00D03158"/>
    <w:rsid w:val="00D32E90"/>
    <w:rsid w:val="00DC5AD7"/>
    <w:rsid w:val="00E56E4F"/>
    <w:rsid w:val="00E666DE"/>
    <w:rsid w:val="00E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FA9F"/>
  <w15:docId w15:val="{466B3D6A-F282-4D96-A5A1-C0DE4AB8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Cs w:val="24"/>
      <w:lang w:eastAsia="ar-SA"/>
    </w:rPr>
  </w:style>
  <w:style w:type="paragraph" w:styleId="Nadpis1">
    <w:name w:val="heading 1"/>
    <w:next w:val="Normln"/>
    <w:pPr>
      <w:keepNext/>
      <w:pageBreakBefore/>
      <w:spacing w:after="48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Formata CE" w:hAnsi="Formata CE" w:cs="Formata CE"/>
      <w:bCs/>
      <w:smallCaps/>
      <w:spacing w:val="10"/>
      <w:position w:val="-1"/>
      <w:sz w:val="40"/>
      <w:lang w:eastAsia="ar-SA"/>
    </w:rPr>
  </w:style>
  <w:style w:type="paragraph" w:styleId="Nadpis2">
    <w:name w:val="heading 2"/>
    <w:basedOn w:val="Normln"/>
    <w:next w:val="Textnormln"/>
    <w:pPr>
      <w:keepNext/>
      <w:numPr>
        <w:ilvl w:val="1"/>
        <w:numId w:val="1"/>
      </w:numPr>
      <w:tabs>
        <w:tab w:val="left" w:pos="227"/>
      </w:tabs>
      <w:spacing w:before="360" w:after="120"/>
      <w:ind w:left="-1" w:hanging="1"/>
      <w:jc w:val="left"/>
      <w:outlineLvl w:val="1"/>
    </w:pPr>
    <w:rPr>
      <w:rFonts w:ascii="Formata CE" w:hAnsi="Formata CE" w:cs="Formata CE"/>
      <w:bCs/>
      <w:sz w:val="32"/>
      <w:szCs w:val="20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spacing w:before="240" w:line="240" w:lineRule="atLeast"/>
      <w:ind w:left="-1" w:hanging="1"/>
      <w:jc w:val="left"/>
      <w:outlineLvl w:val="2"/>
    </w:pPr>
    <w:rPr>
      <w:rFonts w:ascii="Formata CE" w:hAnsi="Formata CE"/>
      <w:bCs/>
      <w:sz w:val="28"/>
      <w:szCs w:val="26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spacing w:before="240" w:after="0" w:line="240" w:lineRule="atLeast"/>
      <w:ind w:left="-1" w:hanging="1"/>
      <w:jc w:val="left"/>
      <w:outlineLvl w:val="3"/>
    </w:pPr>
    <w:rPr>
      <w:rFonts w:ascii="Formata CE" w:hAnsi="Formata CE" w:cs="Formata CE"/>
      <w:bCs/>
      <w:sz w:val="26"/>
      <w:szCs w:val="28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tabs>
        <w:tab w:val="left" w:pos="1247"/>
      </w:tabs>
      <w:spacing w:before="240" w:after="0" w:line="240" w:lineRule="atLeast"/>
      <w:ind w:left="-1" w:hanging="1"/>
      <w:jc w:val="left"/>
      <w:outlineLvl w:val="4"/>
    </w:pPr>
    <w:rPr>
      <w:rFonts w:ascii="Formata CE" w:hAnsi="Formata CE" w:cs="Formata CE"/>
      <w:bCs/>
      <w:i/>
      <w:iCs/>
      <w:sz w:val="24"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1"/>
      </w:numPr>
      <w:spacing w:before="240" w:after="0" w:line="240" w:lineRule="atLeast"/>
      <w:ind w:left="-1" w:hanging="1"/>
      <w:jc w:val="left"/>
      <w:outlineLvl w:val="5"/>
    </w:pPr>
    <w:rPr>
      <w:rFonts w:ascii="Formata CE" w:hAnsi="Formata CE" w:cs="Formata CE"/>
      <w:bCs/>
      <w:sz w:val="22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spacing w:before="240"/>
      <w:ind w:left="-1" w:hanging="1"/>
      <w:outlineLvl w:val="6"/>
    </w:p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0" w:line="240" w:lineRule="atLeast"/>
      <w:ind w:left="-1" w:hanging="1"/>
      <w:jc w:val="left"/>
      <w:outlineLvl w:val="7"/>
    </w:pPr>
    <w:rPr>
      <w:rFonts w:ascii="Formata CE" w:hAnsi="Formata CE" w:cs="Formata CE"/>
      <w:i/>
      <w:iCs/>
      <w:szCs w:val="20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spacing w:before="240"/>
      <w:ind w:left="-1" w:hanging="1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Calibri" w:hAnsi="Calibri" w:cs="Times New Roman" w:hint="default"/>
      <w:w w:val="100"/>
      <w:position w:val="-1"/>
      <w:szCs w:val="22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hAnsi="Calibri" w:cs="Times New Roman" w:hint="default"/>
      <w:bCs/>
      <w:w w:val="100"/>
      <w:position w:val="-1"/>
      <w:szCs w:val="22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Calibri" w:hAnsi="Calibri" w:cs="Times New Roman" w:hint="default"/>
      <w:w w:val="100"/>
      <w:position w:val="-1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Calibri" w:hint="default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Calibri" w:hAnsi="Calibri" w:cs="Times New Roman" w:hint="default"/>
      <w:w w:val="100"/>
      <w:position w:val="-1"/>
      <w:effect w:val="none"/>
      <w:shd w:val="clear" w:color="auto" w:fill="FFFF00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Times New Roman" w:hint="default"/>
      <w:w w:val="100"/>
      <w:position w:val="-1"/>
      <w:effect w:val="none"/>
      <w:shd w:val="clear" w:color="auto" w:fill="FFFF00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5z0">
    <w:name w:val="WW8NumSt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odpisyChar">
    <w:name w:val="podpisy Char"/>
    <w:rPr>
      <w:rFonts w:ascii="Formata CE" w:hAnsi="Formata CE" w:cs="Formata CE"/>
      <w:bCs/>
      <w:smallCaps/>
      <w:spacing w:val="10"/>
      <w:w w:val="100"/>
      <w:position w:val="-1"/>
      <w:sz w:val="40"/>
      <w:effect w:val="none"/>
      <w:vertAlign w:val="baseline"/>
      <w:cs w:val="0"/>
      <w:em w:val="none"/>
      <w:lang w:val="cs-CZ" w:eastAsia="ar-SA" w:bidi="ar-SA"/>
    </w:rPr>
  </w:style>
  <w:style w:type="character" w:customStyle="1" w:styleId="platne1">
    <w:name w:val="platne1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Char">
    <w:name w:val="Nadpis 2 Char Char"/>
    <w:rPr>
      <w:rFonts w:ascii="Formata CE" w:hAnsi="Formata CE" w:cs="Formata CE"/>
      <w:bCs/>
      <w:w w:val="100"/>
      <w:position w:val="-1"/>
      <w:sz w:val="32"/>
      <w:effect w:val="none"/>
      <w:vertAlign w:val="baseline"/>
      <w:cs w:val="0"/>
      <w:em w:val="none"/>
      <w:lang w:val="cs-CZ" w:eastAsia="ar-SA" w:bidi="ar-SA"/>
    </w:rPr>
  </w:style>
  <w:style w:type="character" w:customStyle="1" w:styleId="platne">
    <w:name w:val="platne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komenteChar">
    <w:name w:val="Text komentáře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PedmtkomenteChar">
    <w:name w:val="Předmět komentáře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rPr>
      <w:rFonts w:ascii="Calibri" w:hAnsi="Calibri" w:cs="Calibri"/>
      <w:spacing w:val="-2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slostrnky">
    <w:name w:val="page number"/>
    <w:rPr>
      <w:rFonts w:ascii="Calibri" w:hAnsi="Calibri" w:cs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StylArial10b">
    <w:name w:val="Styl Arial 10 b."/>
    <w:rPr>
      <w:rFonts w:ascii="Calibri" w:hAnsi="Calibri" w:cs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SCTextodstavceChar1">
    <w:name w:val="BSC Text odstavce Char1"/>
    <w:rPr>
      <w:rFonts w:ascii="Tahoma" w:hAnsi="Tahoma" w:cs="Tahoma"/>
      <w:w w:val="100"/>
      <w:position w:val="-1"/>
      <w:effect w:val="none"/>
      <w:vertAlign w:val="baseline"/>
      <w:cs w:val="0"/>
      <w:em w:val="none"/>
      <w:lang w:val="cs-CZ" w:eastAsia="ar-SA" w:bidi="ar-SA"/>
    </w:rPr>
  </w:style>
  <w:style w:type="character" w:customStyle="1" w:styleId="Zkladntextodsazen2Char">
    <w:name w:val="Základní text odsazený 2 Char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spacing w:after="240"/>
      <w:ind w:left="284" w:hanging="284"/>
    </w:pPr>
    <w:rPr>
      <w:sz w:val="24"/>
      <w:szCs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normln">
    <w:name w:val="Text normální"/>
    <w:basedOn w:val="Normln"/>
    <w:pPr>
      <w:jc w:val="left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  <w:jc w:val="left"/>
    </w:pPr>
    <w:rPr>
      <w:rFonts w:ascii="Formata CE Light" w:hAnsi="Formata CE Light" w:cs="Formata CE Light"/>
      <w:color w:val="B6BF00"/>
      <w:sz w:val="52"/>
      <w:szCs w:val="20"/>
    </w:rPr>
  </w:style>
  <w:style w:type="paragraph" w:customStyle="1" w:styleId="Seznamsodrkami1">
    <w:name w:val="Seznam s odrážkami1"/>
    <w:basedOn w:val="Normln"/>
    <w:pPr>
      <w:numPr>
        <w:numId w:val="2"/>
      </w:numPr>
      <w:tabs>
        <w:tab w:val="left" w:pos="527"/>
      </w:tabs>
      <w:ind w:left="-1" w:hanging="1"/>
      <w:jc w:val="left"/>
    </w:pPr>
    <w:rPr>
      <w:szCs w:val="20"/>
    </w:rPr>
  </w:style>
  <w:style w:type="paragraph" w:customStyle="1" w:styleId="BodyText21">
    <w:name w:val="Body Text 21"/>
    <w:basedOn w:val="Normln"/>
    <w:pPr>
      <w:tabs>
        <w:tab w:val="left" w:pos="993"/>
        <w:tab w:val="left" w:pos="7230"/>
      </w:tabs>
      <w:spacing w:after="0"/>
    </w:pPr>
    <w:rPr>
      <w:szCs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Cs w:val="20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tyl14bzarovnnnasted">
    <w:name w:val="Styl 14 b. zarovnání na střed"/>
    <w:basedOn w:val="Normln"/>
    <w:pPr>
      <w:spacing w:after="240"/>
      <w:jc w:val="center"/>
    </w:pPr>
    <w:rPr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40"/>
    </w:pPr>
    <w:rPr>
      <w:rFonts w:ascii="Calibri" w:hAnsi="Calibri" w:cs="Calibri"/>
      <w:spacing w:val="-2"/>
      <w:sz w:val="22"/>
    </w:rPr>
  </w:style>
  <w:style w:type="paragraph" w:customStyle="1" w:styleId="StylArial10bVlevo0cmPedsazen063cm">
    <w:name w:val="Styl Arial 10 b. Vlevo:  0 cm Předsazení:  063 cm"/>
    <w:basedOn w:val="Normln"/>
    <w:pPr>
      <w:spacing w:after="40"/>
      <w:ind w:left="360" w:hanging="360"/>
    </w:pPr>
    <w:rPr>
      <w:rFonts w:ascii="Calibri" w:hAnsi="Calibri" w:cs="Calibri"/>
      <w:spacing w:val="-2"/>
      <w:sz w:val="22"/>
      <w:szCs w:val="20"/>
    </w:rPr>
  </w:style>
  <w:style w:type="paragraph" w:customStyle="1" w:styleId="Barevnseznamzvraznn11">
    <w:name w:val="Barevný seznam – zvýraznění 11"/>
    <w:basedOn w:val="Normln"/>
    <w:pPr>
      <w:spacing w:after="0"/>
      <w:ind w:left="708" w:firstLine="0"/>
      <w:jc w:val="left"/>
    </w:pPr>
    <w:rPr>
      <w:rFonts w:ascii="Times New Roman" w:hAnsi="Times New Roman" w:cs="Times New Roman"/>
      <w:sz w:val="24"/>
    </w:rPr>
  </w:style>
  <w:style w:type="paragraph" w:customStyle="1" w:styleId="BSCTextodstavce">
    <w:name w:val="BSC Text odstavce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hAnsi="Tahoma" w:cs="Tahoma"/>
      <w:position w:val="-1"/>
      <w:lang w:eastAsia="ar-SA"/>
    </w:rPr>
  </w:style>
  <w:style w:type="paragraph" w:customStyle="1" w:styleId="BSCNadpistabulka-sloupec">
    <w:name w:val="BSC Nadpis (tabulka - sloupec)"/>
    <w:basedOn w:val="Normln"/>
    <w:pPr>
      <w:spacing w:before="60"/>
      <w:jc w:val="center"/>
    </w:pPr>
    <w:rPr>
      <w:b/>
      <w:bCs/>
      <w:i/>
      <w:color w:val="003579"/>
      <w:szCs w:val="20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 w:firstLine="0"/>
    </w:pPr>
  </w:style>
  <w:style w:type="paragraph" w:customStyle="1" w:styleId="BlockText">
    <w:name w:val="BlockText"/>
    <w:basedOn w:val="Zkladntextodsazen21"/>
    <w:pPr>
      <w:spacing w:before="60" w:after="60" w:line="240" w:lineRule="atLeast"/>
      <w:ind w:left="709"/>
    </w:pPr>
    <w:rPr>
      <w:rFonts w:ascii="Times New Roman" w:hAnsi="Times New Roman" w:cs="Times New Roman"/>
      <w:lang w:val="en-GB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rFonts w:cs="Times New Roman"/>
      <w:szCs w:val="20"/>
    </w:rPr>
  </w:style>
  <w:style w:type="character" w:customStyle="1" w:styleId="TextkomenteChar1">
    <w:name w:val="Text komentáře Char1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Nzevsmlouvy">
    <w:name w:val="Název smlouvy"/>
    <w:basedOn w:val="Normln"/>
    <w:pPr>
      <w:spacing w:after="0" w:line="280" w:lineRule="atLeast"/>
      <w:jc w:val="center"/>
      <w:textAlignment w:val="baseline"/>
    </w:pPr>
    <w:rPr>
      <w:rFonts w:ascii="Calibri" w:hAnsi="Calibri" w:cs="Times New Roman"/>
      <w:b/>
      <w:sz w:val="36"/>
      <w:szCs w:val="20"/>
      <w:lang w:eastAsia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paragraph" w:customStyle="1" w:styleId="OdstavecseseznamemOdstavecseseznamemaodrkou1roveOdstavecseseznamemOdrazkyBulletListlp1PuceUseCaseListParagraphHeading2BulletfornosBodyBulletListbulletListParagraph1RefListBullet1FigurenameAufzhlungszeichen1">
    <w:name w:val="Odstavec se seznamem;Odstavec se seznamem a odrážkou;1 úroveň Odstavec se seznamem;Odrazky;Bullet List;lp1;Puce;Use Case List Paragraph;Heading2;Bullet for no #'s;Body Bullet;List bullet;List Paragraph 1;Ref;List Bullet1;Figure_name;Aufzählungszeichen1"/>
    <w:basedOn w:val="Normln"/>
    <w:pPr>
      <w:suppressAutoHyphens/>
      <w:spacing w:after="0"/>
      <w:ind w:left="708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OdstavecseseznamemCharOdstavecseseznamemaodrkouChar1roveOdstavecseseznamemCharOdrazkyCharBulletListCharlp1CharPuceCharUseCaseListParagraphCharHeading2CharBulletfornosCharBodyBulletCharListbulletChar">
    <w:name w:val="Odstavec se seznamem Char;Odstavec se seznamem a odrážkou Char;1 úroveň Odstavec se seznamem Char;Odrazky Char;Bullet List Char;lp1 Char;Puce Char;Use Case List Paragraph Char;Heading2 Char;Bullet for no #'s Char;Body Bullet Char;List bulle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Odstavecodsazen">
    <w:name w:val="Odstavec odsazený"/>
    <w:basedOn w:val="Normln"/>
    <w:pPr>
      <w:widowControl w:val="0"/>
      <w:tabs>
        <w:tab w:val="left" w:pos="1699"/>
      </w:tabs>
      <w:spacing w:after="0" w:line="100" w:lineRule="atLeast"/>
      <w:ind w:left="1332" w:hanging="849"/>
    </w:pPr>
    <w:rPr>
      <w:rFonts w:ascii="Times New Roman" w:eastAsia="Tahoma" w:hAnsi="Times New Roman" w:cs="Times New Roman"/>
      <w:sz w:val="24"/>
      <w:lang w:eastAsia="en-US"/>
    </w:rPr>
  </w:style>
  <w:style w:type="character" w:customStyle="1" w:styleId="OdstavecodsazenChar">
    <w:name w:val="Odstavec odsazený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OdstChar">
    <w:name w:val="Odst. Char"/>
    <w:rPr>
      <w:rFonts w:ascii="Cambria" w:hAnsi="Cambria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Odst">
    <w:name w:val="Odst."/>
    <w:basedOn w:val="Normln"/>
    <w:pPr>
      <w:tabs>
        <w:tab w:val="num" w:pos="0"/>
      </w:tabs>
      <w:spacing w:after="120"/>
      <w:ind w:hanging="170"/>
    </w:pPr>
    <w:rPr>
      <w:rFonts w:ascii="Cambria" w:hAnsi="Cambria" w:cs="Calibri"/>
      <w:sz w:val="22"/>
      <w:szCs w:val="22"/>
      <w:lang w:eastAsia="cs-CZ"/>
    </w:rPr>
  </w:style>
  <w:style w:type="paragraph" w:customStyle="1" w:styleId="Nadpis20">
    <w:name w:val="Nadpis #2"/>
    <w:basedOn w:val="Normln"/>
    <w:pPr>
      <w:widowControl w:val="0"/>
      <w:shd w:val="clear" w:color="auto" w:fill="FFFFFF"/>
      <w:spacing w:after="220"/>
      <w:jc w:val="center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Zkladntext1">
    <w:name w:val="Základní text1"/>
    <w:basedOn w:val="Normln"/>
    <w:pPr>
      <w:widowControl w:val="0"/>
      <w:shd w:val="clear" w:color="auto" w:fill="FFFFFF"/>
      <w:spacing w:after="100"/>
      <w:jc w:val="left"/>
    </w:pPr>
    <w:rPr>
      <w:rFonts w:ascii="Times New Roman" w:hAnsi="Times New Roman" w:cs="Times New Roman"/>
      <w:color w:val="000000"/>
      <w:sz w:val="22"/>
      <w:szCs w:val="22"/>
      <w:lang w:eastAsia="zh-CN" w:bidi="cs-CZ"/>
    </w:rPr>
  </w:style>
  <w:style w:type="character" w:customStyle="1" w:styleId="Zkladntext2">
    <w:name w:val="Základní text (2)_"/>
    <w:rPr>
      <w:rFonts w:ascii="Calibri" w:eastAsia="Calibri" w:hAnsi="Calibri" w:cs="Calibri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Zkladntext0">
    <w:name w:val="Základní text_"/>
    <w:rPr>
      <w:color w:val="000000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 w:eastAsia="zh-CN" w:bidi="cs-CZ"/>
    </w:rPr>
  </w:style>
  <w:style w:type="character" w:customStyle="1" w:styleId="Zkladntext3">
    <w:name w:val="Základní text (3)_"/>
    <w:rPr>
      <w:rFonts w:ascii="Calibri" w:eastAsia="Calibri" w:hAnsi="Calibri" w:cs="Calibri"/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Zkladntext20">
    <w:name w:val="Základní text (2)"/>
    <w:basedOn w:val="Normln"/>
    <w:pPr>
      <w:widowControl w:val="0"/>
      <w:shd w:val="clear" w:color="auto" w:fill="FFFFFF"/>
      <w:suppressAutoHyphens/>
      <w:spacing w:after="0" w:line="235" w:lineRule="auto"/>
      <w:jc w:val="left"/>
    </w:pPr>
    <w:rPr>
      <w:rFonts w:ascii="Calibri" w:eastAsia="Calibri" w:hAnsi="Calibri" w:cs="Calibri"/>
      <w:sz w:val="18"/>
      <w:szCs w:val="18"/>
      <w:lang w:eastAsia="cs-CZ"/>
    </w:rPr>
  </w:style>
  <w:style w:type="paragraph" w:customStyle="1" w:styleId="Zkladntext30">
    <w:name w:val="Základní text (3)"/>
    <w:basedOn w:val="Normln"/>
    <w:pPr>
      <w:widowControl w:val="0"/>
      <w:shd w:val="clear" w:color="auto" w:fill="FFFFFF"/>
      <w:suppressAutoHyphens/>
      <w:spacing w:after="0" w:line="218" w:lineRule="auto"/>
      <w:jc w:val="center"/>
    </w:pPr>
    <w:rPr>
      <w:rFonts w:ascii="Calibri" w:eastAsia="Calibri" w:hAnsi="Calibri" w:cs="Calibri"/>
      <w:b/>
      <w:bCs/>
      <w:sz w:val="28"/>
      <w:szCs w:val="28"/>
      <w:lang w:eastAsia="cs-CZ"/>
    </w:r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pu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odatelna@n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Bc6xJPzeLSJDXSkE6pPQq4p/g==">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4666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pecha</dc:creator>
  <cp:lastModifiedBy>Janouchová Miroslava</cp:lastModifiedBy>
  <cp:revision>4</cp:revision>
  <dcterms:created xsi:type="dcterms:W3CDTF">2024-11-07T15:43:00Z</dcterms:created>
  <dcterms:modified xsi:type="dcterms:W3CDTF">2025-01-02T13:18:00Z</dcterms:modified>
</cp:coreProperties>
</file>