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84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1390/2024</w:t>
      </w:r>
      <w:bookmarkEnd w:id="6"/>
      <w:bookmarkEnd w:id="7"/>
      <w:bookmarkEnd w:id="8"/>
    </w:p>
    <w:p>
      <w:pPr>
        <w:pStyle w:val="Style4"/>
        <w:keepNext/>
        <w:keepLines/>
        <w:widowControl w:val="0"/>
        <w:shd w:val="clear" w:color="auto" w:fill="auto"/>
        <w:bidi w:val="0"/>
        <w:spacing w:before="0" w:after="180" w:line="48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95/2024</w:t>
        <w:br/>
        <w:t>Název díla:</w:t>
      </w:r>
      <w:bookmarkEnd w:id="10"/>
      <w:bookmarkEnd w:id="11"/>
      <w:bookmarkEnd w:id="9"/>
    </w:p>
    <w:p>
      <w:pPr>
        <w:pStyle w:val="Style2"/>
        <w:keepNext w:val="0"/>
        <w:keepLines w:val="0"/>
        <w:widowControl w:val="0"/>
        <w:shd w:val="clear" w:color="auto" w:fill="auto"/>
        <w:bidi w:val="0"/>
        <w:spacing w:before="0" w:after="3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Fláje - lokální datová síť”</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2801"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2801"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4"/>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4"/>
        <w:keepNext/>
        <w:keepLines/>
        <w:widowControl w:val="0"/>
        <w:shd w:val="clear" w:color="auto" w:fill="auto"/>
        <w:bidi w:val="0"/>
        <w:spacing w:before="0" w:after="18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4"/>
        <w:keepNext/>
        <w:keepLines/>
        <w:widowControl w:val="0"/>
        <w:shd w:val="clear" w:color="auto" w:fill="auto"/>
        <w:bidi w:val="0"/>
        <w:spacing w:before="0" w:after="42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objednatele:</w:t>
      </w:r>
      <w:bookmarkEnd w:id="33"/>
      <w:bookmarkEnd w:id="34"/>
      <w:bookmarkEnd w:id="35"/>
    </w:p>
    <w:tbl>
      <w:tblPr>
        <w:tblOverlap w:val="never"/>
        <w:jc w:val="center"/>
        <w:tblLayout w:type="fixed"/>
      </w:tblPr>
      <w:tblGrid>
        <w:gridCol w:w="2304"/>
        <w:gridCol w:w="6826"/>
      </w:tblGrid>
      <w:tr>
        <w:trPr>
          <w:trHeight w:val="111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36" w:name="bookmark36"/>
            <w:r>
              <w:rPr>
                <w:color w:val="000000"/>
                <w:spacing w:val="0"/>
                <w:w w:val="100"/>
                <w:position w:val="0"/>
                <w:shd w:val="clear" w:color="auto" w:fill="auto"/>
                <w:lang w:val="cs-CZ" w:eastAsia="cs-CZ" w:bidi="cs-CZ"/>
              </w:rPr>
              <w:t>IČO:</w:t>
            </w:r>
            <w:bookmarkEnd w:id="36"/>
          </w:p>
          <w:p>
            <w:pPr>
              <w:pStyle w:val="Style15"/>
              <w:keepNext w:val="0"/>
              <w:keepLines w:val="0"/>
              <w:widowControl w:val="0"/>
              <w:shd w:val="clear" w:color="auto" w:fill="auto"/>
              <w:bidi w:val="0"/>
              <w:spacing w:before="0" w:after="0" w:line="240" w:lineRule="auto"/>
              <w:ind w:left="0" w:right="0" w:firstLine="0"/>
              <w:jc w:val="left"/>
            </w:pPr>
            <w:bookmarkStart w:id="37" w:name="bookmark37"/>
            <w:bookmarkStart w:id="38" w:name="bookmark38"/>
            <w:r>
              <w:rPr>
                <w:color w:val="000000"/>
                <w:spacing w:val="0"/>
                <w:w w:val="100"/>
                <w:position w:val="0"/>
                <w:shd w:val="clear" w:color="auto" w:fill="auto"/>
                <w:lang w:val="cs-CZ" w:eastAsia="cs-CZ" w:bidi="cs-CZ"/>
              </w:rPr>
              <w:t>DIČ: bankovní spojení: číslo účtu:</w:t>
            </w:r>
            <w:bookmarkEnd w:id="37"/>
            <w:bookmarkEnd w:id="38"/>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70889988</w:t>
            </w:r>
          </w:p>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CZ70889988</w:t>
            </w:r>
          </w:p>
        </w:tc>
      </w:tr>
    </w:tbl>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widowControl w:val="0"/>
        <w:spacing w:after="359" w:line="1" w:lineRule="exact"/>
      </w:pPr>
    </w:p>
    <w:p>
      <w:pPr>
        <w:pStyle w:val="Style4"/>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4"/>
        <w:keepNext/>
        <w:keepLines/>
        <w:widowControl w:val="0"/>
        <w:shd w:val="clear" w:color="auto" w:fill="auto"/>
        <w:tabs>
          <w:tab w:pos="2801"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RATAELA IT SERVICES s.r.o.</w:t>
      </w:r>
      <w:bookmarkEnd w:id="42"/>
      <w:bookmarkEnd w:id="43"/>
      <w:bookmarkEnd w:id="44"/>
    </w:p>
    <w:p>
      <w:pPr>
        <w:pStyle w:val="Style4"/>
        <w:keepNext/>
        <w:keepLines/>
        <w:widowControl w:val="0"/>
        <w:shd w:val="clear" w:color="auto" w:fill="auto"/>
        <w:tabs>
          <w:tab w:pos="2801"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Čelakovského 4297, 430 01 Chomutov</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oprávněn(i) k podpisu smlouvy:</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oprávněn(i) jednat o věcech smluvních:</w:t>
      </w:r>
      <w:bookmarkEnd w:id="51"/>
      <w:bookmarkEnd w:id="52"/>
      <w:bookmarkEnd w:id="53"/>
    </w:p>
    <w:p>
      <w:pPr>
        <w:pStyle w:val="Style4"/>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oprávněn(i) jednat o věcech technických: stavbyvedoucí:</w:t>
      </w:r>
      <w:bookmarkEnd w:id="54"/>
      <w:bookmarkEnd w:id="55"/>
      <w:bookmarkEnd w:id="56"/>
    </w:p>
    <w:p>
      <w:pPr>
        <w:pStyle w:val="Style2"/>
        <w:keepNext w:val="0"/>
        <w:keepLines w:val="0"/>
        <w:widowControl w:val="0"/>
        <w:shd w:val="clear" w:color="auto" w:fill="auto"/>
        <w:bidi w:val="0"/>
        <w:spacing w:before="0" w:after="0" w:line="240" w:lineRule="auto"/>
        <w:ind w:left="0" w:right="0" w:firstLine="0"/>
        <w:jc w:val="left"/>
      </w:pPr>
      <w:bookmarkStart w:id="57" w:name="bookmark57"/>
      <w:bookmarkStart w:id="58" w:name="bookmark58"/>
      <w:r>
        <w:rPr>
          <w:color w:val="000000"/>
          <w:spacing w:val="0"/>
          <w:w w:val="100"/>
          <w:position w:val="0"/>
          <w:shd w:val="clear" w:color="auto" w:fill="auto"/>
          <w:lang w:val="cs-CZ" w:eastAsia="cs-CZ" w:bidi="cs-CZ"/>
        </w:rPr>
        <w:t>manažer stavby:</w:t>
      </w:r>
      <w:bookmarkEnd w:id="57"/>
      <w:bookmarkEnd w:id="58"/>
    </w:p>
    <w:p>
      <w:pPr>
        <w:pStyle w:val="Style4"/>
        <w:keepNext/>
        <w:keepLines/>
        <w:widowControl w:val="0"/>
        <w:shd w:val="clear" w:color="auto" w:fill="auto"/>
        <w:tabs>
          <w:tab w:pos="2801" w:val="left"/>
        </w:tabs>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IČO:</w:t>
        <w:tab/>
        <w:t>10983422</w:t>
      </w:r>
      <w:bookmarkEnd w:id="59"/>
      <w:bookmarkEnd w:id="60"/>
      <w:bookmarkEnd w:id="61"/>
    </w:p>
    <w:p>
      <w:pPr>
        <w:pStyle w:val="Style4"/>
        <w:keepNext/>
        <w:keepLines/>
        <w:widowControl w:val="0"/>
        <w:shd w:val="clear" w:color="auto" w:fill="auto"/>
        <w:tabs>
          <w:tab w:pos="2801" w:val="left"/>
        </w:tabs>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DIČ:</w:t>
        <w:tab/>
        <w:t>CZ10983422</w:t>
      </w:r>
      <w:bookmarkEnd w:id="62"/>
      <w:bookmarkEnd w:id="63"/>
      <w:bookmarkEnd w:id="64"/>
    </w:p>
    <w:p>
      <w:pPr>
        <w:pStyle w:val="Style4"/>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bookmarkStart w:id="68" w:name="bookmark68"/>
      <w:r>
        <w:rPr>
          <w:color w:val="000000"/>
          <w:spacing w:val="0"/>
          <w:w w:val="100"/>
          <w:position w:val="0"/>
          <w:shd w:val="clear" w:color="auto" w:fill="auto"/>
          <w:lang w:val="cs-CZ" w:eastAsia="cs-CZ" w:bidi="cs-CZ"/>
        </w:rPr>
        <w:t>bankovní spojení:</w:t>
      </w:r>
      <w:bookmarkEnd w:id="65"/>
      <w:bookmarkEnd w:id="66"/>
      <w:bookmarkEnd w:id="67"/>
      <w:bookmarkEnd w:id="68"/>
    </w:p>
    <w:p>
      <w:pPr>
        <w:pStyle w:val="Style4"/>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bookmarkStart w:id="72" w:name="bookmark72"/>
      <w:r>
        <w:rPr>
          <w:color w:val="000000"/>
          <w:spacing w:val="0"/>
          <w:w w:val="100"/>
          <w:position w:val="0"/>
          <w:shd w:val="clear" w:color="auto" w:fill="auto"/>
          <w:lang w:val="cs-CZ" w:eastAsia="cs-CZ" w:bidi="cs-CZ"/>
        </w:rPr>
        <w:t>číslo účtu:</w:t>
      </w:r>
      <w:bookmarkEnd w:id="69"/>
      <w:bookmarkEnd w:id="70"/>
      <w:bookmarkEnd w:id="71"/>
      <w:bookmarkEnd w:id="72"/>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C, vložce č. 47342</w:t>
      </w:r>
    </w:p>
    <w:p>
      <w:pPr>
        <w:pStyle w:val="Style4"/>
        <w:keepNext/>
        <w:keepLines/>
        <w:widowControl w:val="0"/>
        <w:shd w:val="clear" w:color="auto" w:fill="auto"/>
        <w:tabs>
          <w:tab w:pos="2801" w:val="left"/>
        </w:tabs>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tel.:</w:t>
        <w:tab/>
        <w:t>e-mail:</w:t>
      </w:r>
      <w:bookmarkEnd w:id="73"/>
      <w:bookmarkEnd w:id="74"/>
      <w:bookmarkEnd w:id="75"/>
    </w:p>
    <w:p>
      <w:pPr>
        <w:pStyle w:val="Style4"/>
        <w:keepNext/>
        <w:keepLines/>
        <w:widowControl w:val="0"/>
        <w:shd w:val="clear" w:color="auto" w:fill="auto"/>
        <w:bidi w:val="0"/>
        <w:spacing w:before="0" w:after="18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(dále jen „zhotovitel“)</w:t>
      </w:r>
      <w:bookmarkEnd w:id="76"/>
      <w:bookmarkEnd w:id="77"/>
      <w:bookmarkEnd w:id="78"/>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4"/>
        <w:keepNext/>
        <w:keepLines/>
        <w:widowControl w:val="0"/>
        <w:shd w:val="clear" w:color="auto" w:fill="auto"/>
        <w:bidi w:val="0"/>
        <w:spacing w:before="0" w:after="40" w:line="240" w:lineRule="auto"/>
        <w:ind w:left="3980" w:right="0" w:firstLine="0"/>
        <w:jc w:val="both"/>
      </w:pPr>
      <w:bookmarkStart w:id="79" w:name="bookmark79"/>
      <w:bookmarkStart w:id="80" w:name="bookmark80"/>
      <w:bookmarkStart w:id="81" w:name="bookmark81"/>
      <w:r>
        <w:rPr>
          <w:b/>
          <w:bCs/>
          <w:color w:val="000000"/>
          <w:spacing w:val="0"/>
          <w:w w:val="100"/>
          <w:position w:val="0"/>
          <w:shd w:val="clear" w:color="auto" w:fill="auto"/>
          <w:lang w:val="cs-CZ" w:eastAsia="cs-CZ" w:bidi="cs-CZ"/>
        </w:rPr>
        <w:t>Čl. I. PŘEDMĚT DÍLA</w:t>
      </w:r>
      <w:bookmarkEnd w:id="79"/>
      <w:bookmarkEnd w:id="80"/>
      <w:bookmarkEnd w:id="81"/>
    </w:p>
    <w:p>
      <w:pPr>
        <w:pStyle w:val="Style17"/>
        <w:keepNext/>
        <w:keepLines/>
        <w:widowControl w:val="0"/>
        <w:numPr>
          <w:ilvl w:val="0"/>
          <w:numId w:val="1"/>
        </w:numPr>
        <w:shd w:val="clear" w:color="auto" w:fill="auto"/>
        <w:tabs>
          <w:tab w:pos="334" w:val="left"/>
        </w:tabs>
        <w:bidi w:val="0"/>
        <w:spacing w:before="0" w:after="200" w:line="240" w:lineRule="auto"/>
        <w:ind w:left="300" w:right="0" w:hanging="30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Tato smlouva je uzavřena na základě výsledku zadávacího řízení pro zadání veřejné zakázky malého rozsahu v souladu s § 27 a 31 dle zákona č. 134/2016 Sb., o zadávání veřejných zakázek, ve znění pozdějších předpisů (dále jen „zákon o zadávání veřejných zakázek“ nebo „ZZVZ“) pro veřejnou zakázku s názvem „VD Fláje - lokální datová síť“ (dále jen „Veřejná zakázka“), ve kterém byla nabídka zhotovitele vyhodnocena jako ekonomicky výhodná.</w:t>
      </w:r>
      <w:bookmarkEnd w:id="82"/>
      <w:bookmarkEnd w:id="83"/>
      <w:bookmarkEnd w:id="85"/>
    </w:p>
    <w:p>
      <w:pPr>
        <w:pStyle w:val="Style17"/>
        <w:keepNext/>
        <w:keepLines/>
        <w:widowControl w:val="0"/>
        <w:numPr>
          <w:ilvl w:val="0"/>
          <w:numId w:val="1"/>
        </w:numPr>
        <w:shd w:val="clear" w:color="auto" w:fill="auto"/>
        <w:tabs>
          <w:tab w:pos="334" w:val="left"/>
        </w:tabs>
        <w:bidi w:val="0"/>
        <w:spacing w:before="0" w:after="360" w:line="240" w:lineRule="auto"/>
        <w:ind w:left="300" w:right="0" w:hanging="30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s názvem „VD Fláje - lokální datová síť“.</w:t>
      </w:r>
      <w:bookmarkEnd w:id="86"/>
      <w:bookmarkEnd w:id="87"/>
      <w:bookmarkEnd w:id="89"/>
    </w:p>
    <w:p>
      <w:pPr>
        <w:pStyle w:val="Style17"/>
        <w:keepNext/>
        <w:keepLines/>
        <w:widowControl w:val="0"/>
        <w:shd w:val="clear" w:color="auto" w:fill="auto"/>
        <w:bidi w:val="0"/>
        <w:spacing w:before="0" w:after="200" w:line="240" w:lineRule="auto"/>
        <w:ind w:left="0" w:right="0" w:firstLine="38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Místem provádění díla je: Vodní dílo Fláje, Ústecký kraj, katastrální území Fláje.</w:t>
      </w:r>
      <w:bookmarkEnd w:id="90"/>
      <w:bookmarkEnd w:id="91"/>
      <w:bookmarkEnd w:id="92"/>
    </w:p>
    <w:p>
      <w:pPr>
        <w:pStyle w:val="Style17"/>
        <w:keepNext/>
        <w:keepLines/>
        <w:widowControl w:val="0"/>
        <w:numPr>
          <w:ilvl w:val="0"/>
          <w:numId w:val="1"/>
        </w:numPr>
        <w:shd w:val="clear" w:color="auto" w:fill="auto"/>
        <w:tabs>
          <w:tab w:pos="334" w:val="left"/>
        </w:tabs>
        <w:bidi w:val="0"/>
        <w:spacing w:before="0" w:after="200" w:line="240" w:lineRule="auto"/>
        <w:ind w:right="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Předmětem díla je provedení lokální datové sítě na VD Fláje pro zajištění možnosti komunikace z vnitřních prostor vodního díla, pokrytím 2,4 GHz WiFi a zajištění venkovního pokrytí prohlídkové trasy. Jedná se hlavně o kompletní vnitřní prostory hráze, tj. vestibul horního vstupu, horní revizní lávka, obě hrázové schodiště z horní revizní lávky do základů hráze, strojovna, chodníky a koleje v základech hráze navazující na dolní vstup, včetně prohlídkových tras tzv. malého okruhu.</w:t>
      </w:r>
      <w:bookmarkEnd w:id="93"/>
      <w:bookmarkEnd w:id="94"/>
      <w:bookmarkEnd w:id="96"/>
    </w:p>
    <w:p>
      <w:pPr>
        <w:pStyle w:val="Style17"/>
        <w:keepNext/>
        <w:keepLines/>
        <w:widowControl w:val="0"/>
        <w:shd w:val="clear" w:color="auto" w:fill="auto"/>
        <w:bidi w:val="0"/>
        <w:spacing w:before="0" w:after="0" w:line="240" w:lineRule="auto"/>
        <w:ind w:right="0" w:firstLine="4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Pro pokrytí všech dutin v hrázi budou na zábradlí lávky instalovány nerezové výložníky typu jakosti 1.4301. Tyto výložníky budou výklopné směrem nahoru k zábradlí, na jejichž konci bude umístěna Wi-Fi anténa. Každý výložník bude zakončen pantem, který bude upevněn přes manžetu spojovacím materiálem na vnější straně zábradlí, a to bez nutnosti vrtání či sváření. Výložník bude orientován směrem na vzdušný líc.</w:t>
      </w:r>
      <w:bookmarkEnd w:id="97"/>
      <w:bookmarkEnd w:id="98"/>
      <w:bookmarkEnd w:id="99"/>
    </w:p>
    <w:p>
      <w:pPr>
        <w:pStyle w:val="Style17"/>
        <w:keepNext/>
        <w:keepLines/>
        <w:widowControl w:val="0"/>
        <w:shd w:val="clear" w:color="auto" w:fill="auto"/>
        <w:bidi w:val="0"/>
        <w:spacing w:before="0" w:after="0" w:line="240" w:lineRule="auto"/>
        <w:ind w:right="0" w:firstLine="4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Cílem není jen zefektivnění komunikace pro obsluhu a provoz, ale také zabezpečení prostor v rámci ICF.</w:t>
      </w:r>
      <w:bookmarkEnd w:id="100"/>
      <w:bookmarkEnd w:id="101"/>
      <w:bookmarkEnd w:id="102"/>
    </w:p>
    <w:p>
      <w:pPr>
        <w:pStyle w:val="Style2"/>
        <w:keepNext w:val="0"/>
        <w:keepLines w:val="0"/>
        <w:widowControl w:val="0"/>
        <w:shd w:val="clear" w:color="auto" w:fill="auto"/>
        <w:bidi w:val="0"/>
        <w:spacing w:before="0" w:after="360" w:line="259" w:lineRule="auto"/>
        <w:ind w:left="380" w:right="0" w:firstLine="40"/>
        <w:jc w:val="both"/>
      </w:pPr>
      <w:r>
        <w:rPr>
          <w:color w:val="000000"/>
          <w:spacing w:val="0"/>
          <w:w w:val="100"/>
          <w:position w:val="0"/>
          <w:shd w:val="clear" w:color="auto" w:fill="auto"/>
          <w:lang w:val="cs-CZ" w:eastAsia="cs-CZ" w:bidi="cs-CZ"/>
        </w:rPr>
        <w:t>Zařízení musí být kompatibilní s centrálním managementem CAPsman, síť musí fungovat a být spravovovaná autonomně bez připojení do internetu. Lze použít zařízení, například technologie Mikrotik.</w:t>
      </w:r>
    </w:p>
    <w:p>
      <w:pPr>
        <w:pStyle w:val="Style17"/>
        <w:keepNext/>
        <w:keepLines/>
        <w:widowControl w:val="0"/>
        <w:shd w:val="clear" w:color="auto" w:fill="auto"/>
        <w:bidi w:val="0"/>
        <w:spacing w:before="0" w:after="0" w:line="240" w:lineRule="auto"/>
        <w:ind w:right="0" w:firstLine="40"/>
        <w:jc w:val="both"/>
      </w:pPr>
      <w:bookmarkStart w:id="103" w:name="bookmark103"/>
      <w:bookmarkStart w:id="104" w:name="bookmark104"/>
      <w:bookmarkStart w:id="105" w:name="bookmark105"/>
      <w:r>
        <w:rPr>
          <w:color w:val="000000"/>
          <w:spacing w:val="0"/>
          <w:w w:val="100"/>
          <w:position w:val="0"/>
          <w:shd w:val="clear" w:color="auto" w:fill="auto"/>
          <w:lang w:val="cs-CZ" w:eastAsia="cs-CZ" w:bidi="cs-CZ"/>
        </w:rPr>
        <w:t>Pro přenos signálu je možné využít dvě dostupná optická vlákna typu 50/125 Multimode, které jsou zakončeny konektory SC. Toto místo je v přiložené dokumentaci označené jako OPTO.</w:t>
      </w:r>
      <w:bookmarkEnd w:id="103"/>
      <w:bookmarkEnd w:id="104"/>
      <w:bookmarkEnd w:id="105"/>
    </w:p>
    <w:p>
      <w:pPr>
        <w:pStyle w:val="Style17"/>
        <w:keepNext/>
        <w:keepLines/>
        <w:widowControl w:val="0"/>
        <w:shd w:val="clear" w:color="auto" w:fill="auto"/>
        <w:bidi w:val="0"/>
        <w:spacing w:before="0" w:after="0" w:line="240" w:lineRule="auto"/>
        <w:ind w:right="0" w:firstLine="40"/>
        <w:jc w:val="both"/>
      </w:pPr>
      <w:bookmarkStart w:id="106" w:name="bookmark106"/>
      <w:bookmarkStart w:id="107" w:name="bookmark107"/>
      <w:bookmarkStart w:id="108" w:name="bookmark108"/>
      <w:r>
        <w:rPr>
          <w:color w:val="000000"/>
          <w:spacing w:val="0"/>
          <w:w w:val="100"/>
          <w:position w:val="0"/>
          <w:shd w:val="clear" w:color="auto" w:fill="auto"/>
          <w:lang w:val="cs-CZ" w:eastAsia="cs-CZ" w:bidi="cs-CZ"/>
        </w:rPr>
        <w:t>Pro připojení elektrické energie je možné využit rozvaděče označené v dokumentaci jako RH a RZ, s použitím vlastního jističe a dolní průchodky. V hale, kde se nachází rozvaděč RH je možné osadit vlastní rozvaděč pro umístění technologie.</w:t>
      </w:r>
      <w:bookmarkEnd w:id="106"/>
      <w:bookmarkEnd w:id="107"/>
      <w:bookmarkEnd w:id="108"/>
    </w:p>
    <w:p>
      <w:pPr>
        <w:pStyle w:val="Style17"/>
        <w:keepNext/>
        <w:keepLines/>
        <w:widowControl w:val="0"/>
        <w:shd w:val="clear" w:color="auto" w:fill="auto"/>
        <w:bidi w:val="0"/>
        <w:spacing w:before="0" w:after="0" w:line="240" w:lineRule="auto"/>
        <w:ind w:left="0" w:right="0" w:firstLine="380"/>
        <w:jc w:val="both"/>
      </w:pPr>
      <w:bookmarkStart w:id="109" w:name="bookmark109"/>
      <w:bookmarkStart w:id="110" w:name="bookmark110"/>
      <w:bookmarkStart w:id="111" w:name="bookmark111"/>
      <w:r>
        <w:rPr>
          <w:color w:val="000000"/>
          <w:spacing w:val="0"/>
          <w:w w:val="100"/>
          <w:position w:val="0"/>
          <w:shd w:val="clear" w:color="auto" w:fill="auto"/>
          <w:lang w:val="cs-CZ" w:eastAsia="cs-CZ" w:bidi="cs-CZ"/>
        </w:rPr>
        <w:t>Stávající kabelové žlaby lze využít pro vedení potřebné kabeláže.</w:t>
      </w:r>
      <w:bookmarkEnd w:id="109"/>
      <w:bookmarkEnd w:id="110"/>
      <w:bookmarkEnd w:id="111"/>
    </w:p>
    <w:p>
      <w:pPr>
        <w:pStyle w:val="Style17"/>
        <w:keepNext/>
        <w:keepLines/>
        <w:widowControl w:val="0"/>
        <w:shd w:val="clear" w:color="auto" w:fill="auto"/>
        <w:bidi w:val="0"/>
        <w:spacing w:before="0" w:after="200" w:line="240" w:lineRule="auto"/>
        <w:ind w:right="0" w:firstLine="40"/>
        <w:jc w:val="both"/>
      </w:pPr>
      <w:bookmarkStart w:id="112" w:name="bookmark112"/>
      <w:bookmarkStart w:id="113" w:name="bookmark113"/>
      <w:bookmarkStart w:id="114" w:name="bookmark114"/>
      <w:r>
        <w:rPr>
          <w:color w:val="000000"/>
          <w:spacing w:val="0"/>
          <w:w w:val="100"/>
          <w:position w:val="0"/>
          <w:shd w:val="clear" w:color="auto" w:fill="auto"/>
          <w:lang w:val="cs-CZ" w:eastAsia="cs-CZ" w:bidi="cs-CZ"/>
        </w:rPr>
        <w:t>Na kabeláže a optický spoj a pokrytí signálem požadujeme doložit měřící protokoly, v případě wifi pokrytí tzv. Heat mapu která bude součástí finální dokumentace provedení díla a bude předmětem akceptace.</w:t>
      </w:r>
      <w:bookmarkEnd w:id="112"/>
      <w:bookmarkEnd w:id="113"/>
      <w:bookmarkEnd w:id="114"/>
    </w:p>
    <w:p>
      <w:pPr>
        <w:pStyle w:val="Style17"/>
        <w:keepNext/>
        <w:keepLines/>
        <w:widowControl w:val="0"/>
        <w:shd w:val="clear" w:color="auto" w:fill="auto"/>
        <w:bidi w:val="0"/>
        <w:spacing w:before="0" w:after="200" w:line="240" w:lineRule="auto"/>
        <w:ind w:right="0" w:firstLine="40"/>
        <w:jc w:val="both"/>
      </w:pPr>
      <w:bookmarkStart w:id="115" w:name="bookmark115"/>
      <w:bookmarkStart w:id="116" w:name="bookmark116"/>
      <w:bookmarkStart w:id="117" w:name="bookmark117"/>
      <w:r>
        <w:rPr>
          <w:color w:val="000000"/>
          <w:spacing w:val="0"/>
          <w:w w:val="100"/>
          <w:position w:val="0"/>
          <w:shd w:val="clear" w:color="auto" w:fill="auto"/>
          <w:lang w:val="cs-CZ" w:eastAsia="cs-CZ" w:bidi="cs-CZ"/>
        </w:rPr>
        <w:t>Na akci požadujeme zpracovat prováděcí a výrobní dokumentace (PD), která bude před vlastní realizací odsouhlasena objednatelem.</w:t>
      </w:r>
      <w:bookmarkEnd w:id="115"/>
      <w:bookmarkEnd w:id="116"/>
      <w:bookmarkEnd w:id="117"/>
    </w:p>
    <w:p>
      <w:pPr>
        <w:pStyle w:val="Style17"/>
        <w:keepNext/>
        <w:keepLines/>
        <w:widowControl w:val="0"/>
        <w:numPr>
          <w:ilvl w:val="0"/>
          <w:numId w:val="1"/>
        </w:numPr>
        <w:shd w:val="clear" w:color="auto" w:fill="auto"/>
        <w:tabs>
          <w:tab w:pos="360" w:val="left"/>
        </w:tabs>
        <w:bidi w:val="0"/>
        <w:spacing w:before="0" w:after="200" w:line="240" w:lineRule="auto"/>
        <w:ind w:left="460" w:right="0" w:hanging="46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18"/>
      <w:bookmarkEnd w:id="119"/>
      <w:bookmarkEnd w:id="121"/>
    </w:p>
    <w:p>
      <w:pPr>
        <w:pStyle w:val="Style17"/>
        <w:keepNext/>
        <w:keepLines/>
        <w:widowControl w:val="0"/>
        <w:numPr>
          <w:ilvl w:val="0"/>
          <w:numId w:val="1"/>
        </w:numPr>
        <w:shd w:val="clear" w:color="auto" w:fill="auto"/>
        <w:tabs>
          <w:tab w:pos="360" w:val="left"/>
        </w:tabs>
        <w:bidi w:val="0"/>
        <w:spacing w:before="0" w:after="200" w:line="240" w:lineRule="auto"/>
        <w:ind w:left="460" w:right="0" w:hanging="46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Dílo bude provedeno za podmínek sjednaných touto smlouvou v rozsahu a způsobem dle této smlouvy a nabídky zhotovitele, která tvoří přílohu č. 1 této smlouvy.</w:t>
      </w:r>
      <w:bookmarkEnd w:id="122"/>
      <w:bookmarkEnd w:id="123"/>
      <w:bookmarkEnd w:id="125"/>
    </w:p>
    <w:p>
      <w:pPr>
        <w:pStyle w:val="Style17"/>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 součást díla je považováno rovněž:</w:t>
      </w:r>
      <w:bookmarkEnd w:id="126"/>
      <w:bookmarkEnd w:id="127"/>
      <w:bookmarkEnd w:id="129"/>
    </w:p>
    <w:p>
      <w:pPr>
        <w:pStyle w:val="Style17"/>
        <w:keepNext/>
        <w:keepLines/>
        <w:widowControl w:val="0"/>
        <w:numPr>
          <w:ilvl w:val="0"/>
          <w:numId w:val="3"/>
        </w:numPr>
        <w:shd w:val="clear" w:color="auto" w:fill="auto"/>
        <w:tabs>
          <w:tab w:pos="890" w:val="left"/>
        </w:tabs>
        <w:bidi w:val="0"/>
        <w:spacing w:before="0" w:after="0" w:line="240" w:lineRule="auto"/>
        <w:ind w:left="940" w:right="0" w:hanging="48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(3 paré v listinné podobě, 1x v digitální podobě ve formátu .pdf), jako součást dokladové části stavby,</w:t>
      </w:r>
      <w:bookmarkEnd w:id="130"/>
      <w:bookmarkEnd w:id="131"/>
      <w:bookmarkEnd w:id="133"/>
    </w:p>
    <w:p>
      <w:pPr>
        <w:pStyle w:val="Style17"/>
        <w:keepNext/>
        <w:keepLines/>
        <w:widowControl w:val="0"/>
        <w:numPr>
          <w:ilvl w:val="0"/>
          <w:numId w:val="3"/>
        </w:numPr>
        <w:shd w:val="clear" w:color="auto" w:fill="auto"/>
        <w:tabs>
          <w:tab w:pos="890" w:val="left"/>
        </w:tabs>
        <w:bidi w:val="0"/>
        <w:spacing w:before="0" w:after="0" w:line="240" w:lineRule="auto"/>
        <w:ind w:left="940" w:right="0" w:hanging="48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134"/>
      <w:bookmarkEnd w:id="135"/>
      <w:bookmarkEnd w:id="137"/>
    </w:p>
    <w:p>
      <w:pPr>
        <w:pStyle w:val="Style17"/>
        <w:keepNext/>
        <w:keepLines/>
        <w:widowControl w:val="0"/>
        <w:numPr>
          <w:ilvl w:val="0"/>
          <w:numId w:val="3"/>
        </w:numPr>
        <w:shd w:val="clear" w:color="auto" w:fill="auto"/>
        <w:tabs>
          <w:tab w:pos="890" w:val="left"/>
        </w:tabs>
        <w:bidi w:val="0"/>
        <w:spacing w:before="0" w:after="0" w:line="240" w:lineRule="auto"/>
        <w:ind w:left="940" w:right="0" w:hanging="48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poddodavateli, v souladu s § 101 odst. 3 zákona č. 262/2006 Sb., zákoník práce, ve znění pozdějších předpisů,</w:t>
      </w:r>
      <w:bookmarkEnd w:id="138"/>
      <w:bookmarkEnd w:id="139"/>
      <w:bookmarkEnd w:id="141"/>
    </w:p>
    <w:p>
      <w:pPr>
        <w:pStyle w:val="Style17"/>
        <w:keepNext/>
        <w:keepLines/>
        <w:widowControl w:val="0"/>
        <w:numPr>
          <w:ilvl w:val="0"/>
          <w:numId w:val="3"/>
        </w:numPr>
        <w:shd w:val="clear" w:color="auto" w:fill="auto"/>
        <w:tabs>
          <w:tab w:pos="890" w:val="left"/>
        </w:tabs>
        <w:bidi w:val="0"/>
        <w:spacing w:before="0" w:after="200" w:line="240" w:lineRule="auto"/>
        <w:ind w:left="940" w:right="0" w:hanging="48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pracovišti, v případě, že bude určen objednatelem na základě zákona č. 309/2006 Sb.</w:t>
      </w:r>
      <w:bookmarkEnd w:id="142"/>
      <w:bookmarkEnd w:id="143"/>
      <w:bookmarkEnd w:id="145"/>
    </w:p>
    <w:p>
      <w:pPr>
        <w:pStyle w:val="Style17"/>
        <w:keepNext/>
        <w:keepLines/>
        <w:widowControl w:val="0"/>
        <w:numPr>
          <w:ilvl w:val="0"/>
          <w:numId w:val="1"/>
        </w:numPr>
        <w:shd w:val="clear" w:color="auto" w:fill="auto"/>
        <w:tabs>
          <w:tab w:pos="360" w:val="left"/>
        </w:tabs>
        <w:bidi w:val="0"/>
        <w:spacing w:before="0" w:after="200" w:line="240" w:lineRule="auto"/>
        <w:ind w:left="460" w:right="0" w:hanging="46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46"/>
      <w:bookmarkEnd w:id="147"/>
      <w:bookmarkEnd w:id="149"/>
    </w:p>
    <w:p>
      <w:pPr>
        <w:pStyle w:val="Style17"/>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Pro účely této smlouvy se rozumí:</w:t>
      </w:r>
      <w:bookmarkEnd w:id="150"/>
      <w:bookmarkEnd w:id="151"/>
      <w:bookmarkEnd w:id="153"/>
    </w:p>
    <w:p>
      <w:pPr>
        <w:pStyle w:val="Style17"/>
        <w:keepNext/>
        <w:keepLines/>
        <w:widowControl w:val="0"/>
        <w:shd w:val="clear" w:color="auto" w:fill="auto"/>
        <w:bidi w:val="0"/>
        <w:spacing w:before="0" w:after="680" w:line="240" w:lineRule="auto"/>
        <w:ind w:left="460" w:right="0" w:firstLine="0"/>
        <w:jc w:val="both"/>
      </w:pPr>
      <w:bookmarkStart w:id="154" w:name="bookmark154"/>
      <w:bookmarkStart w:id="155" w:name="bookmark155"/>
      <w:bookmarkStart w:id="156" w:name="bookmark156"/>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bookmarkEnd w:id="154"/>
      <w:bookmarkEnd w:id="155"/>
      <w:bookmarkEnd w:id="156"/>
    </w:p>
    <w:p>
      <w:pPr>
        <w:pStyle w:val="Style2"/>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7"/>
        <w:keepNext/>
        <w:keepLines/>
        <w:widowControl w:val="0"/>
        <w:numPr>
          <w:ilvl w:val="0"/>
          <w:numId w:val="5"/>
        </w:numPr>
        <w:shd w:val="clear" w:color="auto" w:fill="auto"/>
        <w:tabs>
          <w:tab w:pos="360" w:val="left"/>
        </w:tabs>
        <w:bidi w:val="0"/>
        <w:spacing w:before="0" w:after="200" w:line="254" w:lineRule="auto"/>
        <w:ind w:left="0" w:right="0" w:firstLine="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Smluvní strany se dohodly na následujících lhůtách a podmínkách pro realizaci díla.</w:t>
      </w:r>
      <w:bookmarkEnd w:id="157"/>
      <w:bookmarkEnd w:id="158"/>
      <w:bookmarkEnd w:id="160"/>
    </w:p>
    <w:p>
      <w:pPr>
        <w:pStyle w:val="Style17"/>
        <w:keepNext/>
        <w:keepLines/>
        <w:widowControl w:val="0"/>
        <w:shd w:val="clear" w:color="auto" w:fill="auto"/>
        <w:bidi w:val="0"/>
        <w:spacing w:before="0" w:after="200" w:line="254" w:lineRule="auto"/>
        <w:ind w:left="0" w:right="0" w:firstLine="380"/>
        <w:jc w:val="both"/>
      </w:pPr>
      <w:bookmarkStart w:id="161" w:name="bookmark161"/>
      <w:bookmarkStart w:id="162" w:name="bookmark162"/>
      <w:bookmarkStart w:id="163" w:name="bookmark163"/>
      <w:r>
        <w:rPr>
          <w:color w:val="000000"/>
          <w:spacing w:val="0"/>
          <w:w w:val="100"/>
          <w:position w:val="0"/>
          <w:shd w:val="clear" w:color="auto" w:fill="auto"/>
          <w:lang w:val="cs-CZ" w:eastAsia="cs-CZ" w:bidi="cs-CZ"/>
        </w:rPr>
        <w:t>Zhotovitel se zavazuje provést dílo v následujících termínech:</w:t>
      </w:r>
      <w:bookmarkEnd w:id="161"/>
      <w:bookmarkEnd w:id="162"/>
      <w:bookmarkEnd w:id="163"/>
    </w:p>
    <w:p>
      <w:pPr>
        <w:pStyle w:val="Style2"/>
        <w:keepNext w:val="0"/>
        <w:keepLines w:val="0"/>
        <w:widowControl w:val="0"/>
        <w:numPr>
          <w:ilvl w:val="0"/>
          <w:numId w:val="7"/>
        </w:numPr>
        <w:shd w:val="clear" w:color="auto" w:fill="auto"/>
        <w:tabs>
          <w:tab w:pos="890" w:val="left"/>
        </w:tabs>
        <w:bidi w:val="0"/>
        <w:spacing w:before="0" w:after="120" w:line="254" w:lineRule="auto"/>
        <w:ind w:left="0" w:right="0" w:firstLine="460"/>
        <w:jc w:val="both"/>
      </w:pPr>
      <w:bookmarkStart w:id="164" w:name="bookmark164"/>
      <w:bookmarkEnd w:id="164"/>
      <w:r>
        <w:rPr>
          <w:color w:val="000000"/>
          <w:spacing w:val="0"/>
          <w:w w:val="100"/>
          <w:position w:val="0"/>
          <w:shd w:val="clear" w:color="auto" w:fill="auto"/>
          <w:lang w:val="cs-CZ" w:eastAsia="cs-CZ" w:bidi="cs-CZ"/>
        </w:rPr>
        <w:t>zpracování prováděcí a výrobní dokumentace (PD):</w:t>
      </w:r>
    </w:p>
    <w:p>
      <w:pPr>
        <w:pStyle w:val="Style2"/>
        <w:keepNext w:val="0"/>
        <w:keepLines w:val="0"/>
        <w:widowControl w:val="0"/>
        <w:shd w:val="clear" w:color="auto" w:fill="auto"/>
        <w:bidi w:val="0"/>
        <w:spacing w:before="0" w:after="120" w:line="254" w:lineRule="auto"/>
        <w:ind w:left="0" w:right="0" w:firstLine="800"/>
        <w:jc w:val="both"/>
      </w:pPr>
      <w:r>
        <w:rPr>
          <w:color w:val="000000"/>
          <w:spacing w:val="0"/>
          <w:w w:val="100"/>
          <w:position w:val="0"/>
          <w:shd w:val="clear" w:color="auto" w:fill="auto"/>
          <w:lang w:val="cs-CZ" w:eastAsia="cs-CZ" w:bidi="cs-CZ"/>
        </w:rPr>
        <w:t>bude odevzdáno do 10 kalendářních dní od nabytí účinnosti této smlouvy objednateli.</w:t>
      </w:r>
    </w:p>
    <w:p>
      <w:pPr>
        <w:pStyle w:val="Style2"/>
        <w:keepNext w:val="0"/>
        <w:keepLines w:val="0"/>
        <w:widowControl w:val="0"/>
        <w:numPr>
          <w:ilvl w:val="0"/>
          <w:numId w:val="7"/>
        </w:numPr>
        <w:shd w:val="clear" w:color="auto" w:fill="auto"/>
        <w:tabs>
          <w:tab w:pos="890" w:val="left"/>
        </w:tabs>
        <w:bidi w:val="0"/>
        <w:spacing w:before="0" w:line="254" w:lineRule="auto"/>
        <w:ind w:left="460" w:right="0" w:firstLine="0"/>
        <w:jc w:val="both"/>
      </w:pPr>
      <w:bookmarkStart w:id="165" w:name="bookmark165"/>
      <w:bookmarkEnd w:id="165"/>
      <w:r>
        <w:rPr>
          <w:color w:val="000000"/>
          <w:spacing w:val="0"/>
          <w:w w:val="100"/>
          <w:position w:val="0"/>
          <w:shd w:val="clear" w:color="auto" w:fill="auto"/>
          <w:lang w:val="cs-CZ" w:eastAsia="cs-CZ" w:bidi="cs-CZ"/>
        </w:rPr>
        <w:t>objednatel odsouhlasí zpracovanou dokumentaci (technickou pomoc) do 10 pracovních dní po předložení</w:t>
      </w:r>
    </w:p>
    <w:p>
      <w:pPr>
        <w:pStyle w:val="Style2"/>
        <w:keepNext w:val="0"/>
        <w:keepLines w:val="0"/>
        <w:widowControl w:val="0"/>
        <w:numPr>
          <w:ilvl w:val="0"/>
          <w:numId w:val="7"/>
        </w:numPr>
        <w:shd w:val="clear" w:color="auto" w:fill="auto"/>
        <w:tabs>
          <w:tab w:pos="842" w:val="left"/>
        </w:tabs>
        <w:bidi w:val="0"/>
        <w:spacing w:before="0" w:after="120" w:line="240" w:lineRule="auto"/>
        <w:ind w:left="0" w:right="0" w:firstLine="460"/>
        <w:jc w:val="both"/>
      </w:pPr>
      <w:bookmarkStart w:id="166" w:name="bookmark166"/>
      <w:bookmarkEnd w:id="166"/>
      <w:r>
        <w:rPr>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after="120" w:line="264" w:lineRule="auto"/>
        <w:ind w:left="800" w:right="0" w:firstLine="0"/>
        <w:jc w:val="both"/>
      </w:pPr>
      <w:r>
        <w:rPr>
          <w:color w:val="000000"/>
          <w:spacing w:val="0"/>
          <w:w w:val="100"/>
          <w:position w:val="0"/>
          <w:shd w:val="clear" w:color="auto" w:fill="auto"/>
          <w:lang w:val="cs-CZ" w:eastAsia="cs-CZ" w:bidi="cs-CZ"/>
        </w:rPr>
        <w:t>Zhotovitel se zavazuje převzít staveniště nejpozději do 10 kalendářních dní od schválení prováděcí a výrobní dokumentace (PD) objednatelem.</w:t>
      </w:r>
    </w:p>
    <w:p>
      <w:pPr>
        <w:pStyle w:val="Style2"/>
        <w:keepNext w:val="0"/>
        <w:keepLines w:val="0"/>
        <w:widowControl w:val="0"/>
        <w:numPr>
          <w:ilvl w:val="0"/>
          <w:numId w:val="7"/>
        </w:numPr>
        <w:shd w:val="clear" w:color="auto" w:fill="auto"/>
        <w:tabs>
          <w:tab w:pos="857" w:val="left"/>
        </w:tabs>
        <w:bidi w:val="0"/>
        <w:spacing w:before="0" w:after="120" w:line="240" w:lineRule="auto"/>
        <w:ind w:left="0" w:right="0" w:firstLine="460"/>
        <w:jc w:val="both"/>
      </w:pPr>
      <w:bookmarkStart w:id="167" w:name="bookmark167"/>
      <w:bookmarkEnd w:id="167"/>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120" w:line="240" w:lineRule="auto"/>
        <w:ind w:left="0" w:right="0" w:firstLine="800"/>
        <w:jc w:val="both"/>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7"/>
        </w:numPr>
        <w:shd w:val="clear" w:color="auto" w:fill="auto"/>
        <w:tabs>
          <w:tab w:pos="857" w:val="left"/>
        </w:tabs>
        <w:bidi w:val="0"/>
        <w:spacing w:before="0" w:after="120" w:line="240" w:lineRule="auto"/>
        <w:ind w:left="0" w:right="0" w:firstLine="460"/>
        <w:jc w:val="both"/>
      </w:pPr>
      <w:bookmarkStart w:id="168" w:name="bookmark168"/>
      <w:bookmarkEnd w:id="168"/>
      <w:r>
        <w:rPr>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after="120" w:line="259" w:lineRule="auto"/>
        <w:ind w:left="800" w:right="0" w:firstLine="0"/>
        <w:jc w:val="both"/>
      </w:pPr>
      <w:r>
        <w:rPr>
          <w:color w:val="000000"/>
          <w:spacing w:val="0"/>
          <w:w w:val="100"/>
          <w:position w:val="0"/>
          <w:shd w:val="clear" w:color="auto" w:fill="auto"/>
          <w:lang w:val="cs-CZ" w:eastAsia="cs-CZ" w:bidi="cs-CZ"/>
        </w:rPr>
        <w:t>Nejpozději do 40 kalendářních dnů od předání staveniště počínaje následujícím kalendářním dnem po předání staveniště.</w:t>
      </w:r>
    </w:p>
    <w:p>
      <w:pPr>
        <w:pStyle w:val="Style2"/>
        <w:keepNext w:val="0"/>
        <w:keepLines w:val="0"/>
        <w:widowControl w:val="0"/>
        <w:numPr>
          <w:ilvl w:val="0"/>
          <w:numId w:val="7"/>
        </w:numPr>
        <w:shd w:val="clear" w:color="auto" w:fill="auto"/>
        <w:tabs>
          <w:tab w:pos="857" w:val="left"/>
        </w:tabs>
        <w:bidi w:val="0"/>
        <w:spacing w:before="0" w:after="120" w:line="240" w:lineRule="auto"/>
        <w:ind w:left="0" w:right="0" w:firstLine="460"/>
        <w:jc w:val="both"/>
      </w:pPr>
      <w:bookmarkStart w:id="169" w:name="bookmark169"/>
      <w:bookmarkEnd w:id="169"/>
      <w:r>
        <w:rPr>
          <w:color w:val="000000"/>
          <w:spacing w:val="0"/>
          <w:w w:val="100"/>
          <w:position w:val="0"/>
          <w:shd w:val="clear" w:color="auto" w:fill="auto"/>
          <w:lang w:val="cs-CZ" w:eastAsia="cs-CZ" w:bidi="cs-CZ"/>
        </w:rPr>
        <w:t>vyklizení staveniště:</w:t>
      </w:r>
    </w:p>
    <w:p>
      <w:pPr>
        <w:pStyle w:val="Style2"/>
        <w:keepNext w:val="0"/>
        <w:keepLines w:val="0"/>
        <w:widowControl w:val="0"/>
        <w:shd w:val="clear" w:color="auto" w:fill="auto"/>
        <w:bidi w:val="0"/>
        <w:spacing w:before="0" w:after="120" w:line="259" w:lineRule="auto"/>
        <w:ind w:left="80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17"/>
        <w:keepNext/>
        <w:keepLines/>
        <w:widowControl w:val="0"/>
        <w:numPr>
          <w:ilvl w:val="0"/>
          <w:numId w:val="5"/>
        </w:numPr>
        <w:shd w:val="clear" w:color="auto" w:fill="auto"/>
        <w:tabs>
          <w:tab w:pos="382" w:val="left"/>
        </w:tabs>
        <w:bidi w:val="0"/>
        <w:spacing w:before="0" w:line="240" w:lineRule="auto"/>
        <w:ind w:left="460" w:right="0" w:hanging="46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70"/>
      <w:bookmarkEnd w:id="171"/>
      <w:bookmarkEnd w:id="173"/>
    </w:p>
    <w:p>
      <w:pPr>
        <w:pStyle w:val="Style17"/>
        <w:keepNext/>
        <w:keepLines/>
        <w:widowControl w:val="0"/>
        <w:numPr>
          <w:ilvl w:val="0"/>
          <w:numId w:val="5"/>
        </w:numPr>
        <w:shd w:val="clear" w:color="auto" w:fill="auto"/>
        <w:tabs>
          <w:tab w:pos="382" w:val="left"/>
        </w:tabs>
        <w:bidi w:val="0"/>
        <w:spacing w:before="0" w:after="200" w:line="240" w:lineRule="auto"/>
        <w:ind w:right="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74"/>
      <w:bookmarkEnd w:id="175"/>
      <w:bookmarkEnd w:id="177"/>
    </w:p>
    <w:p>
      <w:pPr>
        <w:pStyle w:val="Style17"/>
        <w:keepNext/>
        <w:keepLines/>
        <w:widowControl w:val="0"/>
        <w:numPr>
          <w:ilvl w:val="0"/>
          <w:numId w:val="5"/>
        </w:numPr>
        <w:shd w:val="clear" w:color="auto" w:fill="auto"/>
        <w:tabs>
          <w:tab w:pos="382" w:val="left"/>
        </w:tabs>
        <w:bidi w:val="0"/>
        <w:spacing w:before="0" w:line="240" w:lineRule="auto"/>
        <w:ind w:right="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78"/>
      <w:bookmarkEnd w:id="179"/>
      <w:bookmarkEnd w:id="181"/>
    </w:p>
    <w:p>
      <w:pPr>
        <w:pStyle w:val="Style2"/>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after="380" w:line="240" w:lineRule="auto"/>
        <w:ind w:left="460" w:right="0" w:hanging="460"/>
        <w:jc w:val="both"/>
      </w:pPr>
      <w:bookmarkStart w:id="182" w:name="bookmark182"/>
      <w:bookmarkEnd w:id="18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380" w:line="264" w:lineRule="auto"/>
        <w:ind w:left="46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after="380" w:line="240" w:lineRule="auto"/>
        <w:ind w:left="460" w:right="0" w:hanging="460"/>
        <w:jc w:val="both"/>
      </w:pPr>
      <w:bookmarkStart w:id="183" w:name="bookmark183"/>
      <w:bookmarkEnd w:id="18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380" w:line="240" w:lineRule="auto"/>
        <w:ind w:left="460" w:right="0" w:hanging="460"/>
        <w:jc w:val="both"/>
      </w:pPr>
      <w:bookmarkStart w:id="184" w:name="bookmark184"/>
      <w:bookmarkEnd w:id="184"/>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9"/>
        </w:numPr>
        <w:shd w:val="clear" w:color="auto" w:fill="auto"/>
        <w:tabs>
          <w:tab w:pos="382" w:val="left"/>
        </w:tabs>
        <w:bidi w:val="0"/>
        <w:spacing w:before="0" w:after="380" w:line="240" w:lineRule="auto"/>
        <w:ind w:left="460" w:right="0" w:hanging="460"/>
        <w:jc w:val="both"/>
      </w:pPr>
      <w:bookmarkStart w:id="185" w:name="bookmark185"/>
      <w:bookmarkEnd w:id="18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5759" w:val="left"/>
        </w:tabs>
        <w:bidi w:val="0"/>
        <w:spacing w:before="0" w:after="120" w:line="240" w:lineRule="auto"/>
        <w:ind w:left="0" w:right="0" w:firstLine="460"/>
        <w:jc w:val="both"/>
      </w:pPr>
      <w:r>
        <w:rPr>
          <w:color w:val="000000"/>
          <w:spacing w:val="0"/>
          <w:w w:val="100"/>
          <w:position w:val="0"/>
          <w:shd w:val="clear" w:color="auto" w:fill="auto"/>
          <w:lang w:val="cs-CZ" w:eastAsia="cs-CZ" w:bidi="cs-CZ"/>
        </w:rPr>
        <w:t>Celková smluvní cena bez DPH</w:t>
        <w:tab/>
        <w:t>493 623,- Kč</w:t>
      </w:r>
    </w:p>
    <w:p>
      <w:pPr>
        <w:pStyle w:val="Style2"/>
        <w:keepNext w:val="0"/>
        <w:keepLines w:val="0"/>
        <w:widowControl w:val="0"/>
        <w:numPr>
          <w:ilvl w:val="0"/>
          <w:numId w:val="9"/>
        </w:numPr>
        <w:shd w:val="clear" w:color="auto" w:fill="auto"/>
        <w:tabs>
          <w:tab w:pos="380" w:val="left"/>
        </w:tabs>
        <w:bidi w:val="0"/>
        <w:spacing w:before="0" w:after="62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0" w:val="left"/>
        </w:tabs>
        <w:bidi w:val="0"/>
        <w:spacing w:before="0" w:after="380" w:line="240" w:lineRule="auto"/>
        <w:ind w:left="0" w:right="0" w:firstLine="0"/>
        <w:jc w:val="both"/>
      </w:pPr>
      <w:bookmarkStart w:id="187" w:name="bookmark187"/>
      <w:bookmarkEnd w:id="187"/>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0" w:val="left"/>
        </w:tabs>
        <w:bidi w:val="0"/>
        <w:spacing w:before="0" w:after="38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numPr>
          <w:ilvl w:val="0"/>
          <w:numId w:val="11"/>
        </w:numPr>
        <w:shd w:val="clear" w:color="auto" w:fill="auto"/>
        <w:tabs>
          <w:tab w:pos="380" w:val="left"/>
        </w:tabs>
        <w:bidi w:val="0"/>
        <w:spacing w:before="0" w:after="38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2"/>
        <w:keepNext w:val="0"/>
        <w:keepLines w:val="0"/>
        <w:widowControl w:val="0"/>
        <w:numPr>
          <w:ilvl w:val="0"/>
          <w:numId w:val="11"/>
        </w:numPr>
        <w:shd w:val="clear" w:color="auto" w:fill="auto"/>
        <w:tabs>
          <w:tab w:pos="380" w:val="left"/>
        </w:tabs>
        <w:bidi w:val="0"/>
        <w:spacing w:before="0" w:line="240" w:lineRule="auto"/>
        <w:ind w:left="0" w:right="0" w:firstLine="0"/>
        <w:jc w:val="both"/>
      </w:pPr>
      <w:bookmarkStart w:id="190" w:name="bookmark190"/>
      <w:bookmarkEnd w:id="190"/>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80" w:val="left"/>
        </w:tabs>
        <w:bidi w:val="0"/>
        <w:spacing w:before="0" w:after="38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2"/>
        <w:keepNext w:val="0"/>
        <w:keepLines w:val="0"/>
        <w:widowControl w:val="0"/>
        <w:numPr>
          <w:ilvl w:val="0"/>
          <w:numId w:val="11"/>
        </w:numPr>
        <w:shd w:val="clear" w:color="auto" w:fill="auto"/>
        <w:tabs>
          <w:tab w:pos="380"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2"/>
        <w:keepNext w:val="0"/>
        <w:keepLines w:val="0"/>
        <w:widowControl w:val="0"/>
        <w:numPr>
          <w:ilvl w:val="0"/>
          <w:numId w:val="11"/>
        </w:numPr>
        <w:shd w:val="clear" w:color="auto" w:fill="auto"/>
        <w:tabs>
          <w:tab w:pos="380" w:val="left"/>
        </w:tabs>
        <w:bidi w:val="0"/>
        <w:spacing w:before="0" w:after="38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numPr>
          <w:ilvl w:val="0"/>
          <w:numId w:val="11"/>
        </w:numPr>
        <w:shd w:val="clear" w:color="auto" w:fill="auto"/>
        <w:tabs>
          <w:tab w:pos="380" w:val="left"/>
        </w:tabs>
        <w:bidi w:val="0"/>
        <w:spacing w:before="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2"/>
        <w:keepNext w:val="0"/>
        <w:keepLines w:val="0"/>
        <w:widowControl w:val="0"/>
        <w:numPr>
          <w:ilvl w:val="0"/>
          <w:numId w:val="11"/>
        </w:numPr>
        <w:shd w:val="clear" w:color="auto" w:fill="auto"/>
        <w:tabs>
          <w:tab w:pos="380" w:val="left"/>
        </w:tabs>
        <w:bidi w:val="0"/>
        <w:spacing w:before="0" w:after="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shd w:val="clear" w:color="auto" w:fill="auto"/>
        <w:bidi w:val="0"/>
        <w:spacing w:before="0" w:after="380" w:line="240" w:lineRule="auto"/>
        <w:ind w:left="380" w:right="0" w:firstLine="0"/>
        <w:jc w:val="both"/>
      </w:pPr>
      <w:r>
        <w:rPr>
          <w:color w:val="000000"/>
          <w:spacing w:val="0"/>
          <w:w w:val="100"/>
          <w:position w:val="0"/>
          <w:shd w:val="clear" w:color="auto" w:fill="auto"/>
          <w:lang w:val="cs-CZ" w:eastAsia="cs-CZ" w:bidi="cs-CZ"/>
        </w:rPr>
        <w:t xml:space="preserve">Pokud bude objednatelem výjimečně převzato dílo, které vykazuje drobné vady, které samy o sobě ani ve spojení s jinými nebrání řádnému užívání díla, zhotovitel vystaví dílčí </w:t>
      </w:r>
      <w:r>
        <w:rPr>
          <w:color w:val="000000"/>
          <w:spacing w:val="0"/>
          <w:w w:val="100"/>
          <w:position w:val="0"/>
          <w:shd w:val="clear" w:color="auto" w:fill="auto"/>
          <w:lang w:val="cs-CZ" w:eastAsia="cs-CZ" w:bidi="cs-CZ"/>
        </w:rPr>
        <w:t>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2"/>
        <w:keepNext w:val="0"/>
        <w:keepLines w:val="0"/>
        <w:widowControl w:val="0"/>
        <w:numPr>
          <w:ilvl w:val="0"/>
          <w:numId w:val="11"/>
        </w:numPr>
        <w:shd w:val="clear" w:color="auto" w:fill="auto"/>
        <w:tabs>
          <w:tab w:pos="448" w:val="left"/>
        </w:tabs>
        <w:bidi w:val="0"/>
        <w:spacing w:before="0" w:after="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38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1"/>
        </w:numPr>
        <w:shd w:val="clear" w:color="auto" w:fill="auto"/>
        <w:tabs>
          <w:tab w:pos="448" w:val="left"/>
        </w:tabs>
        <w:bidi w:val="0"/>
        <w:spacing w:before="0" w:after="38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448" w:val="left"/>
        </w:tabs>
        <w:bidi w:val="0"/>
        <w:spacing w:before="0" w:line="240" w:lineRule="auto"/>
        <w:ind w:left="0" w:right="0" w:firstLine="0"/>
        <w:jc w:val="both"/>
      </w:pPr>
      <w:bookmarkStart w:id="198" w:name="bookmark198"/>
      <w:bookmarkEnd w:id="198"/>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1"/>
        </w:numPr>
        <w:shd w:val="clear" w:color="auto" w:fill="auto"/>
        <w:tabs>
          <w:tab w:pos="706" w:val="left"/>
        </w:tabs>
        <w:bidi w:val="0"/>
        <w:spacing w:before="0" w:line="240" w:lineRule="auto"/>
        <w:ind w:left="300" w:right="0" w:hanging="300"/>
        <w:jc w:val="both"/>
      </w:pPr>
      <w:bookmarkStart w:id="199" w:name="bookmark199"/>
      <w:bookmarkEnd w:id="19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e)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Při nesplnění termínu pro zpracování prováděcí a výrobní dokumentace (PD) dle čl. II. odst. 1. písm. a) této smlouvy se sjednává smluvní pokuta ve výši 5 000,- Kč za každý i započatý kalendářní den prodlení, až do dne splnění této povinnosti.</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Při nesplnění termínu pro převzetí staveniště dle čl. II. odst. 1. písm. c)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Při nesplnění termínu vyklizení staveniště, oproti dohodnutému termínu v čl. II. odst.1. písm. f)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0"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2"/>
        <w:keepNext w:val="0"/>
        <w:keepLines w:val="0"/>
        <w:widowControl w:val="0"/>
        <w:numPr>
          <w:ilvl w:val="0"/>
          <w:numId w:val="13"/>
        </w:numPr>
        <w:shd w:val="clear" w:color="auto" w:fill="auto"/>
        <w:tabs>
          <w:tab w:pos="370"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0"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3"/>
        </w:numPr>
        <w:shd w:val="clear" w:color="auto" w:fill="auto"/>
        <w:tabs>
          <w:tab w:pos="490"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3"/>
        </w:numPr>
        <w:shd w:val="clear" w:color="auto" w:fill="auto"/>
        <w:tabs>
          <w:tab w:pos="490"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490"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2"/>
        <w:keepNext w:val="0"/>
        <w:keepLines w:val="0"/>
        <w:widowControl w:val="0"/>
        <w:numPr>
          <w:ilvl w:val="0"/>
          <w:numId w:val="13"/>
        </w:numPr>
        <w:shd w:val="clear" w:color="auto" w:fill="auto"/>
        <w:tabs>
          <w:tab w:pos="490"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490"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490"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0" w:val="left"/>
        </w:tabs>
        <w:bidi w:val="0"/>
        <w:spacing w:before="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0" w:val="left"/>
        </w:tabs>
        <w:bidi w:val="0"/>
        <w:spacing w:before="0" w:after="44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70" w:val="left"/>
        </w:tabs>
        <w:bidi w:val="0"/>
        <w:spacing w:before="0" w:after="0" w:line="240" w:lineRule="auto"/>
        <w:ind w:left="0" w:right="0" w:firstLine="0"/>
        <w:jc w:val="both"/>
      </w:pPr>
      <w:bookmarkStart w:id="217" w:name="bookmark217"/>
      <w:bookmarkEnd w:id="217"/>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line="240" w:lineRule="auto"/>
        <w:ind w:left="0" w:right="0" w:firstLine="3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6" w:val="left"/>
        </w:tabs>
        <w:bidi w:val="0"/>
        <w:spacing w:before="0" w:after="100" w:line="240" w:lineRule="auto"/>
        <w:ind w:left="1020" w:right="0" w:hanging="620"/>
        <w:jc w:val="both"/>
      </w:pPr>
      <w:bookmarkStart w:id="218" w:name="bookmark218"/>
      <w:bookmarkEnd w:id="21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6" w:val="left"/>
        </w:tabs>
        <w:bidi w:val="0"/>
        <w:spacing w:before="0" w:after="100" w:line="240" w:lineRule="auto"/>
        <w:ind w:left="1020" w:right="0" w:hanging="620"/>
        <w:jc w:val="both"/>
      </w:pPr>
      <w:bookmarkStart w:id="219" w:name="bookmark219"/>
      <w:bookmarkEnd w:id="21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60" w:val="left"/>
        </w:tabs>
        <w:bidi w:val="0"/>
        <w:spacing w:before="0" w:line="240" w:lineRule="auto"/>
        <w:ind w:left="0" w:right="0" w:firstLine="0"/>
        <w:jc w:val="both"/>
      </w:pPr>
      <w:bookmarkStart w:id="220" w:name="bookmark220"/>
      <w:bookmarkEnd w:id="220"/>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17"/>
        <w:keepNext/>
        <w:keepLines/>
        <w:widowControl w:val="0"/>
        <w:numPr>
          <w:ilvl w:val="0"/>
          <w:numId w:val="15"/>
        </w:numPr>
        <w:shd w:val="clear" w:color="auto" w:fill="auto"/>
        <w:tabs>
          <w:tab w:pos="360" w:val="left"/>
        </w:tabs>
        <w:bidi w:val="0"/>
        <w:spacing w:before="0" w:after="100" w:line="240" w:lineRule="auto"/>
        <w:ind w:right="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21"/>
      <w:bookmarkEnd w:id="222"/>
      <w:bookmarkEnd w:id="224"/>
    </w:p>
    <w:p>
      <w:pPr>
        <w:pStyle w:val="Style17"/>
        <w:keepNext/>
        <w:keepLines/>
        <w:widowControl w:val="0"/>
        <w:numPr>
          <w:ilvl w:val="0"/>
          <w:numId w:val="15"/>
        </w:numPr>
        <w:shd w:val="clear" w:color="auto" w:fill="auto"/>
        <w:tabs>
          <w:tab w:pos="360" w:val="left"/>
        </w:tabs>
        <w:bidi w:val="0"/>
        <w:spacing w:before="0" w:after="100" w:line="240" w:lineRule="auto"/>
        <w:ind w:right="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25"/>
      <w:bookmarkEnd w:id="226"/>
      <w:bookmarkEnd w:id="228"/>
    </w:p>
    <w:p>
      <w:pPr>
        <w:pStyle w:val="Style17"/>
        <w:keepNext/>
        <w:keepLines/>
        <w:widowControl w:val="0"/>
        <w:numPr>
          <w:ilvl w:val="0"/>
          <w:numId w:val="15"/>
        </w:numPr>
        <w:shd w:val="clear" w:color="auto" w:fill="auto"/>
        <w:tabs>
          <w:tab w:pos="360" w:val="left"/>
        </w:tabs>
        <w:bidi w:val="0"/>
        <w:spacing w:before="0" w:after="360" w:line="240" w:lineRule="auto"/>
        <w:ind w:right="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29"/>
      <w:bookmarkEnd w:id="230"/>
      <w:bookmarkEnd w:id="232"/>
    </w:p>
    <w:p>
      <w:pPr>
        <w:pStyle w:val="Style2"/>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after="36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7"/>
        <w:keepNext/>
        <w:keepLines/>
        <w:widowControl w:val="0"/>
        <w:numPr>
          <w:ilvl w:val="0"/>
          <w:numId w:val="19"/>
        </w:numPr>
        <w:shd w:val="clear" w:color="auto" w:fill="auto"/>
        <w:tabs>
          <w:tab w:pos="360" w:val="left"/>
        </w:tabs>
        <w:bidi w:val="0"/>
        <w:spacing w:before="0" w:after="160" w:line="240" w:lineRule="auto"/>
        <w:ind w:right="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34"/>
      <w:bookmarkEnd w:id="235"/>
      <w:bookmarkEnd w:id="237"/>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after="24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7"/>
        <w:keepNext/>
        <w:keepLines/>
        <w:widowControl w:val="0"/>
        <w:numPr>
          <w:ilvl w:val="0"/>
          <w:numId w:val="21"/>
        </w:numPr>
        <w:shd w:val="clear" w:color="auto" w:fill="auto"/>
        <w:tabs>
          <w:tab w:pos="358" w:val="left"/>
        </w:tabs>
        <w:bidi w:val="0"/>
        <w:spacing w:before="0" w:after="200" w:line="240" w:lineRule="auto"/>
        <w:ind w:right="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41"/>
      <w:bookmarkEnd w:id="242"/>
      <w:bookmarkEnd w:id="244"/>
    </w:p>
    <w:p>
      <w:pPr>
        <w:pStyle w:val="Style23"/>
        <w:keepNext/>
        <w:keepLines/>
        <w:widowControl w:val="0"/>
        <w:shd w:val="clear" w:color="auto" w:fill="auto"/>
        <w:bidi w:val="0"/>
        <w:spacing w:before="0" w:line="240" w:lineRule="auto"/>
        <w:ind w:left="0" w:right="0" w:firstLine="0"/>
        <w:jc w:val="center"/>
      </w:pPr>
      <w:bookmarkStart w:id="245" w:name="bookmark245"/>
      <w:bookmarkStart w:id="246" w:name="bookmark246"/>
      <w:bookmarkStart w:id="247" w:name="bookmark247"/>
      <w:r>
        <w:rPr>
          <w:color w:val="000000"/>
          <w:spacing w:val="0"/>
          <w:w w:val="100"/>
          <w:position w:val="0"/>
          <w:shd w:val="clear" w:color="auto" w:fill="auto"/>
          <w:lang w:val="cs-CZ" w:eastAsia="cs-CZ" w:bidi="cs-CZ"/>
        </w:rPr>
        <w:t>Čl. IX.LICENČNÍ PODMÍNKY</w:t>
      </w:r>
      <w:bookmarkEnd w:id="245"/>
      <w:bookmarkEnd w:id="246"/>
      <w:bookmarkEnd w:id="247"/>
    </w:p>
    <w:p>
      <w:pPr>
        <w:pStyle w:val="Style2"/>
        <w:keepNext w:val="0"/>
        <w:keepLines w:val="0"/>
        <w:widowControl w:val="0"/>
        <w:shd w:val="clear" w:color="auto" w:fill="auto"/>
        <w:bidi w:val="0"/>
        <w:spacing w:before="0" w:after="740" w:line="259"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X. ZÁVĚREČNÁ USTANOVENÍ</w:t>
      </w:r>
    </w:p>
    <w:p>
      <w:pPr>
        <w:pStyle w:val="Style2"/>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7"/>
        <w:keepNext/>
        <w:keepLines/>
        <w:widowControl w:val="0"/>
        <w:numPr>
          <w:ilvl w:val="0"/>
          <w:numId w:val="25"/>
        </w:numPr>
        <w:shd w:val="clear" w:color="auto" w:fill="auto"/>
        <w:tabs>
          <w:tab w:pos="1179" w:val="left"/>
        </w:tabs>
        <w:bidi w:val="0"/>
        <w:spacing w:before="0" w:line="240" w:lineRule="auto"/>
        <w:ind w:left="1160" w:right="0" w:hanging="36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51"/>
      <w:bookmarkEnd w:id="252"/>
      <w:bookmarkEnd w:id="254"/>
    </w:p>
    <w:p>
      <w:pPr>
        <w:pStyle w:val="Style17"/>
        <w:keepNext/>
        <w:keepLines/>
        <w:widowControl w:val="0"/>
        <w:numPr>
          <w:ilvl w:val="0"/>
          <w:numId w:val="25"/>
        </w:numPr>
        <w:shd w:val="clear" w:color="auto" w:fill="auto"/>
        <w:tabs>
          <w:tab w:pos="1179" w:val="left"/>
        </w:tabs>
        <w:bidi w:val="0"/>
        <w:spacing w:before="0" w:line="240" w:lineRule="auto"/>
        <w:ind w:left="0" w:right="0" w:firstLine="80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bezdůvodném přerušení prací zhotovitelem, které trvá více než 14 dnů,</w:t>
      </w:r>
      <w:bookmarkEnd w:id="255"/>
      <w:bookmarkEnd w:id="256"/>
      <w:bookmarkEnd w:id="258"/>
    </w:p>
    <w:p>
      <w:pPr>
        <w:pStyle w:val="Style17"/>
        <w:keepNext/>
        <w:keepLines/>
        <w:widowControl w:val="0"/>
        <w:numPr>
          <w:ilvl w:val="0"/>
          <w:numId w:val="25"/>
        </w:numPr>
        <w:shd w:val="clear" w:color="auto" w:fill="auto"/>
        <w:tabs>
          <w:tab w:pos="1352" w:val="left"/>
        </w:tabs>
        <w:bidi w:val="0"/>
        <w:spacing w:before="0" w:line="240" w:lineRule="auto"/>
        <w:ind w:left="1160" w:right="0" w:hanging="36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59"/>
      <w:bookmarkEnd w:id="260"/>
      <w:bookmarkEnd w:id="262"/>
    </w:p>
    <w:p>
      <w:pPr>
        <w:pStyle w:val="Style17"/>
        <w:keepNext/>
        <w:keepLines/>
        <w:widowControl w:val="0"/>
        <w:numPr>
          <w:ilvl w:val="0"/>
          <w:numId w:val="25"/>
        </w:numPr>
        <w:shd w:val="clear" w:color="auto" w:fill="auto"/>
        <w:tabs>
          <w:tab w:pos="1179" w:val="left"/>
        </w:tabs>
        <w:bidi w:val="0"/>
        <w:spacing w:before="0" w:line="240" w:lineRule="auto"/>
        <w:ind w:left="0" w:right="0" w:firstLine="80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neplněním povinností zhotovitele vést řádně zápisy do stavebního deníku.</w:t>
      </w:r>
      <w:bookmarkEnd w:id="263"/>
      <w:bookmarkEnd w:id="264"/>
      <w:bookmarkEnd w:id="266"/>
    </w:p>
    <w:p>
      <w:pPr>
        <w:pStyle w:val="Style2"/>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9" w:val="left"/>
        </w:tabs>
        <w:bidi w:val="0"/>
        <w:spacing w:before="0" w:after="6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9" w:val="left"/>
        </w:tabs>
        <w:bidi w:val="0"/>
        <w:spacing w:before="0" w:after="0" w:line="240" w:lineRule="auto"/>
        <w:ind w:left="0" w:right="0" w:firstLine="0"/>
        <w:jc w:val="both"/>
      </w:pPr>
      <w:bookmarkStart w:id="272" w:name="bookmark272"/>
      <w:bookmarkEnd w:id="272"/>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6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after="6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3"/>
        </w:numPr>
        <w:shd w:val="clear" w:color="auto" w:fill="auto"/>
        <w:tabs>
          <w:tab w:pos="502" w:val="left"/>
        </w:tabs>
        <w:bidi w:val="0"/>
        <w:spacing w:before="0" w:after="60" w:line="264" w:lineRule="auto"/>
        <w:ind w:left="0" w:right="0" w:firstLine="0"/>
        <w:jc w:val="both"/>
      </w:pPr>
      <w:bookmarkStart w:id="275" w:name="bookmark275"/>
      <w:bookmarkEnd w:id="275"/>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502" w:val="left"/>
        </w:tabs>
        <w:bidi w:val="0"/>
        <w:spacing w:before="0" w:after="6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502" w:val="left"/>
        </w:tabs>
        <w:bidi w:val="0"/>
        <w:spacing w:before="0" w:after="6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2" w:val="left"/>
        </w:tabs>
        <w:bidi w:val="0"/>
        <w:spacing w:before="0" w:after="280" w:line="288" w:lineRule="auto"/>
        <w:ind w:left="380" w:right="0" w:hanging="380"/>
        <w:jc w:val="both"/>
      </w:pPr>
      <w:bookmarkStart w:id="278" w:name="bookmark278"/>
      <w:bookmarkEnd w:id="27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 1: Nabídka zhotovitele</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 2: Čestné prohlášení o společensky odpovědném plnění veřejné zakázky</w:t>
      </w:r>
    </w:p>
    <w:p>
      <w:pPr>
        <w:pStyle w:val="Style2"/>
        <w:keepNext w:val="0"/>
        <w:keepLines w:val="0"/>
        <w:widowControl w:val="0"/>
        <w:shd w:val="clear" w:color="auto" w:fill="auto"/>
        <w:bidi w:val="0"/>
        <w:spacing w:before="0" w:after="860" w:line="360" w:lineRule="auto"/>
        <w:ind w:left="380" w:right="0" w:firstLine="0"/>
        <w:jc w:val="both"/>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3400" w:right="0" w:firstLine="0"/>
        <w:jc w:val="both"/>
        <w:sectPr>
          <w:headerReference w:type="default" r:id="rId5"/>
          <w:footerReference w:type="default" r:id="rId6"/>
          <w:footnotePr>
            <w:pos w:val="pageBottom"/>
            <w:numFmt w:val="decimal"/>
            <w:numRestart w:val="continuous"/>
          </w:footnotePr>
          <w:pgSz w:w="11909" w:h="16838"/>
          <w:pgMar w:top="1176" w:left="1348" w:right="1353" w:bottom="1454"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882015</wp:posOffset>
                </wp:positionH>
                <wp:positionV relativeFrom="paragraph">
                  <wp:posOffset>12700</wp:posOffset>
                </wp:positionV>
                <wp:extent cx="880745" cy="225425"/>
                <wp:wrapSquare wrapText="bothSides"/>
                <wp:docPr id="5" name="Shape 5"/>
                <a:graphic xmlns:a="http://schemas.openxmlformats.org/drawingml/2006/main">
                  <a:graphicData uri="http://schemas.microsoft.com/office/word/2010/wordprocessingShape">
                    <wps:wsp>
                      <wps:cNvSpPr txBox="1"/>
                      <wps:spPr>
                        <a:xfrm>
                          <a:ext cx="88074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w:t>
                            </w:r>
                          </w:p>
                        </w:txbxContent>
                      </wps:txbx>
                      <wps:bodyPr wrap="none" lIns="0" tIns="0" rIns="0" bIns="0">
                        <a:noAutoFit/>
                      </wps:bodyPr>
                    </wps:wsp>
                  </a:graphicData>
                </a:graphic>
              </wp:anchor>
            </w:drawing>
          </mc:Choice>
          <mc:Fallback>
            <w:pict>
              <v:shape id="_x0000_s1031" type="#_x0000_t202" style="position:absolute;margin-left:69.450000000000003pt;margin-top:1.pt;width:69.350000000000009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w:t>
                      </w:r>
                    </w:p>
                  </w:txbxContent>
                </v:textbox>
                <w10:wrap type="square" anchorx="page"/>
              </v:shape>
            </w:pict>
          </mc:Fallback>
        </mc:AlternateContent>
      </w:r>
      <w:r>
        <w:rPr>
          <w:color w:val="000000"/>
          <w:spacing w:val="0"/>
          <w:w w:val="100"/>
          <w:position w:val="0"/>
          <w:shd w:val="clear" w:color="auto" w:fill="auto"/>
          <w:lang w:val="cs-CZ" w:eastAsia="cs-CZ" w:bidi="cs-CZ"/>
        </w:rPr>
        <w:t>V Chomutově</w:t>
      </w: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419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394" w:right="2421" w:bottom="4191" w:header="0" w:footer="3" w:gutter="0"/>
          <w:cols w:num="2" w:space="171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258"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394" w:right="2522" w:bottom="1258" w:header="0" w:footer="3" w:gutter="0"/>
          <w:cols w:num="2" w:space="720" w:equalWidth="0">
            <w:col w:w="2659" w:space="2294"/>
            <w:col w:w="3038"/>
          </w:cols>
          <w:noEndnote/>
          <w:rtlGutter w:val="0"/>
          <w:docGrid w:linePitch="360"/>
        </w:sectPr>
      </w:pPr>
      <w:r>
        <w:rPr>
          <w:color w:val="000000"/>
          <w:spacing w:val="0"/>
          <w:w w:val="100"/>
          <w:position w:val="0"/>
          <w:shd w:val="clear" w:color="auto" w:fill="auto"/>
          <w:lang w:val="cs-CZ" w:eastAsia="cs-CZ" w:bidi="cs-CZ"/>
        </w:rPr>
        <w:t>RATAELA IT SERVICES s.r.o.</w:t>
      </w:r>
    </w:p>
    <w:sectPr>
      <w:footnotePr>
        <w:pos w:val="pageBottom"/>
        <w:numFmt w:val="decimal"/>
        <w:numRestart w:val="continuous"/>
      </w:footnotePr>
      <w:type w:val="continuous"/>
      <w:pgSz w:w="11909" w:h="16838"/>
      <w:pgMar w:top="1181" w:left="1394" w:right="2522" w:bottom="1258" w:header="0" w:footer="3" w:gutter="0"/>
      <w:cols w:num="2" w:space="720" w:equalWidth="0">
        <w:col w:w="2659" w:space="2294"/>
        <w:col w:w="3038"/>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5681345</wp:posOffset>
              </wp:positionH>
              <wp:positionV relativeFrom="page">
                <wp:posOffset>9893935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35000000000002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5735955</wp:posOffset>
              </wp:positionH>
              <wp:positionV relativeFrom="page">
                <wp:posOffset>435610</wp:posOffset>
              </wp:positionV>
              <wp:extent cx="923290" cy="189230"/>
              <wp:wrapNone/>
              <wp:docPr id="1" name="Shape 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1.65000000000003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line="259" w:lineRule="auto"/>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54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