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4B" w:rsidRDefault="00D6325F">
      <w:pPr>
        <w:pStyle w:val="Nadpis10"/>
        <w:keepNext/>
        <w:keepLines/>
        <w:framePr w:w="2054" w:h="451" w:wrap="none" w:hAnchor="page" w:x="8246" w:y="1"/>
        <w:shd w:val="clear" w:color="auto" w:fill="auto"/>
        <w:spacing w:after="0"/>
      </w:pPr>
      <w:r>
        <w:t>8022560621</w:t>
      </w:r>
    </w:p>
    <w:p w:rsidR="00D13F4B" w:rsidRDefault="00D13F4B">
      <w:pPr>
        <w:spacing w:after="450" w:line="1" w:lineRule="exact"/>
      </w:pPr>
    </w:p>
    <w:p w:rsidR="00D13F4B" w:rsidRDefault="00D13F4B">
      <w:pPr>
        <w:spacing w:line="1" w:lineRule="exact"/>
        <w:sectPr w:rsidR="00D13F4B">
          <w:footerReference w:type="default" r:id="rId8"/>
          <w:footerReference w:type="first" r:id="rId9"/>
          <w:pgSz w:w="11900" w:h="16840"/>
          <w:pgMar w:top="206" w:right="1601" w:bottom="790" w:left="1492" w:header="0" w:footer="3" w:gutter="0"/>
          <w:pgNumType w:start="1"/>
          <w:cols w:space="720"/>
          <w:noEndnote/>
          <w:titlePg/>
          <w:docGrid w:linePitch="360"/>
        </w:sectPr>
      </w:pPr>
    </w:p>
    <w:p w:rsidR="00D13F4B" w:rsidRDefault="00D6325F">
      <w:pPr>
        <w:pStyle w:val="Zkladntext50"/>
        <w:shd w:val="clear" w:color="auto" w:fill="auto"/>
      </w:pPr>
      <w:r>
        <w:rPr>
          <w:rFonts w:ascii="Arial" w:eastAsia="Arial" w:hAnsi="Arial" w:cs="Arial"/>
          <w:sz w:val="28"/>
          <w:szCs w:val="28"/>
        </w:rPr>
        <w:lastRenderedPageBreak/>
        <w:t xml:space="preserve">0 </w:t>
      </w:r>
      <w:r>
        <w:rPr>
          <w:rFonts w:ascii="Arial" w:eastAsia="Arial" w:hAnsi="Arial" w:cs="Arial"/>
          <w:b/>
          <w:bCs/>
          <w:sz w:val="20"/>
          <w:szCs w:val="20"/>
          <w:lang w:val="en-US" w:eastAsia="en-US" w:bidi="en-US"/>
        </w:rPr>
        <w:t xml:space="preserve">ATLAS </w:t>
      </w:r>
      <w:r>
        <w:rPr>
          <w:lang w:val="en-US" w:eastAsia="en-US" w:bidi="en-US"/>
        </w:rPr>
        <w:t>CONSULTING</w:t>
      </w:r>
    </w:p>
    <w:p w:rsidR="00D13F4B" w:rsidRDefault="00D6325F">
      <w:pPr>
        <w:pStyle w:val="Zkladntext40"/>
        <w:shd w:val="clear" w:color="auto" w:fill="auto"/>
        <w:spacing w:after="600" w:line="230" w:lineRule="auto"/>
        <w:ind w:firstLine="400"/>
        <w:jc w:val="both"/>
        <w:rPr>
          <w:sz w:val="13"/>
          <w:szCs w:val="13"/>
        </w:rPr>
      </w:pPr>
      <w:proofErr w:type="spellStart"/>
      <w:r>
        <w:rPr>
          <w:sz w:val="13"/>
          <w:szCs w:val="13"/>
          <w:lang w:val="cs-CZ" w:eastAsia="cs-CZ" w:bidi="cs-CZ"/>
        </w:rPr>
        <w:t>tiíN</w:t>
      </w:r>
      <w:proofErr w:type="spellEnd"/>
      <w:r>
        <w:rPr>
          <w:sz w:val="13"/>
          <w:szCs w:val="13"/>
          <w:lang w:val="cs-CZ" w:eastAsia="cs-CZ" w:bidi="cs-CZ"/>
        </w:rPr>
        <w:t xml:space="preserve"> </w:t>
      </w:r>
      <w:proofErr w:type="spellStart"/>
      <w:r>
        <w:rPr>
          <w:sz w:val="13"/>
          <w:szCs w:val="13"/>
        </w:rPr>
        <w:t>s.jswi«r</w:t>
      </w:r>
      <w:proofErr w:type="spellEnd"/>
      <w:r>
        <w:rPr>
          <w:sz w:val="13"/>
          <w:szCs w:val="13"/>
        </w:rPr>
        <w:t xml:space="preserve"> </w:t>
      </w:r>
      <w:proofErr w:type="spellStart"/>
      <w:r>
        <w:rPr>
          <w:smallCaps/>
          <w:sz w:val="13"/>
          <w:szCs w:val="13"/>
        </w:rPr>
        <w:t>Mias</w:t>
      </w:r>
      <w:proofErr w:type="spellEnd"/>
      <w:r>
        <w:rPr>
          <w:sz w:val="13"/>
          <w:szCs w:val="13"/>
        </w:rPr>
        <w:t xml:space="preserve"> </w:t>
      </w:r>
      <w:proofErr w:type="spellStart"/>
      <w:r>
        <w:rPr>
          <w:sz w:val="13"/>
          <w:szCs w:val="13"/>
        </w:rPr>
        <w:t>aitntip</w:t>
      </w:r>
      <w:proofErr w:type="spellEnd"/>
    </w:p>
    <w:p w:rsidR="00D13F4B" w:rsidRDefault="00D6325F">
      <w:pPr>
        <w:pStyle w:val="Nadpis20"/>
        <w:keepNext/>
        <w:keepLines/>
        <w:shd w:val="clear" w:color="auto" w:fill="auto"/>
        <w:spacing w:after="40"/>
      </w:pPr>
      <w:bookmarkStart w:id="0" w:name="bookmark2"/>
      <w:bookmarkStart w:id="1" w:name="bookmark3"/>
      <w:r>
        <w:t xml:space="preserve">SMLOUVA č. </w:t>
      </w:r>
      <w:r>
        <w:rPr>
          <w:lang w:val="en-US" w:eastAsia="en-US" w:bidi="en-US"/>
        </w:rPr>
        <w:t xml:space="preserve">493240807 </w:t>
      </w:r>
      <w:r>
        <w:t xml:space="preserve">O DODÁVCE doplňku JUDIKATURA </w:t>
      </w:r>
      <w:r>
        <w:rPr>
          <w:lang w:val="en-US" w:eastAsia="en-US" w:bidi="en-US"/>
        </w:rPr>
        <w:t xml:space="preserve">Al </w:t>
      </w:r>
      <w:r>
        <w:t>k programovému</w:t>
      </w:r>
      <w:r>
        <w:br/>
        <w:t xml:space="preserve">vybavení </w:t>
      </w:r>
      <w:r>
        <w:rPr>
          <w:lang w:val="en-US" w:eastAsia="en-US" w:bidi="en-US"/>
        </w:rPr>
        <w:t xml:space="preserve">CODEXIS GREEN </w:t>
      </w:r>
      <w:r>
        <w:t>a jeho AKTUALIZACÍ</w:t>
      </w:r>
      <w:bookmarkEnd w:id="0"/>
      <w:bookmarkEnd w:id="1"/>
    </w:p>
    <w:p w:rsidR="00D13F4B" w:rsidRDefault="00D6325F">
      <w:pPr>
        <w:pStyle w:val="Zkladntext30"/>
        <w:shd w:val="clear" w:color="auto" w:fill="auto"/>
      </w:pPr>
      <w:r>
        <w:rPr>
          <w:sz w:val="16"/>
          <w:szCs w:val="16"/>
        </w:rPr>
        <w:t>(dále jen „Smlouva“)</w:t>
      </w:r>
      <w:r>
        <w:rPr>
          <w:sz w:val="16"/>
          <w:szCs w:val="16"/>
        </w:rPr>
        <w:br/>
      </w:r>
      <w:r>
        <w:t xml:space="preserve">uzavřená zejména dle </w:t>
      </w:r>
      <w:proofErr w:type="spellStart"/>
      <w:r>
        <w:t>ust</w:t>
      </w:r>
      <w:proofErr w:type="spellEnd"/>
      <w:r>
        <w:t xml:space="preserve"> § 2358</w:t>
      </w:r>
      <w:r>
        <w:t xml:space="preserve"> a násl. a § 2586 a násl. zákona č. 89/2012 občanského zákoníku, ve znění pozdějších</w:t>
      </w:r>
      <w:r>
        <w:br/>
        <w:t>předpisů</w:t>
      </w:r>
    </w:p>
    <w:p w:rsidR="00D13F4B" w:rsidRDefault="00D6325F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292"/>
        </w:tabs>
      </w:pPr>
      <w:bookmarkStart w:id="2" w:name="bookmark4"/>
      <w:bookmarkStart w:id="3" w:name="bookmark5"/>
      <w:r>
        <w:t>Smluvní strany</w:t>
      </w:r>
      <w:bookmarkEnd w:id="2"/>
      <w:bookmarkEnd w:id="3"/>
    </w:p>
    <w:p w:rsidR="00D13F4B" w:rsidRDefault="00D6325F">
      <w:pPr>
        <w:pStyle w:val="Zkladntext1"/>
        <w:shd w:val="clear" w:color="auto" w:fill="auto"/>
        <w:spacing w:after="40"/>
        <w:jc w:val="both"/>
      </w:pPr>
      <w:r>
        <w:rPr>
          <w:b/>
          <w:bCs/>
        </w:rPr>
        <w:t xml:space="preserve">ATLAS </w:t>
      </w:r>
      <w:proofErr w:type="spellStart"/>
      <w:r>
        <w:rPr>
          <w:b/>
          <w:bCs/>
        </w:rPr>
        <w:t>Consulting</w:t>
      </w:r>
      <w:proofErr w:type="spellEnd"/>
      <w:r>
        <w:rPr>
          <w:b/>
          <w:bCs/>
        </w:rPr>
        <w:t xml:space="preserve"> spol. s r.o.</w:t>
      </w:r>
    </w:p>
    <w:p w:rsidR="00D13F4B" w:rsidRDefault="00D6325F">
      <w:pPr>
        <w:pStyle w:val="Zkladntext1"/>
        <w:shd w:val="clear" w:color="auto" w:fill="auto"/>
        <w:spacing w:after="40"/>
        <w:jc w:val="both"/>
      </w:pPr>
      <w:r>
        <w:t>Výstavní 292/13, 702 00 Ostrava-Moravská Ostrava</w:t>
      </w:r>
    </w:p>
    <w:p w:rsidR="00D13F4B" w:rsidRDefault="00D6325F">
      <w:pPr>
        <w:pStyle w:val="Zkladntext1"/>
        <w:shd w:val="clear" w:color="auto" w:fill="auto"/>
        <w:spacing w:after="0"/>
        <w:jc w:val="both"/>
      </w:pPr>
      <w:r>
        <w:t>IČO: 46578706, DIČ: CZ46578706</w:t>
      </w:r>
    </w:p>
    <w:p w:rsidR="00D13F4B" w:rsidRDefault="00D6325F">
      <w:pPr>
        <w:pStyle w:val="Zkladntext1"/>
        <w:shd w:val="clear" w:color="auto" w:fill="auto"/>
        <w:spacing w:after="0"/>
        <w:jc w:val="both"/>
      </w:pPr>
      <w:r>
        <w:t xml:space="preserve">Bankovní spojení: </w:t>
      </w:r>
      <w:r w:rsidRPr="00D6325F">
        <w:rPr>
          <w:highlight w:val="yellow"/>
        </w:rPr>
        <w:t>XXXX</w:t>
      </w:r>
      <w:r>
        <w:t xml:space="preserve">, </w:t>
      </w: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</w:t>
      </w:r>
      <w:r w:rsidRPr="00D6325F">
        <w:rPr>
          <w:highlight w:val="yellow"/>
        </w:rPr>
        <w:t>XXXX</w:t>
      </w:r>
    </w:p>
    <w:p w:rsidR="00D13F4B" w:rsidRDefault="00D6325F">
      <w:pPr>
        <w:pStyle w:val="Zkladntext1"/>
        <w:shd w:val="clear" w:color="auto" w:fill="auto"/>
        <w:spacing w:after="40"/>
        <w:jc w:val="both"/>
      </w:pPr>
      <w:r>
        <w:t xml:space="preserve">e-mail: </w:t>
      </w:r>
      <w:r w:rsidRPr="00D6325F">
        <w:rPr>
          <w:highlight w:val="yellow"/>
        </w:rPr>
        <w:t>XXXX</w:t>
      </w:r>
    </w:p>
    <w:p w:rsidR="00D6325F" w:rsidRDefault="00D6325F">
      <w:pPr>
        <w:pStyle w:val="Zkladntext1"/>
        <w:shd w:val="clear" w:color="auto" w:fill="auto"/>
        <w:spacing w:after="0"/>
        <w:jc w:val="both"/>
      </w:pPr>
      <w:r>
        <w:t xml:space="preserve">Společnost je zapsána v Obchodním rejstříku vedeném Krajským soudem v Ostravě, pod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C3293 </w:t>
      </w:r>
    </w:p>
    <w:p w:rsidR="00D13F4B" w:rsidRDefault="00D6325F">
      <w:pPr>
        <w:pStyle w:val="Zkladntext1"/>
        <w:shd w:val="clear" w:color="auto" w:fill="auto"/>
        <w:spacing w:after="0"/>
        <w:jc w:val="both"/>
      </w:pPr>
      <w:r>
        <w:t xml:space="preserve">zastoupená: </w:t>
      </w:r>
      <w:r w:rsidRPr="00D6325F">
        <w:rPr>
          <w:highlight w:val="yellow"/>
        </w:rPr>
        <w:t>XXXX</w:t>
      </w:r>
      <w:r>
        <w:t xml:space="preserve">, </w:t>
      </w:r>
      <w:r w:rsidRPr="00D6325F">
        <w:rPr>
          <w:highlight w:val="yellow"/>
        </w:rPr>
        <w:t>XXXX</w:t>
      </w:r>
    </w:p>
    <w:p w:rsidR="00D13F4B" w:rsidRDefault="00D6325F">
      <w:pPr>
        <w:pStyle w:val="Zkladntext1"/>
        <w:shd w:val="clear" w:color="auto" w:fill="auto"/>
        <w:spacing w:after="40"/>
      </w:pPr>
      <w:r>
        <w:t>(dále</w:t>
      </w:r>
      <w:r>
        <w:t xml:space="preserve"> jen „poskytovatel")</w:t>
      </w:r>
    </w:p>
    <w:p w:rsidR="00D13F4B" w:rsidRDefault="00D6325F">
      <w:pPr>
        <w:pStyle w:val="Zkladntext1"/>
        <w:shd w:val="clear" w:color="auto" w:fill="auto"/>
        <w:spacing w:after="40"/>
        <w:jc w:val="both"/>
      </w:pPr>
      <w:r>
        <w:rPr>
          <w:b/>
          <w:bCs/>
        </w:rPr>
        <w:t>a</w:t>
      </w:r>
    </w:p>
    <w:p w:rsidR="00D13F4B" w:rsidRDefault="00D6325F">
      <w:pPr>
        <w:pStyle w:val="Zkladntext1"/>
        <w:shd w:val="clear" w:color="auto" w:fill="auto"/>
        <w:spacing w:after="40"/>
      </w:pPr>
      <w:r>
        <w:rPr>
          <w:b/>
          <w:bCs/>
        </w:rPr>
        <w:t>Nemocnice Nové Město na Moravě, příspěvková organizace</w:t>
      </w:r>
    </w:p>
    <w:p w:rsidR="00D13F4B" w:rsidRDefault="00D6325F">
      <w:pPr>
        <w:pStyle w:val="Zkladntext1"/>
        <w:shd w:val="clear" w:color="auto" w:fill="auto"/>
        <w:spacing w:after="0"/>
      </w:pPr>
      <w:r>
        <w:t>Žďárská610, 592 31 Nové Město na Moravě</w:t>
      </w:r>
    </w:p>
    <w:p w:rsidR="00D13F4B" w:rsidRDefault="00D6325F">
      <w:pPr>
        <w:pStyle w:val="Zkladntext1"/>
        <w:shd w:val="clear" w:color="auto" w:fill="auto"/>
        <w:spacing w:after="40"/>
        <w:jc w:val="both"/>
      </w:pPr>
      <w:r>
        <w:t>IČO: 00842001, DIČ: CZ00842001</w:t>
      </w:r>
    </w:p>
    <w:p w:rsidR="00D13F4B" w:rsidRDefault="00D6325F">
      <w:pPr>
        <w:pStyle w:val="Zkladntext1"/>
        <w:shd w:val="clear" w:color="auto" w:fill="auto"/>
        <w:spacing w:after="40"/>
        <w:jc w:val="both"/>
      </w:pPr>
      <w:r>
        <w:t xml:space="preserve">e-mail: </w:t>
      </w:r>
      <w:r w:rsidRPr="00D6325F">
        <w:rPr>
          <w:highlight w:val="yellow"/>
        </w:rPr>
        <w:t>XXXX</w:t>
      </w:r>
    </w:p>
    <w:p w:rsidR="00D6325F" w:rsidRDefault="00D6325F">
      <w:pPr>
        <w:pStyle w:val="Zkladntext1"/>
        <w:shd w:val="clear" w:color="auto" w:fill="auto"/>
        <w:spacing w:after="0"/>
        <w:jc w:val="both"/>
      </w:pPr>
      <w:r>
        <w:t xml:space="preserve">Společnost je zapsána v Obchodním </w:t>
      </w:r>
      <w:r>
        <w:t xml:space="preserve">rejstříku vedeném Krajským soudem v Brně, pod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Pr1446 </w:t>
      </w:r>
    </w:p>
    <w:p w:rsidR="00D13F4B" w:rsidRDefault="00D6325F">
      <w:pPr>
        <w:pStyle w:val="Zkladntext1"/>
        <w:shd w:val="clear" w:color="auto" w:fill="auto"/>
        <w:spacing w:after="0"/>
        <w:jc w:val="both"/>
      </w:pPr>
      <w:r>
        <w:t xml:space="preserve">zastoupená: </w:t>
      </w:r>
      <w:r w:rsidRPr="00D6325F">
        <w:rPr>
          <w:highlight w:val="yellow"/>
        </w:rPr>
        <w:t>XXXX</w:t>
      </w:r>
      <w:r>
        <w:t xml:space="preserve">, </w:t>
      </w:r>
      <w:r w:rsidRPr="00D6325F">
        <w:rPr>
          <w:highlight w:val="yellow"/>
        </w:rPr>
        <w:t>XXXX</w:t>
      </w:r>
    </w:p>
    <w:p w:rsidR="00D13F4B" w:rsidRDefault="00D6325F">
      <w:pPr>
        <w:pStyle w:val="Zkladntext1"/>
        <w:shd w:val="clear" w:color="auto" w:fill="auto"/>
        <w:spacing w:after="240"/>
        <w:jc w:val="both"/>
      </w:pPr>
      <w:r>
        <w:t>(dále jen „uživatel“)</w:t>
      </w:r>
    </w:p>
    <w:p w:rsidR="00D13F4B" w:rsidRDefault="00D6325F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06"/>
        </w:tabs>
      </w:pPr>
      <w:bookmarkStart w:id="4" w:name="bookmark6"/>
      <w:bookmarkStart w:id="5" w:name="bookmark7"/>
      <w:r>
        <w:t>Předmět smlouvy</w:t>
      </w:r>
      <w:bookmarkEnd w:id="4"/>
      <w:bookmarkEnd w:id="5"/>
    </w:p>
    <w:p w:rsidR="00D13F4B" w:rsidRDefault="00D6325F">
      <w:pPr>
        <w:pStyle w:val="Zkladntext1"/>
        <w:numPr>
          <w:ilvl w:val="1"/>
          <w:numId w:val="1"/>
        </w:numPr>
        <w:shd w:val="clear" w:color="auto" w:fill="auto"/>
        <w:tabs>
          <w:tab w:val="left" w:pos="374"/>
        </w:tabs>
        <w:spacing w:after="240"/>
        <w:ind w:left="260" w:hanging="260"/>
        <w:jc w:val="both"/>
      </w:pPr>
      <w:r>
        <w:t>Poskytovatel se touto smlouvou zavazuje uživateli poskytnout po dobu trvání této smlouvy licenci k užití a zpřístu</w:t>
      </w:r>
      <w:r>
        <w:t xml:space="preserve">pnit doplněk </w:t>
      </w:r>
      <w:r>
        <w:rPr>
          <w:b/>
          <w:bCs/>
        </w:rPr>
        <w:t xml:space="preserve">JUDIKATURA AI </w:t>
      </w:r>
      <w:r>
        <w:t xml:space="preserve">právního informačního systému </w:t>
      </w:r>
      <w:r>
        <w:rPr>
          <w:b/>
          <w:bCs/>
        </w:rPr>
        <w:t xml:space="preserve">CODEXIS </w:t>
      </w:r>
      <w:r>
        <w:rPr>
          <w:b/>
          <w:bCs/>
          <w:lang w:val="en-US" w:eastAsia="en-US" w:bidi="en-US"/>
        </w:rPr>
        <w:t xml:space="preserve">GREEN® </w:t>
      </w:r>
      <w:r>
        <w:t>(dále jen „produkt" nebo „doplněk“) v rozsahu dle níže uvedené specifikace, ve zvoleném režimu. Uživatel se zavazuje za licenci k užití a aktualizace uhradit poskytovateli cenu dle člá</w:t>
      </w:r>
      <w:r>
        <w:t xml:space="preserve">nku 3 </w:t>
      </w:r>
      <w:proofErr w:type="gramStart"/>
      <w:r>
        <w:t>této</w:t>
      </w:r>
      <w:proofErr w:type="gramEnd"/>
      <w:r>
        <w:t xml:space="preserve"> smlouvy.</w:t>
      </w:r>
    </w:p>
    <w:p w:rsidR="00D13F4B" w:rsidRDefault="00D6325F">
      <w:pPr>
        <w:pStyle w:val="Zkladntext1"/>
        <w:numPr>
          <w:ilvl w:val="1"/>
          <w:numId w:val="1"/>
        </w:numPr>
        <w:shd w:val="clear" w:color="auto" w:fill="auto"/>
        <w:tabs>
          <w:tab w:val="left" w:pos="398"/>
        </w:tabs>
        <w:spacing w:after="240"/>
        <w:ind w:left="260" w:hanging="260"/>
        <w:jc w:val="both"/>
      </w:pPr>
      <w:r>
        <w:t xml:space="preserve">Doplněk </w:t>
      </w:r>
      <w:r>
        <w:rPr>
          <w:b/>
          <w:bCs/>
        </w:rPr>
        <w:t xml:space="preserve">JUDIKATURA AI </w:t>
      </w:r>
      <w:r>
        <w:t xml:space="preserve">lze provozovat pouze při současném pořízení a užívání minimálně základní verze právního informačního systému </w:t>
      </w:r>
      <w:r>
        <w:rPr>
          <w:b/>
          <w:bCs/>
        </w:rPr>
        <w:t xml:space="preserve">CODEXIS </w:t>
      </w:r>
      <w:r>
        <w:rPr>
          <w:b/>
          <w:bCs/>
          <w:lang w:val="en-US" w:eastAsia="en-US" w:bidi="en-US"/>
        </w:rPr>
        <w:t xml:space="preserve">GREEN®, </w:t>
      </w:r>
      <w:r>
        <w:t xml:space="preserve">který je předmětem samostatné Servisní smlouvy č. 490210714 programového vybavení CODEXIS </w:t>
      </w:r>
      <w:r>
        <w:rPr>
          <w:lang w:val="en-US" w:eastAsia="en-US" w:bidi="en-US"/>
        </w:rPr>
        <w:t>GREEN.</w:t>
      </w:r>
    </w:p>
    <w:p w:rsidR="00D13F4B" w:rsidRDefault="00D6325F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02"/>
        </w:tabs>
        <w:spacing w:after="240"/>
      </w:pPr>
      <w:bookmarkStart w:id="6" w:name="bookmark8"/>
      <w:bookmarkStart w:id="7" w:name="bookmark9"/>
      <w:r>
        <w:t>Cenové a platební podmínky</w:t>
      </w:r>
      <w:bookmarkEnd w:id="6"/>
      <w:bookmarkEnd w:id="7"/>
    </w:p>
    <w:p w:rsidR="00D13F4B" w:rsidRDefault="00D6325F">
      <w:pPr>
        <w:pStyle w:val="Zkladntext1"/>
        <w:numPr>
          <w:ilvl w:val="1"/>
          <w:numId w:val="1"/>
        </w:numPr>
        <w:shd w:val="clear" w:color="auto" w:fill="auto"/>
        <w:tabs>
          <w:tab w:val="left" w:pos="378"/>
        </w:tabs>
        <w:spacing w:after="0"/>
        <w:jc w:val="both"/>
      </w:pPr>
      <w:r>
        <w:t xml:space="preserve">Cena </w:t>
      </w:r>
      <w:r>
        <w:rPr>
          <w:b/>
          <w:bCs/>
        </w:rPr>
        <w:t xml:space="preserve">za licenci k užití doplňku JUDIKATURA AI </w:t>
      </w:r>
      <w:r>
        <w:t xml:space="preserve">je stanovena na 35.000,- </w:t>
      </w:r>
      <w:r>
        <w:rPr>
          <w:b/>
          <w:bCs/>
        </w:rPr>
        <w:t>Kč bez DPH jednorázově.</w:t>
      </w:r>
    </w:p>
    <w:p w:rsidR="00D13F4B" w:rsidRDefault="00D6325F">
      <w:pPr>
        <w:pStyle w:val="Zkladntext1"/>
        <w:numPr>
          <w:ilvl w:val="1"/>
          <w:numId w:val="1"/>
        </w:numPr>
        <w:shd w:val="clear" w:color="auto" w:fill="auto"/>
        <w:tabs>
          <w:tab w:val="left" w:pos="398"/>
        </w:tabs>
        <w:spacing w:after="40"/>
        <w:ind w:left="260" w:hanging="260"/>
        <w:jc w:val="both"/>
      </w:pPr>
      <w:r>
        <w:t xml:space="preserve">Cena aktualizací je stanovena na </w:t>
      </w:r>
      <w:r>
        <w:rPr>
          <w:b/>
          <w:bCs/>
        </w:rPr>
        <w:t xml:space="preserve">5.000,- Kč bez DPH ročně (slovy: </w:t>
      </w:r>
      <w:proofErr w:type="spellStart"/>
      <w:r>
        <w:rPr>
          <w:b/>
          <w:bCs/>
        </w:rPr>
        <w:t>pěttisickorunčeských</w:t>
      </w:r>
      <w:proofErr w:type="spellEnd"/>
      <w:r>
        <w:rPr>
          <w:b/>
          <w:bCs/>
        </w:rPr>
        <w:t xml:space="preserve">). </w:t>
      </w:r>
      <w:r>
        <w:t xml:space="preserve">Úhradu licence a aktualizací provede uživatel na základě elektronického platebního dokladu zaslaného poskytovatelem se splatností do 8 dnů ode dne jeho doručení uživateli na jeho e-mailovou adresu: </w:t>
      </w:r>
      <w:r w:rsidRPr="00D6325F">
        <w:rPr>
          <w:highlight w:val="yellow"/>
        </w:rPr>
        <w:t>XXXX</w:t>
      </w:r>
      <w:r>
        <w:rPr>
          <w:lang w:val="en-US" w:eastAsia="en-US" w:bidi="en-US"/>
        </w:rPr>
        <w:t xml:space="preserve">, </w:t>
      </w:r>
      <w:r w:rsidRPr="00D6325F">
        <w:rPr>
          <w:highlight w:val="yellow"/>
        </w:rPr>
        <w:t>XXXX</w:t>
      </w:r>
      <w:r>
        <w:rPr>
          <w:lang w:val="en-US" w:eastAsia="en-US" w:bidi="en-US"/>
        </w:rPr>
        <w:t xml:space="preserve">. </w:t>
      </w:r>
      <w:r>
        <w:t>Doručením elektronického platebního dokladu se tak rozumí jeho odeslání na uživatelem uvedenou e-mailovou adresu.</w:t>
      </w:r>
    </w:p>
    <w:p w:rsidR="00D13F4B" w:rsidRDefault="00D6325F">
      <w:pPr>
        <w:pStyle w:val="Zkladntext1"/>
        <w:numPr>
          <w:ilvl w:val="1"/>
          <w:numId w:val="1"/>
        </w:numPr>
        <w:shd w:val="clear" w:color="auto" w:fill="auto"/>
        <w:tabs>
          <w:tab w:val="left" w:pos="398"/>
        </w:tabs>
        <w:spacing w:after="40"/>
        <w:ind w:left="260" w:hanging="260"/>
        <w:jc w:val="both"/>
      </w:pPr>
      <w:r>
        <w:t>Kontaktní osoba odběrate</w:t>
      </w:r>
      <w:r>
        <w:t xml:space="preserve">le pro fakturaci: </w:t>
      </w:r>
      <w:r w:rsidRPr="00D6325F">
        <w:rPr>
          <w:highlight w:val="yellow"/>
        </w:rPr>
        <w:t>XXXX</w:t>
      </w:r>
      <w:r>
        <w:t xml:space="preserve">, </w:t>
      </w:r>
      <w:r w:rsidRPr="00D6325F">
        <w:rPr>
          <w:highlight w:val="yellow"/>
        </w:rPr>
        <w:t>XXXX</w:t>
      </w:r>
      <w:r w:rsidRPr="00D6325F">
        <w:rPr>
          <w:highlight w:val="yellow"/>
        </w:rPr>
        <w:t xml:space="preserve"> </w:t>
      </w:r>
      <w:proofErr w:type="spellStart"/>
      <w:r w:rsidRPr="00D6325F">
        <w:rPr>
          <w:highlight w:val="yellow"/>
        </w:rPr>
        <w:t>XXXX</w:t>
      </w:r>
      <w:proofErr w:type="spellEnd"/>
      <w:r>
        <w:t xml:space="preserve">, </w:t>
      </w:r>
      <w:r w:rsidRPr="00D6325F">
        <w:rPr>
          <w:highlight w:val="yellow"/>
        </w:rPr>
        <w:t>XXXX</w:t>
      </w:r>
      <w:r>
        <w:t>.</w:t>
      </w:r>
    </w:p>
    <w:p w:rsidR="00D13F4B" w:rsidRDefault="00D6325F">
      <w:pPr>
        <w:pStyle w:val="Zkladntext1"/>
        <w:numPr>
          <w:ilvl w:val="1"/>
          <w:numId w:val="1"/>
        </w:numPr>
        <w:shd w:val="clear" w:color="auto" w:fill="auto"/>
        <w:tabs>
          <w:tab w:val="left" w:pos="398"/>
        </w:tabs>
        <w:spacing w:after="40"/>
        <w:ind w:left="260" w:hanging="260"/>
        <w:jc w:val="both"/>
      </w:pPr>
      <w:r>
        <w:t>Uživatel má právo na odběr licence a aktualizací pouze v případě, že všechny závazky vůči poskytovateli byly splněny, a že všechny odebrané aktualiza</w:t>
      </w:r>
      <w:r>
        <w:t>ce byly zaplaceny.</w:t>
      </w:r>
    </w:p>
    <w:p w:rsidR="00D13F4B" w:rsidRDefault="00D6325F">
      <w:pPr>
        <w:pStyle w:val="Zkladntext1"/>
        <w:numPr>
          <w:ilvl w:val="1"/>
          <w:numId w:val="1"/>
        </w:numPr>
        <w:shd w:val="clear" w:color="auto" w:fill="auto"/>
        <w:tabs>
          <w:tab w:val="left" w:pos="398"/>
        </w:tabs>
        <w:spacing w:after="240"/>
        <w:ind w:left="260" w:hanging="260"/>
        <w:jc w:val="both"/>
      </w:pPr>
      <w:r>
        <w:t>Poskytovatel si vyhrazuje právo na změnu cen, a to o míru roční inflace dle indexu růstu spotřebitelských cen (ISC) Českého statistického úřadu, oficiálně vyhlášenou v ČR za uplynulý kalendářní rok.</w:t>
      </w:r>
    </w:p>
    <w:p w:rsidR="00D13F4B" w:rsidRDefault="00D6325F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06"/>
        </w:tabs>
      </w:pPr>
      <w:bookmarkStart w:id="8" w:name="bookmark10"/>
      <w:bookmarkStart w:id="9" w:name="bookmark11"/>
      <w:r>
        <w:t>Práva a povinnosti smluvních stran</w:t>
      </w:r>
      <w:bookmarkEnd w:id="8"/>
      <w:bookmarkEnd w:id="9"/>
    </w:p>
    <w:p w:rsidR="00D13F4B" w:rsidRDefault="00D6325F">
      <w:pPr>
        <w:pStyle w:val="Zkladntext1"/>
        <w:numPr>
          <w:ilvl w:val="1"/>
          <w:numId w:val="1"/>
        </w:numPr>
        <w:shd w:val="clear" w:color="auto" w:fill="auto"/>
        <w:tabs>
          <w:tab w:val="left" w:pos="378"/>
        </w:tabs>
        <w:spacing w:after="40"/>
        <w:ind w:left="260" w:hanging="260"/>
        <w:jc w:val="both"/>
      </w:pPr>
      <w:r>
        <w:t>Pos</w:t>
      </w:r>
      <w:r>
        <w:t xml:space="preserve">kytovatel garantuje, že aktualizovaný produkt odpovídá vlastnostem uvedeným v uživatelské dokumentaci, která je pravidelně aktualizována a je dostupná na internetových stránkách poskytovatele. Uživatel je odpovědný za to, aby se s uživatelskou dokumentací </w:t>
      </w:r>
      <w:r>
        <w:t>vždy seznámil. Absence vlastností či funkcí, které nejsou v uživatelské dokumentaci uvedeny, se nepovažují za vadu a uživateli nevznikají z tohoto důvodu žádné nároky z odpovědnosti za vady, ani nárok na odstoupení od této smlouvy.</w:t>
      </w:r>
    </w:p>
    <w:p w:rsidR="00D6325F" w:rsidRDefault="00D6325F" w:rsidP="00D6325F">
      <w:pPr>
        <w:pStyle w:val="Zkladntext1"/>
        <w:shd w:val="clear" w:color="auto" w:fill="auto"/>
        <w:tabs>
          <w:tab w:val="left" w:pos="378"/>
        </w:tabs>
        <w:spacing w:after="40"/>
        <w:ind w:left="260"/>
        <w:jc w:val="both"/>
      </w:pPr>
    </w:p>
    <w:p w:rsidR="00D6325F" w:rsidRDefault="00D6325F" w:rsidP="00D6325F">
      <w:pPr>
        <w:pStyle w:val="Zkladntext1"/>
        <w:shd w:val="clear" w:color="auto" w:fill="auto"/>
        <w:tabs>
          <w:tab w:val="left" w:pos="378"/>
        </w:tabs>
        <w:spacing w:after="40"/>
        <w:ind w:left="260"/>
        <w:jc w:val="both"/>
      </w:pPr>
    </w:p>
    <w:p w:rsidR="00D6325F" w:rsidRDefault="00D6325F" w:rsidP="00D6325F">
      <w:pPr>
        <w:pStyle w:val="Zkladntext1"/>
        <w:shd w:val="clear" w:color="auto" w:fill="auto"/>
        <w:tabs>
          <w:tab w:val="left" w:pos="378"/>
        </w:tabs>
        <w:spacing w:after="40"/>
        <w:ind w:left="260"/>
        <w:jc w:val="both"/>
      </w:pPr>
    </w:p>
    <w:p w:rsidR="00D6325F" w:rsidRDefault="00D6325F" w:rsidP="00D6325F">
      <w:pPr>
        <w:pStyle w:val="Zkladntext1"/>
        <w:shd w:val="clear" w:color="auto" w:fill="auto"/>
        <w:tabs>
          <w:tab w:val="left" w:pos="378"/>
        </w:tabs>
        <w:spacing w:after="40"/>
        <w:ind w:left="260"/>
        <w:jc w:val="both"/>
      </w:pPr>
    </w:p>
    <w:p w:rsidR="00D6325F" w:rsidRDefault="00D6325F" w:rsidP="00D6325F">
      <w:pPr>
        <w:pStyle w:val="Zkladntext1"/>
        <w:shd w:val="clear" w:color="auto" w:fill="auto"/>
        <w:tabs>
          <w:tab w:val="left" w:pos="378"/>
        </w:tabs>
        <w:spacing w:after="40"/>
        <w:ind w:left="260"/>
        <w:jc w:val="both"/>
      </w:pPr>
    </w:p>
    <w:p w:rsidR="00D6325F" w:rsidRDefault="00D6325F" w:rsidP="00D6325F">
      <w:pPr>
        <w:pStyle w:val="Zkladntext1"/>
        <w:shd w:val="clear" w:color="auto" w:fill="auto"/>
        <w:tabs>
          <w:tab w:val="left" w:pos="378"/>
        </w:tabs>
        <w:spacing w:after="40"/>
        <w:ind w:left="260"/>
        <w:jc w:val="both"/>
      </w:pPr>
    </w:p>
    <w:p w:rsidR="00D6325F" w:rsidRDefault="00D6325F" w:rsidP="00D6325F">
      <w:pPr>
        <w:pStyle w:val="Zkladntext1"/>
        <w:shd w:val="clear" w:color="auto" w:fill="auto"/>
        <w:tabs>
          <w:tab w:val="left" w:pos="378"/>
        </w:tabs>
        <w:spacing w:after="40"/>
        <w:ind w:left="260"/>
        <w:jc w:val="both"/>
      </w:pPr>
    </w:p>
    <w:p w:rsidR="00D6325F" w:rsidRDefault="00D6325F" w:rsidP="00D6325F">
      <w:pPr>
        <w:pStyle w:val="Zkladntext1"/>
        <w:shd w:val="clear" w:color="auto" w:fill="auto"/>
        <w:tabs>
          <w:tab w:val="left" w:pos="378"/>
        </w:tabs>
        <w:spacing w:after="40"/>
        <w:ind w:left="260"/>
        <w:jc w:val="both"/>
      </w:pPr>
    </w:p>
    <w:p w:rsidR="00D13F4B" w:rsidRDefault="00D6325F">
      <w:pPr>
        <w:spacing w:after="1671"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6" behindDoc="1" locked="0" layoutInCell="1" allowOverlap="1">
                <wp:simplePos x="0" y="0"/>
                <wp:positionH relativeFrom="page">
                  <wp:posOffset>2029460</wp:posOffset>
                </wp:positionH>
                <wp:positionV relativeFrom="paragraph">
                  <wp:posOffset>927100</wp:posOffset>
                </wp:positionV>
                <wp:extent cx="777240" cy="12509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3F4B" w:rsidRDefault="00D6325F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rPr>
                                <w:lang w:val="cs-CZ" w:eastAsia="cs-CZ" w:bidi="cs-CZ"/>
                              </w:rPr>
                              <w:t>+420 596 613 333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159.80000000000001pt;margin-top:73.pt;width:61.200000000000003pt;height:9.8499999999999996pt;z-index:-188744057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+420 596 613 333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8" behindDoc="1" locked="0" layoutInCell="1" allowOverlap="1">
                <wp:simplePos x="0" y="0"/>
                <wp:positionH relativeFrom="page">
                  <wp:posOffset>3026410</wp:posOffset>
                </wp:positionH>
                <wp:positionV relativeFrom="paragraph">
                  <wp:posOffset>930275</wp:posOffset>
                </wp:positionV>
                <wp:extent cx="1377950" cy="13081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3F4B" w:rsidRDefault="00D6325F">
                            <w:pPr>
                              <w:pStyle w:val="Zkladntext40"/>
                              <w:shd w:val="clear" w:color="auto" w:fill="auto"/>
                            </w:pPr>
                            <w:hyperlink r:id="rId10" w:history="1">
                              <w:r>
                                <w:t>klientske.centrum@atlasgroup.cz</w:t>
                              </w:r>
                            </w:hyperlink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238.30000000000001pt;margin-top:73.25pt;width:108.5pt;height:10.300000000000001pt;z-index:-188744055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rPr/>
                        <w:instrText> HYPERLINK "mailto:klientske.centrum@atlasgroup.cz" </w:instrText>
                      </w:r>
                      <w:r>
                        <w:fldChar w:fldCharType="separate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klientske.centrum@atlasgroup.cz</w:t>
                      </w:r>
                      <w:r>
                        <w:fldChar w:fldCharType="end"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00" behindDoc="1" locked="0" layoutInCell="1" allowOverlap="1">
                <wp:simplePos x="0" y="0"/>
                <wp:positionH relativeFrom="page">
                  <wp:posOffset>4623435</wp:posOffset>
                </wp:positionH>
                <wp:positionV relativeFrom="paragraph">
                  <wp:posOffset>930275</wp:posOffset>
                </wp:positionV>
                <wp:extent cx="792480" cy="13081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3F4B" w:rsidRDefault="00D6325F">
                            <w:pPr>
                              <w:pStyle w:val="Zkladntext40"/>
                              <w:shd w:val="clear" w:color="auto" w:fill="auto"/>
                            </w:pPr>
                            <w:hyperlink r:id="rId11" w:history="1">
                              <w:r>
                                <w:t>www.atlasgroup.cz</w:t>
                              </w:r>
                            </w:hyperlink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364.05000000000001pt;margin-top:73.25pt;width:62.399999999999999pt;height:10.300000000000001pt;z-index:-188744053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rPr/>
                        <w:instrText> HYPERLINK "http://www.atlasgroup.cz" </w:instrText>
                      </w:r>
                      <w:r>
                        <w:fldChar w:fldCharType="separate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www.atlasgroup.cz</w:t>
                      </w:r>
                      <w:r>
                        <w:fldChar w:fldCharType="end"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13F4B" w:rsidRDefault="00D6325F">
      <w:pPr>
        <w:pStyle w:val="Zkladntext1"/>
        <w:numPr>
          <w:ilvl w:val="1"/>
          <w:numId w:val="1"/>
        </w:numPr>
        <w:shd w:val="clear" w:color="auto" w:fill="auto"/>
        <w:tabs>
          <w:tab w:val="left" w:pos="370"/>
        </w:tabs>
        <w:ind w:left="280" w:hanging="280"/>
        <w:jc w:val="both"/>
      </w:pPr>
      <w:r>
        <w:lastRenderedPageBreak/>
        <w:t xml:space="preserve">Na práva a povinnosti smluvních stran </w:t>
      </w:r>
      <w:proofErr w:type="spellStart"/>
      <w:r>
        <w:t>sjendnaých</w:t>
      </w:r>
      <w:proofErr w:type="spellEnd"/>
      <w:r>
        <w:t xml:space="preserve"> touto smlouvou se vztahují Všeobecné obchodní a licenční podm</w:t>
      </w:r>
      <w:r>
        <w:t xml:space="preserve">ínky. Jejich znění je umístěno na internetových stránkách poskytovatele </w:t>
      </w:r>
      <w:r w:rsidRPr="00D6325F">
        <w:rPr>
          <w:highlight w:val="yellow"/>
        </w:rPr>
        <w:t>XXXX</w:t>
      </w:r>
      <w:r>
        <w:rPr>
          <w:lang w:val="en-US" w:eastAsia="en-US" w:bidi="en-US"/>
        </w:rPr>
        <w:t xml:space="preserve"> </w:t>
      </w:r>
      <w:r>
        <w:t>a uživatel je povinen se jimi řídit.</w:t>
      </w:r>
    </w:p>
    <w:p w:rsidR="00D13F4B" w:rsidRDefault="00D6325F">
      <w:pPr>
        <w:pStyle w:val="Zkladntext1"/>
        <w:numPr>
          <w:ilvl w:val="1"/>
          <w:numId w:val="1"/>
        </w:numPr>
        <w:shd w:val="clear" w:color="auto" w:fill="auto"/>
        <w:tabs>
          <w:tab w:val="left" w:pos="370"/>
        </w:tabs>
        <w:spacing w:after="260"/>
        <w:ind w:left="280" w:hanging="280"/>
        <w:jc w:val="both"/>
      </w:pPr>
      <w:r>
        <w:t>Kontaktní údaje uživatele uvedené v této smlouvě jsou aktuální ke dni nabytí jej</w:t>
      </w:r>
      <w:r>
        <w:t>í platnosti. Smluvní strany se dohodly, že je lze kdykoli dodatečně změnit na základě prokazatelného sděleni uživatele poskytovateli (e- mailem, či dopisem).</w:t>
      </w:r>
    </w:p>
    <w:p w:rsidR="00D13F4B" w:rsidRDefault="00D6325F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290"/>
        </w:tabs>
        <w:spacing w:after="200"/>
      </w:pPr>
      <w:bookmarkStart w:id="10" w:name="bookmark12"/>
      <w:bookmarkStart w:id="11" w:name="bookmark13"/>
      <w:r>
        <w:t>Platnost smlouvy</w:t>
      </w:r>
      <w:bookmarkEnd w:id="10"/>
      <w:bookmarkEnd w:id="11"/>
    </w:p>
    <w:p w:rsidR="00D13F4B" w:rsidRDefault="00D6325F">
      <w:pPr>
        <w:pStyle w:val="Zkladntext1"/>
        <w:numPr>
          <w:ilvl w:val="1"/>
          <w:numId w:val="1"/>
        </w:numPr>
        <w:shd w:val="clear" w:color="auto" w:fill="auto"/>
        <w:tabs>
          <w:tab w:val="left" w:pos="342"/>
        </w:tabs>
        <w:jc w:val="both"/>
      </w:pPr>
      <w:proofErr w:type="gramStart"/>
      <w:r>
        <w:t>Smlouvaje</w:t>
      </w:r>
      <w:proofErr w:type="gramEnd"/>
      <w:r>
        <w:t xml:space="preserve"> uzavřena na dobu určitou - do 31.12.2025.</w:t>
      </w:r>
    </w:p>
    <w:p w:rsidR="00D13F4B" w:rsidRDefault="00D6325F">
      <w:pPr>
        <w:pStyle w:val="Zkladntext1"/>
        <w:numPr>
          <w:ilvl w:val="1"/>
          <w:numId w:val="1"/>
        </w:numPr>
        <w:shd w:val="clear" w:color="auto" w:fill="auto"/>
        <w:tabs>
          <w:tab w:val="left" w:pos="366"/>
        </w:tabs>
        <w:ind w:left="280" w:hanging="280"/>
        <w:jc w:val="both"/>
      </w:pPr>
      <w:r>
        <w:t>Po uplynutí sjednané doby trv</w:t>
      </w:r>
      <w:r>
        <w:t>ání smlouvy, se tato smlouva za týchž podmínek, za jakých byla původně sjednána, obnovuje vždy o dalších 12 měsíců, pokud poskytovatel nebo uživatel nesdělí písemně druhému účastníku smlouvy, nejméně 3 měsíce před uplynutím sjednané doby platnosti smlouvy,</w:t>
      </w:r>
      <w:r>
        <w:t xml:space="preserve"> že nemá zájem na jejím dalším pokračování.</w:t>
      </w:r>
    </w:p>
    <w:p w:rsidR="00D13F4B" w:rsidRDefault="00D6325F">
      <w:pPr>
        <w:pStyle w:val="Zkladntext1"/>
        <w:numPr>
          <w:ilvl w:val="1"/>
          <w:numId w:val="1"/>
        </w:numPr>
        <w:shd w:val="clear" w:color="auto" w:fill="auto"/>
        <w:tabs>
          <w:tab w:val="left" w:pos="366"/>
        </w:tabs>
        <w:spacing w:after="0"/>
        <w:jc w:val="both"/>
      </w:pPr>
      <w:r>
        <w:t>Smlouvu lze před uplynutím její sjednané doby trvání písemně ukončit, a to:</w:t>
      </w:r>
    </w:p>
    <w:p w:rsidR="00D13F4B" w:rsidRDefault="00D6325F">
      <w:pPr>
        <w:pStyle w:val="Zkladntext1"/>
        <w:numPr>
          <w:ilvl w:val="0"/>
          <w:numId w:val="2"/>
        </w:numPr>
        <w:shd w:val="clear" w:color="auto" w:fill="auto"/>
        <w:tabs>
          <w:tab w:val="left" w:pos="468"/>
        </w:tabs>
        <w:spacing w:after="0"/>
        <w:ind w:firstLine="280"/>
        <w:jc w:val="both"/>
      </w:pPr>
      <w:r>
        <w:t>na základě vzájemné dohody obou smluvních stran,</w:t>
      </w:r>
    </w:p>
    <w:p w:rsidR="00D13F4B" w:rsidRDefault="00D6325F">
      <w:pPr>
        <w:pStyle w:val="Zkladntext1"/>
        <w:numPr>
          <w:ilvl w:val="0"/>
          <w:numId w:val="2"/>
        </w:numPr>
        <w:shd w:val="clear" w:color="auto" w:fill="auto"/>
        <w:tabs>
          <w:tab w:val="left" w:pos="488"/>
        </w:tabs>
        <w:spacing w:after="0"/>
        <w:ind w:left="440" w:hanging="140"/>
        <w:jc w:val="both"/>
      </w:pPr>
      <w:r>
        <w:t xml:space="preserve">odstoupením od smlouvy ze strany poskytovatele v případě, že uživatel porušuje </w:t>
      </w:r>
      <w:r>
        <w:t>povinnosti, vyplývající z ustanovení této smlouvy, a to zejména z důvodu prodlení s platbami dle této smlouvy. Právní účinky odstoupení nastávají dnem doručení písemného oznámení o odstoupení uživateli.</w:t>
      </w:r>
    </w:p>
    <w:p w:rsidR="00D13F4B" w:rsidRDefault="00D6325F">
      <w:pPr>
        <w:pStyle w:val="Zkladntext1"/>
        <w:numPr>
          <w:ilvl w:val="0"/>
          <w:numId w:val="2"/>
        </w:numPr>
        <w:shd w:val="clear" w:color="auto" w:fill="auto"/>
        <w:tabs>
          <w:tab w:val="left" w:pos="488"/>
        </w:tabs>
        <w:spacing w:after="260"/>
        <w:ind w:left="440" w:hanging="140"/>
        <w:jc w:val="both"/>
      </w:pPr>
      <w:r>
        <w:t>odstoupením od smlouvy ze strany uživatele v případě,</w:t>
      </w:r>
      <w:r>
        <w:t xml:space="preserve"> že poskytovatel opakovaně podstatně porušuje povinnosti, vyplývající z ustanovení této smlouvy. Právní účinky odstoupení nastávají dnem doručení písemného oznámení o odstoupení poskytovateli.</w:t>
      </w:r>
    </w:p>
    <w:p w:rsidR="00D13F4B" w:rsidRDefault="00D6325F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290"/>
        </w:tabs>
        <w:spacing w:after="80"/>
      </w:pPr>
      <w:bookmarkStart w:id="12" w:name="bookmark14"/>
      <w:bookmarkStart w:id="13" w:name="bookmark15"/>
      <w:r>
        <w:t>Přechodná a závěrečná ujednání</w:t>
      </w:r>
      <w:bookmarkEnd w:id="12"/>
      <w:bookmarkEnd w:id="13"/>
    </w:p>
    <w:p w:rsidR="00D13F4B" w:rsidRDefault="00D6325F">
      <w:pPr>
        <w:pStyle w:val="Zkladntext1"/>
        <w:numPr>
          <w:ilvl w:val="1"/>
          <w:numId w:val="1"/>
        </w:numPr>
        <w:shd w:val="clear" w:color="auto" w:fill="auto"/>
        <w:tabs>
          <w:tab w:val="left" w:pos="342"/>
        </w:tabs>
        <w:spacing w:after="200"/>
        <w:ind w:left="280" w:hanging="280"/>
        <w:jc w:val="both"/>
      </w:pPr>
      <w:r>
        <w:t>Tuto smlouvu lze měnit nebo dopl</w:t>
      </w:r>
      <w:r>
        <w:t>ňovat pouze číslovanými písemnými dodatky, signovanými zástupci smluvních stran.</w:t>
      </w:r>
    </w:p>
    <w:p w:rsidR="00D13F4B" w:rsidRDefault="00D6325F">
      <w:pPr>
        <w:pStyle w:val="Zkladntext1"/>
        <w:numPr>
          <w:ilvl w:val="1"/>
          <w:numId w:val="1"/>
        </w:numPr>
        <w:shd w:val="clear" w:color="auto" w:fill="auto"/>
        <w:tabs>
          <w:tab w:val="left" w:pos="366"/>
        </w:tabs>
        <w:spacing w:after="200"/>
        <w:ind w:left="280" w:hanging="280"/>
        <w:jc w:val="both"/>
      </w:pPr>
      <w:r>
        <w:t>Smlouvu lze uzavřít v listinné podobě ve dvojím vyhotovení, po jednom pro každou smluvní stranu nebo v elektronické podobě v jednom vyhotovení v českém jazyce s elektronickými</w:t>
      </w:r>
      <w:r>
        <w:t xml:space="preserve"> zaručenými podpisy obou smluvních stran v souladu se zákonem č. 297/2016 Sb., zákon o službách vytvářejících důvěru pro elektronické transakce, ve znění pozdějších předpisů.</w:t>
      </w:r>
    </w:p>
    <w:p w:rsidR="00D13F4B" w:rsidRDefault="00D6325F">
      <w:pPr>
        <w:pStyle w:val="Zkladntext1"/>
        <w:numPr>
          <w:ilvl w:val="1"/>
          <w:numId w:val="1"/>
        </w:numPr>
        <w:shd w:val="clear" w:color="auto" w:fill="auto"/>
        <w:tabs>
          <w:tab w:val="left" w:pos="370"/>
        </w:tabs>
        <w:ind w:left="280" w:hanging="280"/>
        <w:jc w:val="both"/>
      </w:pPr>
      <w:r>
        <w:t>Tato smlouva a práva a povinnosti z ní vzniklá se řídí příslušnými ustanoveními o</w:t>
      </w:r>
      <w:r>
        <w:t xml:space="preserve">bčanského </w:t>
      </w:r>
      <w:proofErr w:type="gramStart"/>
      <w:r>
        <w:t>zákoníku (</w:t>
      </w:r>
      <w:proofErr w:type="spellStart"/>
      <w:r>
        <w:t>z.č</w:t>
      </w:r>
      <w:proofErr w:type="spellEnd"/>
      <w:r>
        <w:t>.</w:t>
      </w:r>
      <w:proofErr w:type="gramEnd"/>
      <w:r>
        <w:t xml:space="preserve"> 89/2012 Sb.) a autorského zákona (</w:t>
      </w:r>
      <w:proofErr w:type="spellStart"/>
      <w:r>
        <w:t>z.č</w:t>
      </w:r>
      <w:proofErr w:type="spellEnd"/>
      <w:r>
        <w:t>. 121/2000 Sb.)</w:t>
      </w:r>
    </w:p>
    <w:p w:rsidR="00D13F4B" w:rsidRDefault="00D6325F">
      <w:pPr>
        <w:pStyle w:val="Zkladntext1"/>
        <w:numPr>
          <w:ilvl w:val="1"/>
          <w:numId w:val="1"/>
        </w:numPr>
        <w:shd w:val="clear" w:color="auto" w:fill="auto"/>
        <w:tabs>
          <w:tab w:val="left" w:pos="370"/>
        </w:tabs>
        <w:ind w:left="280" w:hanging="280"/>
        <w:jc w:val="both"/>
      </w:pPr>
      <w:r>
        <w:t xml:space="preserve">Tato smlouva nabývá platnosti dnem podpisu obou smluvních stran a účinnosti od dne úhrady dle článku 3 </w:t>
      </w:r>
      <w:proofErr w:type="gramStart"/>
      <w:r>
        <w:t>této</w:t>
      </w:r>
      <w:proofErr w:type="gramEnd"/>
      <w:r>
        <w:t xml:space="preserve"> smlouvy. V případě, kdy je k nabytí účinnosti smlouvy potřeba její uve</w:t>
      </w:r>
      <w:r>
        <w:t>řejnění v registru smluv, nabývá tato smlouva účinnosti až dnem jejího uveřejnění dle zákona č. 340/2015 Sb., o zvláštních podmínkách účinnosti některých smluv, uveřejňování těchto smluv a o registru smluv (zákon o registru smluv) ve znění pozdějších předp</w:t>
      </w:r>
      <w:r>
        <w:t>isů. Příp. plnění v rámci předmětu této smlouvy před účinností této smlouvy se považuje za plnění podle této smlouvy a práva a povinnosti z něj vzniklé se řídí touto smlouvou. Poskytovatel bere na vědomí a souhlasí s tím, že uzavřená smlouva bude v elektro</w:t>
      </w:r>
      <w:r>
        <w:t>nické podobě v registru smluv zveřejněna. Uveřejnění smlouvy zajistí uživatel.</w:t>
      </w:r>
    </w:p>
    <w:p w:rsidR="00D13F4B" w:rsidRDefault="00D6325F">
      <w:pPr>
        <w:pStyle w:val="Zkladntext1"/>
        <w:numPr>
          <w:ilvl w:val="1"/>
          <w:numId w:val="1"/>
        </w:numPr>
        <w:shd w:val="clear" w:color="auto" w:fill="auto"/>
        <w:tabs>
          <w:tab w:val="left" w:pos="370"/>
        </w:tabs>
        <w:jc w:val="both"/>
      </w:pPr>
      <w:r>
        <w:t>Poskytovatel touto smlouvou nepřipouští přijetí dalších obchodních podmínek.</w:t>
      </w:r>
    </w:p>
    <w:p w:rsidR="00D13F4B" w:rsidRDefault="00D6325F">
      <w:pPr>
        <w:pStyle w:val="Zkladntext1"/>
        <w:numPr>
          <w:ilvl w:val="1"/>
          <w:numId w:val="1"/>
        </w:numPr>
        <w:shd w:val="clear" w:color="auto" w:fill="auto"/>
        <w:tabs>
          <w:tab w:val="left" w:pos="370"/>
        </w:tabs>
        <w:ind w:left="280" w:hanging="280"/>
        <w:jc w:val="both"/>
      </w:pPr>
      <w:r>
        <w:t>Odpověď strany této smlouvy, podle § 1740 odst. 3 občanského zákoníku, s dodatkem nebo odchylkou, ne</w:t>
      </w:r>
      <w:r>
        <w:t>ní přijetím nabídky nebo uzavřením této smlouvy, ani když podstatně nemění podmínky nabídky.</w:t>
      </w:r>
    </w:p>
    <w:p w:rsidR="00D13F4B" w:rsidRDefault="00D6325F">
      <w:pPr>
        <w:pStyle w:val="Zkladntext1"/>
        <w:numPr>
          <w:ilvl w:val="1"/>
          <w:numId w:val="1"/>
        </w:numPr>
        <w:shd w:val="clear" w:color="auto" w:fill="auto"/>
        <w:tabs>
          <w:tab w:val="left" w:pos="370"/>
        </w:tabs>
        <w:ind w:left="280" w:hanging="280"/>
        <w:jc w:val="both"/>
      </w:pPr>
      <w:r>
        <w:t>Smluvní strany dohodly, že vylučují aplikaci následujících ustanoveni občanského zákoníku na vztah založený touto smlouvou: § 1765, § 1766, § 1799 a § 1800.</w:t>
      </w:r>
    </w:p>
    <w:p w:rsidR="00D13F4B" w:rsidRDefault="00D6325F">
      <w:pPr>
        <w:pStyle w:val="Zkladntext1"/>
        <w:numPr>
          <w:ilvl w:val="1"/>
          <w:numId w:val="1"/>
        </w:numPr>
        <w:shd w:val="clear" w:color="auto" w:fill="auto"/>
        <w:tabs>
          <w:tab w:val="left" w:pos="370"/>
        </w:tabs>
        <w:ind w:left="280" w:hanging="280"/>
        <w:jc w:val="both"/>
        <w:sectPr w:rsidR="00D13F4B">
          <w:type w:val="continuous"/>
          <w:pgSz w:w="11900" w:h="16840"/>
          <w:pgMar w:top="928" w:right="1632" w:bottom="2042" w:left="1499" w:header="0" w:footer="3" w:gutter="0"/>
          <w:cols w:space="720"/>
          <w:noEndnote/>
          <w:docGrid w:linePitch="360"/>
        </w:sectPr>
      </w:pPr>
      <w:r>
        <w:t>Uživatel podpisem této smlouvy výslovně prohlašuje, že se před jejím uzavřením důkladně seznámil s obsahem Všeobecných obchodních a licenčních podmínek, které tvoří její součást a jsou uveřejněny na webu poskytovatele, těmto podmín</w:t>
      </w:r>
      <w:r>
        <w:t>kám plně porozuměl a bude se jimi řídit.</w:t>
      </w:r>
    </w:p>
    <w:p w:rsidR="00D13F4B" w:rsidRDefault="00D6325F">
      <w:pPr>
        <w:pStyle w:val="Zkladntext1"/>
        <w:numPr>
          <w:ilvl w:val="1"/>
          <w:numId w:val="1"/>
        </w:numPr>
        <w:shd w:val="clear" w:color="auto" w:fill="auto"/>
        <w:tabs>
          <w:tab w:val="left" w:pos="944"/>
        </w:tabs>
        <w:spacing w:after="200"/>
        <w:ind w:left="800" w:hanging="260"/>
      </w:pPr>
      <w:r>
        <w:lastRenderedPageBreak/>
        <w:t>Strany výslovně potvrzují, že základní podmínky této smlouvy jsou výsledkem jednání stran a každá ze stran měla příležitost ovlivnit obsah základních podmínek této smlouvy. Strany s jejím obsahem bezvýhradně souhlas</w:t>
      </w:r>
      <w:r>
        <w:t>í a jejich podpisy jsou projevem jejich vážné a svobodné vůle a dokládají pravost vzniku závazků z této smlouvy.</w:t>
      </w:r>
    </w:p>
    <w:p w:rsidR="00D13F4B" w:rsidRPr="00D6325F" w:rsidRDefault="00D6325F" w:rsidP="00D6325F">
      <w:pPr>
        <w:pStyle w:val="Zkladntext1"/>
        <w:shd w:val="clear" w:color="auto" w:fill="auto"/>
        <w:spacing w:after="400"/>
        <w:ind w:firstLine="540"/>
      </w:pPr>
      <w:r>
        <w:t xml:space="preserve">V Ostravě, dne </w:t>
      </w:r>
      <w:proofErr w:type="gramStart"/>
      <w:r>
        <w:t>27.12.2024</w:t>
      </w:r>
      <w:proofErr w:type="gramEnd"/>
      <w:r>
        <w:t xml:space="preserve"> </w:t>
      </w:r>
      <w:r w:rsidRPr="00D6325F">
        <w:rPr>
          <w:highlight w:val="yellow"/>
        </w:rPr>
        <w:t>XXXX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31.12.2024 </w:t>
      </w:r>
      <w:r w:rsidRPr="00D6325F">
        <w:rPr>
          <w:highlight w:val="yellow"/>
        </w:rPr>
        <w:t>XXXX</w:t>
      </w:r>
    </w:p>
    <w:p w:rsidR="00D13F4B" w:rsidRDefault="00D6325F">
      <w:pPr>
        <w:pStyle w:val="Zkladntext1"/>
        <w:shd w:val="clear" w:color="auto" w:fill="auto"/>
        <w:spacing w:after="0"/>
        <w:ind w:left="16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4820920</wp:posOffset>
                </wp:positionH>
                <wp:positionV relativeFrom="paragraph">
                  <wp:posOffset>12700</wp:posOffset>
                </wp:positionV>
                <wp:extent cx="1268095" cy="277495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095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3F4B" w:rsidRDefault="00D6325F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uživatel</w:t>
                            </w:r>
                          </w:p>
                          <w:p w:rsidR="00D13F4B" w:rsidRDefault="00D6325F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t xml:space="preserve">razítko a podpis </w:t>
                            </w:r>
                            <w:r>
                              <w:t>zástupce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3" type="#_x0000_t202" style="position:absolute;margin-left:379.60000000000002pt;margin-top:1.pt;width:99.849999999999994pt;height:21.850000000000001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uživatel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 zástupce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poskytovatel</w:t>
      </w:r>
    </w:p>
    <w:p w:rsidR="00D13F4B" w:rsidRDefault="00D6325F">
      <w:pPr>
        <w:pStyle w:val="Zkladntext1"/>
        <w:shd w:val="clear" w:color="auto" w:fill="auto"/>
        <w:spacing w:after="160"/>
        <w:ind w:left="1180"/>
        <w:sectPr w:rsidR="00D13F4B">
          <w:pgSz w:w="11900" w:h="16840"/>
          <w:pgMar w:top="1918" w:right="1025" w:bottom="1918" w:left="983" w:header="0" w:footer="3" w:gutter="0"/>
          <w:cols w:space="720"/>
          <w:noEndnote/>
          <w:docGrid w:linePitch="360"/>
        </w:sectPr>
      </w:pPr>
      <w:r>
        <w:t>razítko a podpis zástupce</w:t>
      </w:r>
    </w:p>
    <w:p w:rsidR="00D13F4B" w:rsidRDefault="00D6325F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83" behindDoc="0" locked="0" layoutInCell="1" allowOverlap="1" wp14:anchorId="126A2180" wp14:editId="0C93E75F">
            <wp:simplePos x="0" y="0"/>
            <wp:positionH relativeFrom="page">
              <wp:posOffset>554355</wp:posOffset>
            </wp:positionH>
            <wp:positionV relativeFrom="paragraph">
              <wp:posOffset>12700</wp:posOffset>
            </wp:positionV>
            <wp:extent cx="1115695" cy="1139825"/>
            <wp:effectExtent l="0" t="0" r="0" b="0"/>
            <wp:wrapSquare wrapText="bothSides"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115695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4" w:name="_GoBack"/>
      <w:bookmarkEnd w:id="14"/>
    </w:p>
    <w:p w:rsidR="00D13F4B" w:rsidRDefault="00D6325F" w:rsidP="00D6325F">
      <w:pPr>
        <w:pStyle w:val="Nadpis20"/>
        <w:keepNext/>
        <w:keepLines/>
        <w:shd w:val="clear" w:color="auto" w:fill="auto"/>
        <w:spacing w:after="0"/>
        <w:rPr>
          <w:rFonts w:ascii="Verdana" w:eastAsia="Verdana" w:hAnsi="Verdana" w:cs="Verdana"/>
          <w:sz w:val="24"/>
          <w:szCs w:val="24"/>
        </w:rPr>
      </w:pPr>
      <w:bookmarkStart w:id="15" w:name="bookmark16"/>
      <w:bookmarkStart w:id="16" w:name="bookmark17"/>
      <w:r>
        <w:rPr>
          <w:rFonts w:ascii="Verdana" w:eastAsia="Verdana" w:hAnsi="Verdana" w:cs="Verdana"/>
          <w:sz w:val="24"/>
          <w:szCs w:val="24"/>
        </w:rPr>
        <w:t>Nemocnice Nové Město na Moravě,</w:t>
      </w:r>
      <w:bookmarkEnd w:id="15"/>
      <w:bookmarkEnd w:id="16"/>
    </w:p>
    <w:p w:rsidR="00D6325F" w:rsidRDefault="00D6325F" w:rsidP="00D6325F">
      <w:pPr>
        <w:pStyle w:val="Nadpis20"/>
        <w:keepNext/>
        <w:keepLines/>
        <w:shd w:val="clear" w:color="auto" w:fill="auto"/>
        <w:spacing w:after="0"/>
        <w:rPr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4" behindDoc="0" locked="0" layoutInCell="1" allowOverlap="1" wp14:anchorId="508D8774" wp14:editId="60925A89">
                <wp:simplePos x="0" y="0"/>
                <wp:positionH relativeFrom="page">
                  <wp:posOffset>3223895</wp:posOffset>
                </wp:positionH>
                <wp:positionV relativeFrom="paragraph">
                  <wp:posOffset>3175</wp:posOffset>
                </wp:positionV>
                <wp:extent cx="1410970" cy="176530"/>
                <wp:effectExtent l="0" t="0" r="0" b="0"/>
                <wp:wrapSquare wrapText="bothSides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97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3F4B" w:rsidRDefault="00D6325F">
                            <w:pPr>
                              <w:pStyle w:val="Zkladntext20"/>
                              <w:shd w:val="clear" w:color="auto" w:fill="auto"/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1" o:spid="_x0000_s1030" type="#_x0000_t202" style="position:absolute;left:0;text-align:left;margin-left:253.85pt;margin-top:.25pt;width:111.1pt;height:13.9pt;z-index:125829384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" filled="f" stroked="f">
                <v:textbox inset="0,0,0,0">
                  <w:txbxContent>
                    <w:p w:rsidR="00D13F4B" w:rsidRDefault="00D6325F">
                      <w:pPr>
                        <w:pStyle w:val="Zkladntext20"/>
                        <w:shd w:val="clear" w:color="auto" w:fill="auto"/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příspěvková organizace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13F4B" w:rsidRDefault="00D6325F" w:rsidP="00D6325F">
      <w:pPr>
        <w:pStyle w:val="Zkladntext1"/>
        <w:shd w:val="clear" w:color="auto" w:fill="auto"/>
        <w:spacing w:after="0" w:line="233" w:lineRule="auto"/>
        <w:ind w:firstLine="708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 wp14:anchorId="42034BC1" wp14:editId="137E0B8D">
                <wp:simplePos x="0" y="0"/>
                <wp:positionH relativeFrom="page">
                  <wp:posOffset>2143760</wp:posOffset>
                </wp:positionH>
                <wp:positionV relativeFrom="paragraph">
                  <wp:posOffset>1905</wp:posOffset>
                </wp:positionV>
                <wp:extent cx="3285490" cy="17653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549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3F4B" w:rsidRDefault="00D6325F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 xml:space="preserve">592 31 Nové Město na Moravě, </w:t>
                            </w:r>
                            <w:proofErr w:type="spellStart"/>
                            <w:r>
                              <w:t>Zďárská</w:t>
                            </w:r>
                            <w:proofErr w:type="spellEnd"/>
                            <w:r>
                              <w:t xml:space="preserve"> ul. 610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1" type="#_x0000_t202" style="position:absolute;left:0;text-align:left;margin-left:168.8pt;margin-top:.15pt;width:258.7pt;height:13.9pt;z-index:12582938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" filled="f" stroked="f">
                <v:textbox inset="0,0,0,0">
                  <w:txbxContent>
                    <w:p w:rsidR="00D13F4B" w:rsidRDefault="00D6325F">
                      <w:pPr>
                        <w:pStyle w:val="Zkladntext50"/>
                        <w:shd w:val="clear" w:color="auto" w:fill="auto"/>
                      </w:pPr>
                      <w:r>
                        <w:t xml:space="preserve">592 31 Nové Město na Moravě, </w:t>
                      </w:r>
                      <w:proofErr w:type="spellStart"/>
                      <w:r>
                        <w:t>Zďárská</w:t>
                      </w:r>
                      <w:proofErr w:type="spellEnd"/>
                      <w:r>
                        <w:t xml:space="preserve"> ul. 610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Tel.: </w:t>
      </w:r>
      <w:r w:rsidRPr="00D6325F">
        <w:rPr>
          <w:highlight w:val="yellow"/>
        </w:rPr>
        <w:t>XXXX</w:t>
      </w:r>
      <w:r>
        <w:rPr>
          <w:lang w:val="en-US" w:eastAsia="en-US" w:bidi="en-US"/>
        </w:rPr>
        <w:t>, fax:</w:t>
      </w:r>
      <w:r w:rsidRPr="00D6325F">
        <w:rPr>
          <w:highlight w:val="yellow"/>
        </w:rPr>
        <w:t>XXXX</w:t>
      </w:r>
      <w:r>
        <w:rPr>
          <w:lang w:val="en-US" w:eastAsia="en-US" w:bidi="en-US"/>
        </w:rPr>
        <w:t xml:space="preserve">, e-mail: </w:t>
      </w:r>
      <w:r w:rsidRPr="00D6325F">
        <w:rPr>
          <w:highlight w:val="yellow"/>
        </w:rPr>
        <w:t>XXXX</w:t>
      </w:r>
      <w:r>
        <w:rPr>
          <w:lang w:val="en-US" w:eastAsia="en-US" w:bidi="en-US"/>
        </w:rPr>
        <w:br/>
      </w:r>
      <w:r>
        <w:t xml:space="preserve">Bankovní spojení: </w:t>
      </w:r>
      <w:r w:rsidRPr="00D6325F">
        <w:rPr>
          <w:highlight w:val="yellow"/>
        </w:rPr>
        <w:t>XXXX</w:t>
      </w:r>
      <w:r>
        <w:t xml:space="preserve"> </w:t>
      </w:r>
      <w:proofErr w:type="spellStart"/>
      <w:proofErr w:type="gramStart"/>
      <w:r>
        <w:t>č.ú</w:t>
      </w:r>
      <w:proofErr w:type="spellEnd"/>
      <w:r>
        <w:t>.</w:t>
      </w:r>
      <w:proofErr w:type="gramEnd"/>
      <w:r>
        <w:t xml:space="preserve"> </w:t>
      </w:r>
      <w:r w:rsidRPr="00D6325F">
        <w:rPr>
          <w:highlight w:val="yellow"/>
        </w:rPr>
        <w:t>XXXX</w:t>
      </w:r>
      <w:r>
        <w:rPr>
          <w:lang w:val="en-US" w:eastAsia="en-US" w:bidi="en-US"/>
        </w:rPr>
        <w:br/>
        <w:t>IČO</w:t>
      </w:r>
      <w:r>
        <w:rPr>
          <w:lang w:val="en-US" w:eastAsia="en-US" w:bidi="en-US"/>
        </w:rPr>
        <w:t xml:space="preserve">:00842001 </w:t>
      </w:r>
      <w:r>
        <w:t>DIČ: CZ00842001</w:t>
      </w:r>
    </w:p>
    <w:p w:rsidR="00D6325F" w:rsidRDefault="00D6325F">
      <w:pPr>
        <w:pStyle w:val="Nadpis10"/>
        <w:keepNext/>
        <w:keepLines/>
        <w:shd w:val="clear" w:color="auto" w:fill="auto"/>
        <w:spacing w:after="460"/>
        <w:jc w:val="center"/>
        <w:rPr>
          <w:rFonts w:ascii="Arial" w:eastAsia="Arial" w:hAnsi="Arial" w:cs="Arial"/>
        </w:rPr>
      </w:pPr>
      <w:bookmarkStart w:id="17" w:name="bookmark18"/>
      <w:bookmarkStart w:id="18" w:name="bookmark19"/>
    </w:p>
    <w:p w:rsidR="00D13F4B" w:rsidRDefault="00D6325F">
      <w:pPr>
        <w:pStyle w:val="Nadpis10"/>
        <w:keepNext/>
        <w:keepLines/>
        <w:shd w:val="clear" w:color="auto" w:fill="auto"/>
        <w:spacing w:after="460"/>
        <w:jc w:val="center"/>
      </w:pPr>
      <w:r>
        <w:rPr>
          <w:rFonts w:ascii="Arial" w:eastAsia="Arial" w:hAnsi="Arial" w:cs="Arial"/>
        </w:rPr>
        <w:t>Pověření</w:t>
      </w:r>
      <w:bookmarkEnd w:id="17"/>
      <w:bookmarkEnd w:id="18"/>
    </w:p>
    <w:p w:rsidR="00D6325F" w:rsidRDefault="00D6325F">
      <w:pPr>
        <w:pStyle w:val="Zkladntext20"/>
        <w:shd w:val="clear" w:color="auto" w:fill="auto"/>
        <w:spacing w:after="720" w:line="240" w:lineRule="auto"/>
        <w:jc w:val="both"/>
      </w:pPr>
      <w:r>
        <w:t>Anonymizováno</w:t>
      </w:r>
    </w:p>
    <w:sectPr w:rsidR="00D6325F">
      <w:footerReference w:type="default" r:id="rId13"/>
      <w:pgSz w:w="11900" w:h="16840"/>
      <w:pgMar w:top="809" w:right="1015" w:bottom="809" w:left="993" w:header="381" w:footer="38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6325F">
      <w:r>
        <w:separator/>
      </w:r>
    </w:p>
  </w:endnote>
  <w:endnote w:type="continuationSeparator" w:id="0">
    <w:p w:rsidR="00000000" w:rsidRDefault="00D6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F4B" w:rsidRDefault="00D6325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2475865</wp:posOffset>
              </wp:positionH>
              <wp:positionV relativeFrom="page">
                <wp:posOffset>10117455</wp:posOffset>
              </wp:positionV>
              <wp:extent cx="249301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30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3F4B" w:rsidRDefault="00D6325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ATLAS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Consulting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spo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!. s r.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o.. člen skupiny ATLAS GROUP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94.94999999999999pt;margin-top:796.64999999999998pt;width:196.30000000000001pt;height:6.9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ATLAS Consulting spo!. s r.o.. člen skupiny ATLAS GROUP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3548380</wp:posOffset>
              </wp:positionH>
              <wp:positionV relativeFrom="page">
                <wp:posOffset>10275570</wp:posOffset>
              </wp:positionV>
              <wp:extent cx="350520" cy="6985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3F4B" w:rsidRDefault="00D6325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strana: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6325F">
                            <w:rPr>
                              <w:rFonts w:ascii="Arial" w:eastAsia="Arial" w:hAnsi="Arial" w:cs="Arial"/>
                              <w:noProof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3" type="#_x0000_t202" style="position:absolute;margin-left:279.4pt;margin-top:809.1pt;width:27.6pt;height:5.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" filled="f" stroked="f">
              <v:textbox style="mso-fit-shape-to-text:t" inset="0,0,0,0">
                <w:txbxContent>
                  <w:p w:rsidR="00D13F4B" w:rsidRDefault="00D6325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strana: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6325F">
                      <w:rPr>
                        <w:rFonts w:ascii="Arial" w:eastAsia="Arial" w:hAnsi="Arial" w:cs="Arial"/>
                        <w:noProof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F4B" w:rsidRDefault="00D6325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1800860</wp:posOffset>
              </wp:positionH>
              <wp:positionV relativeFrom="page">
                <wp:posOffset>10128250</wp:posOffset>
              </wp:positionV>
              <wp:extent cx="3837305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3730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3F4B" w:rsidRDefault="00D6325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ATLAS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 xml:space="preserve">consulting spot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s r.o., člen skupiny ATLAS GROUP, Výstavní 292/13,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702 00 Ostrava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141.80000000000001pt;margin-top:797.5pt;width:302.14999999999998pt;height:7.2000000000000002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ATLAS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 xml:space="preserve">consulting spot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s r.o., člen skupiny ATLAS GROUP, Výstavní 292/13, 702 00 Ostrava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F4B" w:rsidRDefault="00D13F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F4B" w:rsidRDefault="00D13F4B"/>
  </w:footnote>
  <w:footnote w:type="continuationSeparator" w:id="0">
    <w:p w:rsidR="00D13F4B" w:rsidRDefault="00D13F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86A51"/>
    <w:multiLevelType w:val="multilevel"/>
    <w:tmpl w:val="EB84C9D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D94D9A"/>
    <w:multiLevelType w:val="multilevel"/>
    <w:tmpl w:val="B13E461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13F4B"/>
    <w:rsid w:val="00D13F4B"/>
    <w:rsid w:val="00D6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30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Verdana" w:eastAsia="Verdana" w:hAnsi="Verdana" w:cs="Verdana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50"/>
      <w:jc w:val="center"/>
      <w:outlineLvl w:val="1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252" w:lineRule="auto"/>
      <w:jc w:val="center"/>
    </w:pPr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00"/>
      <w:jc w:val="center"/>
      <w:outlineLvl w:val="2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/>
    </w:pPr>
    <w:rPr>
      <w:rFonts w:ascii="Arial" w:eastAsia="Arial" w:hAnsi="Arial" w:cs="Arial"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20"/>
    </w:pPr>
    <w:rPr>
      <w:rFonts w:ascii="Calibri" w:eastAsia="Calibri" w:hAnsi="Calibri" w:cs="Calibri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60" w:line="245" w:lineRule="auto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30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Verdana" w:eastAsia="Verdana" w:hAnsi="Verdana" w:cs="Verdana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50"/>
      <w:jc w:val="center"/>
      <w:outlineLvl w:val="1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252" w:lineRule="auto"/>
      <w:jc w:val="center"/>
    </w:pPr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00"/>
      <w:jc w:val="center"/>
      <w:outlineLvl w:val="2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/>
    </w:pPr>
    <w:rPr>
      <w:rFonts w:ascii="Arial" w:eastAsia="Arial" w:hAnsi="Arial" w:cs="Arial"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20"/>
    </w:pPr>
    <w:rPr>
      <w:rFonts w:ascii="Calibri" w:eastAsia="Calibri" w:hAnsi="Calibri" w:cs="Calibri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60" w:line="245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tlasgroup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lientske.centrum@atlasgroup.cz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1055</Words>
  <Characters>6228</Characters>
  <Application>Microsoft Office Word</Application>
  <DocSecurity>0</DocSecurity>
  <Lines>51</Lines>
  <Paragraphs>14</Paragraphs>
  <ScaleCrop>false</ScaleCrop>
  <Company/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2025-01-02T11:55:00Z</dcterms:created>
  <dcterms:modified xsi:type="dcterms:W3CDTF">2025-01-02T12:03:00Z</dcterms:modified>
</cp:coreProperties>
</file>