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4D9F" w:rsidP="00767EEF" w:rsidRDefault="00764D9F" w14:paraId="38B1B4E5" w14:textId="45450738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Dodatek č. </w:t>
      </w:r>
      <w:r w:rsidR="00CB56D9">
        <w:rPr>
          <w:rStyle w:val="Nzevknihy"/>
          <w:rFonts w:ascii="Franklin Gothic Book" w:hAnsi="Franklin Gothic Book"/>
          <w:i w:val="0"/>
          <w:sz w:val="32"/>
          <w:szCs w:val="32"/>
        </w:rPr>
        <w:t>1</w:t>
      </w:r>
    </w:p>
    <w:p w:rsidR="00767EEF" w:rsidP="00767EEF" w:rsidRDefault="00764D9F" w14:paraId="4C73F60A" w14:textId="4483106B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ke 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>SMLOUV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Ě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O </w:t>
      </w:r>
      <w:r w:rsidR="00CB56D9">
        <w:rPr>
          <w:rStyle w:val="Nzevknihy"/>
          <w:rFonts w:ascii="Franklin Gothic Book" w:hAnsi="Franklin Gothic Book"/>
          <w:i w:val="0"/>
          <w:sz w:val="32"/>
          <w:szCs w:val="32"/>
        </w:rPr>
        <w:t>PROVOZOVÁNÍ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A54C65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 </w:t>
      </w:r>
      <w:r w:rsidR="00CB56D9">
        <w:rPr>
          <w:rStyle w:val="Nzevknihy"/>
          <w:rFonts w:ascii="Franklin Gothic Book" w:hAnsi="Franklin Gothic Book"/>
          <w:i w:val="0"/>
          <w:sz w:val="32"/>
          <w:szCs w:val="32"/>
        </w:rPr>
        <w:t>243/2023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CB56D9" w14:paraId="7FFFDBB9" w14:textId="131E4FE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proofErr w:type="spellStart"/>
      <w:r>
        <w:rPr>
          <w:rFonts w:ascii="Franklin Gothic Book" w:hAnsi="Franklin Gothic Book"/>
          <w:b/>
          <w:bCs/>
          <w:sz w:val="22"/>
          <w:szCs w:val="22"/>
        </w:rPr>
        <w:t>Constellium</w:t>
      </w:r>
      <w:proofErr w:type="spellEnd"/>
      <w:r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>
        <w:rPr>
          <w:rFonts w:ascii="Franklin Gothic Book" w:hAnsi="Franklin Gothic Book"/>
          <w:b/>
          <w:bCs/>
          <w:sz w:val="22"/>
          <w:szCs w:val="22"/>
        </w:rPr>
        <w:t>Extrusions</w:t>
      </w:r>
      <w:proofErr w:type="spellEnd"/>
      <w:r>
        <w:rPr>
          <w:rFonts w:ascii="Franklin Gothic Book" w:hAnsi="Franklin Gothic Book"/>
          <w:b/>
          <w:bCs/>
          <w:sz w:val="22"/>
          <w:szCs w:val="22"/>
        </w:rPr>
        <w:t xml:space="preserve"> Děčín s.r.o.</w:t>
      </w:r>
    </w:p>
    <w:p w:rsidRPr="00D83F28" w:rsidR="00D83F28" w:rsidP="00D83F28" w:rsidRDefault="00D83F28" w14:paraId="159D3887" w14:textId="50B6015C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9A7B0C">
        <w:rPr>
          <w:rFonts w:ascii="Franklin Gothic Book" w:hAnsi="Franklin Gothic Book"/>
          <w:sz w:val="22"/>
          <w:szCs w:val="22"/>
        </w:rPr>
        <w:tab/>
      </w:r>
      <w:proofErr w:type="spellStart"/>
      <w:r w:rsidR="00CB56D9">
        <w:rPr>
          <w:rFonts w:ascii="Franklin Gothic Book" w:hAnsi="Franklin Gothic Book"/>
          <w:sz w:val="22"/>
          <w:szCs w:val="22"/>
          <w:lang w:val="en-GB"/>
        </w:rPr>
        <w:t>Ústecká</w:t>
      </w:r>
      <w:proofErr w:type="spellEnd"/>
      <w:r w:rsidR="00CB56D9">
        <w:rPr>
          <w:rFonts w:ascii="Franklin Gothic Book" w:hAnsi="Franklin Gothic Book"/>
          <w:sz w:val="22"/>
          <w:szCs w:val="22"/>
          <w:lang w:val="en-GB"/>
        </w:rPr>
        <w:t xml:space="preserve"> 751/37, 405 02 Děčín V - </w:t>
      </w:r>
      <w:proofErr w:type="spellStart"/>
      <w:r w:rsidR="00CB56D9">
        <w:rPr>
          <w:rFonts w:ascii="Franklin Gothic Book" w:hAnsi="Franklin Gothic Book"/>
          <w:sz w:val="22"/>
          <w:szCs w:val="22"/>
          <w:lang w:val="en-GB"/>
        </w:rPr>
        <w:t>Rozbělesy</w:t>
      </w:r>
      <w:proofErr w:type="spellEnd"/>
    </w:p>
    <w:p w:rsidRPr="00D83F28" w:rsidR="00D83F28" w:rsidP="00D83F28" w:rsidRDefault="00D83F28" w14:paraId="4B8E5CD9" w14:textId="715F134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9A7B0C">
        <w:rPr>
          <w:rFonts w:ascii="Franklin Gothic Book" w:hAnsi="Franklin Gothic Book"/>
          <w:sz w:val="22"/>
          <w:szCs w:val="22"/>
        </w:rPr>
        <w:tab/>
      </w:r>
      <w:r w:rsidR="00CB56D9">
        <w:rPr>
          <w:rFonts w:ascii="Franklin Gothic Book" w:hAnsi="Franklin Gothic Book"/>
          <w:sz w:val="22"/>
          <w:szCs w:val="22"/>
          <w:lang w:val="en-GB"/>
        </w:rPr>
        <w:t>18380654</w:t>
      </w:r>
    </w:p>
    <w:p w:rsidRPr="00D83F28" w:rsidR="00D83F28" w:rsidP="00D83F28" w:rsidRDefault="00D83F28" w14:paraId="2F8CC773" w14:textId="6773FB2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9A7B0C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</w:t>
      </w:r>
      <w:r w:rsidR="00CB56D9">
        <w:rPr>
          <w:rFonts w:ascii="Franklin Gothic Book" w:hAnsi="Franklin Gothic Book"/>
          <w:sz w:val="22"/>
          <w:szCs w:val="22"/>
          <w:lang w:val="en-GB"/>
        </w:rPr>
        <w:t>18380654</w:t>
      </w:r>
    </w:p>
    <w:p w:rsidRPr="00CB56D9" w:rsidR="00D83F28" w:rsidP="00D83F28" w:rsidRDefault="00CB56D9" w14:paraId="46CC5FB8" w14:textId="1C80C945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zapsaný v obchodním rejstříku Krajského soudu v Ústí nad Labem, oddíl </w:t>
      </w:r>
      <w:r>
        <w:rPr>
          <w:rFonts w:ascii="Franklin Gothic Book" w:hAnsi="Franklin Gothic Book"/>
          <w:b/>
          <w:bCs/>
          <w:sz w:val="22"/>
          <w:szCs w:val="22"/>
        </w:rPr>
        <w:t>C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>
        <w:rPr>
          <w:rFonts w:ascii="Franklin Gothic Book" w:hAnsi="Franklin Gothic Book"/>
          <w:b/>
          <w:bCs/>
          <w:sz w:val="22"/>
          <w:szCs w:val="22"/>
        </w:rPr>
        <w:t>301</w:t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="009A7B0C">
        <w:rPr>
          <w:rFonts w:ascii="Franklin Gothic Book" w:hAnsi="Franklin Gothic Book"/>
          <w:sz w:val="22"/>
          <w:szCs w:val="22"/>
        </w:rPr>
        <w:tab/>
      </w:r>
      <w:proofErr w:type="spellStart"/>
      <w:r w:rsidR="009A7B0C">
        <w:rPr>
          <w:rFonts w:ascii="Franklin Gothic Book" w:hAnsi="Franklin Gothic Book"/>
          <w:sz w:val="22"/>
          <w:szCs w:val="22"/>
          <w:lang w:val="en-GB"/>
        </w:rPr>
        <w:t>p</w:t>
      </w:r>
      <w:r>
        <w:rPr>
          <w:rFonts w:ascii="Franklin Gothic Book" w:hAnsi="Franklin Gothic Book"/>
          <w:sz w:val="22"/>
          <w:szCs w:val="22"/>
          <w:lang w:val="en-GB"/>
        </w:rPr>
        <w:t>anem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Jiřím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Palmou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jednatelem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  <w:r w:rsidRPr="00D83F28" w:rsidR="00D83F28">
        <w:rPr>
          <w:rFonts w:ascii="Franklin Gothic Book" w:hAnsi="Franklin Gothic Book"/>
          <w:sz w:val="22"/>
          <w:szCs w:val="22"/>
        </w:rPr>
        <w:br/>
      </w:r>
      <w:r w:rsidRPr="00D83F28" w:rsid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Pr="00D83F28" w:rsid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 w:rsid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764D9F" w:rsidP="00764D9F" w:rsidRDefault="00764D9F" w14:paraId="42DE578A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>
        <w:rPr>
          <w:rFonts w:ascii="Franklin Gothic Book" w:hAnsi="Franklin Gothic Book"/>
          <w:sz w:val="22"/>
          <w:szCs w:val="22"/>
        </w:rPr>
        <w:t xml:space="preserve">v souladu s ustanovením § 1901 a § 1746 odst. 2 zákona č. 89/2012 Sb., </w:t>
      </w:r>
      <w:r>
        <w:rPr>
          <w:rFonts w:ascii="Franklin Gothic Book" w:hAnsi="Franklin Gothic Book"/>
          <w:sz w:val="22"/>
          <w:szCs w:val="22"/>
        </w:rPr>
        <w:br/>
        <w:t xml:space="preserve">občanského zákoníku, </w:t>
      </w:r>
      <w:r w:rsidRPr="002E337B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>ento dodatek ke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smlouvě o umístění reklamy: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03956" w:rsidRDefault="00D83F28" w14:paraId="20BF70A4" w14:textId="6E7CDCBD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764D9F" w:rsidRDefault="00764D9F" w14:paraId="5A74E4B9" w14:textId="2920EA16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poskytovatelem a objednatelem byla uzavřena Smlouva o umístění reklamy ve vozidlech a na vozidlech ze dne </w:t>
      </w:r>
      <w:r w:rsidR="00CB56D9">
        <w:rPr>
          <w:rFonts w:ascii="Franklin Gothic Book" w:hAnsi="Franklin Gothic Book"/>
          <w:sz w:val="22"/>
          <w:szCs w:val="22"/>
        </w:rPr>
        <w:t>20. 11. 2023</w:t>
      </w:r>
      <w:r>
        <w:rPr>
          <w:rFonts w:ascii="Franklin Gothic Book" w:hAnsi="Franklin Gothic Book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bCs/>
          <w:sz w:val="22"/>
          <w:szCs w:val="22"/>
        </w:rPr>
        <w:t>s</w:t>
      </w:r>
      <w:r w:rsidRPr="004A4AEE">
        <w:rPr>
          <w:rFonts w:ascii="Franklin Gothic Book" w:hAnsi="Franklin Gothic Book"/>
          <w:b/>
          <w:bCs/>
          <w:sz w:val="22"/>
          <w:szCs w:val="22"/>
        </w:rPr>
        <w:t>mlouva</w:t>
      </w:r>
      <w:r>
        <w:rPr>
          <w:rFonts w:ascii="Franklin Gothic Book" w:hAnsi="Franklin Gothic Book"/>
          <w:sz w:val="22"/>
          <w:szCs w:val="22"/>
        </w:rPr>
        <w:t>“).</w:t>
      </w:r>
    </w:p>
    <w:p w:rsidRPr="004A4AEE" w:rsidR="00764D9F" w:rsidP="00764D9F" w:rsidRDefault="00764D9F" w14:paraId="5177755B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tohoto dodatku jsou změny smlouvy v níže uvedeném rozsahu.</w:t>
      </w:r>
    </w:p>
    <w:p w:rsidRPr="00D83F28" w:rsidR="00B5051E" w:rsidP="00D03956" w:rsidRDefault="00B5051E" w14:paraId="60FC11DE" w14:textId="635D89D6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740303DB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CB56D9">
        <w:rPr>
          <w:rFonts w:ascii="Franklin Gothic Book" w:hAnsi="Franklin Gothic Book"/>
          <w:sz w:val="22"/>
          <w:szCs w:val="22"/>
        </w:rPr>
        <w:t xml:space="preserve"> jeden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ev. č. voz</w:t>
      </w:r>
      <w:r w:rsidR="00CB56D9">
        <w:rPr>
          <w:rFonts w:ascii="Franklin Gothic Book" w:hAnsi="Franklin Gothic Book"/>
          <w:sz w:val="22"/>
          <w:szCs w:val="22"/>
        </w:rPr>
        <w:t>u</w:t>
      </w:r>
      <w:r w:rsidRPr="00A569E7">
        <w:rPr>
          <w:rFonts w:ascii="Franklin Gothic Book" w:hAnsi="Franklin Gothic Book"/>
          <w:sz w:val="22"/>
          <w:szCs w:val="22"/>
        </w:rPr>
        <w:t xml:space="preserve">: </w:t>
      </w:r>
      <w:r w:rsidR="00CB56D9">
        <w:rPr>
          <w:rFonts w:ascii="Franklin Gothic Book" w:hAnsi="Franklin Gothic Book"/>
          <w:sz w:val="22"/>
          <w:szCs w:val="22"/>
        </w:rPr>
        <w:t>610</w:t>
      </w:r>
    </w:p>
    <w:p w:rsidR="00B5051E" w:rsidP="00A569E7" w:rsidRDefault="00A569E7" w14:paraId="3FEF78DA" w14:textId="4C9638FB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rozměr: </w:t>
      </w:r>
      <w:proofErr w:type="spellStart"/>
      <w:r w:rsidR="00CB56D9">
        <w:rPr>
          <w:rFonts w:ascii="Franklin Gothic Book" w:hAnsi="Franklin Gothic Book"/>
          <w:sz w:val="22"/>
          <w:szCs w:val="22"/>
        </w:rPr>
        <w:t>celopolep</w:t>
      </w:r>
      <w:proofErr w:type="spellEnd"/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</w:p>
    <w:p w:rsidRPr="00904FEE" w:rsidR="00904FEE" w:rsidP="00904FEE" w:rsidRDefault="00507C88" w14:paraId="2D9676B9" w14:textId="1B104728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CB56D9">
        <w:rPr>
          <w:rFonts w:ascii="Franklin Gothic Book" w:hAnsi="Franklin Gothic Book"/>
          <w:sz w:val="22"/>
          <w:szCs w:val="22"/>
        </w:rPr>
        <w:t>12</w:t>
      </w:r>
      <w:r>
        <w:rPr>
          <w:rFonts w:ascii="Franklin Gothic Book" w:hAnsi="Franklin Gothic Book"/>
          <w:sz w:val="22"/>
          <w:szCs w:val="22"/>
        </w:rPr>
        <w:t xml:space="preserve"> měsíců, tj. od </w:t>
      </w:r>
      <w:r w:rsidR="00CB56D9">
        <w:rPr>
          <w:rFonts w:ascii="Franklin Gothic Book" w:hAnsi="Franklin Gothic Book"/>
          <w:sz w:val="22"/>
          <w:szCs w:val="22"/>
        </w:rPr>
        <w:t>01. 12. 2024</w:t>
      </w:r>
      <w:r>
        <w:rPr>
          <w:rFonts w:ascii="Franklin Gothic Book" w:hAnsi="Franklin Gothic Book"/>
          <w:sz w:val="22"/>
          <w:szCs w:val="22"/>
        </w:rPr>
        <w:t xml:space="preserve"> do </w:t>
      </w:r>
      <w:r w:rsidR="00CB56D9">
        <w:rPr>
          <w:rFonts w:ascii="Franklin Gothic Book" w:hAnsi="Franklin Gothic Book"/>
          <w:sz w:val="22"/>
          <w:szCs w:val="22"/>
        </w:rPr>
        <w:t>30. 11. 2025</w:t>
      </w:r>
      <w:r>
        <w:rPr>
          <w:rFonts w:ascii="Franklin Gothic Book" w:hAnsi="Franklin Gothic Book"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="00764D9F">
        <w:rPr>
          <w:rFonts w:ascii="Franklin Gothic Book" w:hAnsi="Franklin Gothic Book"/>
          <w:sz w:val="22"/>
          <w:szCs w:val="22"/>
        </w:rPr>
        <w:t>Tímto dodatkem se prodlužuje doba platnosti smlouvy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dobu určitou odpovídající době provozování reklamy</w:t>
      </w:r>
      <w:r w:rsidR="00764D9F">
        <w:rPr>
          <w:rFonts w:ascii="Franklin Gothic Book" w:hAnsi="Franklin Gothic Book"/>
          <w:sz w:val="22"/>
          <w:szCs w:val="22"/>
        </w:rPr>
        <w:t xml:space="preserve"> v souladu s tímto dodatkem.</w:t>
      </w:r>
    </w:p>
    <w:p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="00764D9F" w:rsidRDefault="00764D9F" w14:paraId="4B6492F6" w14:textId="77777777">
      <w:pPr>
        <w:widowControl/>
        <w:spacing w:after="160" w:line="259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 w:type="page"/>
      </w:r>
    </w:p>
    <w:p w:rsidR="00764D9F" w:rsidP="00507C88" w:rsidRDefault="00764D9F" w14:paraId="6C2F0B40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764D9F" w:rsidP="00507C88" w:rsidRDefault="00764D9F" w14:paraId="2BBDA97B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507C88" w:rsidP="00D03956" w:rsidRDefault="00507C88" w14:paraId="0333F5D4" w14:textId="745B772C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507C88" w14:paraId="1AC947A0" w14:textId="4F745A5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</w:t>
      </w:r>
      <w:r w:rsidR="00764D9F">
        <w:rPr>
          <w:rFonts w:ascii="Franklin Gothic Book" w:hAnsi="Franklin Gothic Book"/>
          <w:sz w:val="22"/>
          <w:szCs w:val="22"/>
        </w:rPr>
        <w:t xml:space="preserve"> na základě tohoto dodatku ke smlouvě je</w:t>
      </w:r>
      <w:r>
        <w:rPr>
          <w:rFonts w:ascii="Franklin Gothic Book" w:hAnsi="Franklin Gothic Book"/>
          <w:sz w:val="22"/>
          <w:szCs w:val="22"/>
        </w:rPr>
        <w:t xml:space="preserve"> stanovena v následující výši:</w:t>
      </w:r>
    </w:p>
    <w:p w:rsidRPr="00A569E7" w:rsidR="00A569E7" w:rsidP="00A569E7" w:rsidRDefault="00A569E7" w14:paraId="4E107C9F" w14:textId="111B33E6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CB56D9">
        <w:rPr>
          <w:rFonts w:ascii="Franklin Gothic Book" w:hAnsi="Franklin Gothic Book"/>
          <w:sz w:val="22"/>
          <w:szCs w:val="22"/>
        </w:rPr>
        <w:t>95 500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CB56D9" w14:paraId="6989B986" w14:textId="2CB8CC2C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Sleva za dlouhodobé provozování – 10%</w:t>
      </w:r>
      <w:r w:rsidRPr="00A569E7" w:rsidR="00A569E7">
        <w:rPr>
          <w:rFonts w:ascii="Franklin Gothic Book" w:hAnsi="Franklin Gothic Book"/>
          <w:sz w:val="22"/>
          <w:szCs w:val="22"/>
        </w:rPr>
        <w:tab/>
      </w:r>
      <w:r w:rsidRPr="00A569E7" w:rsid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>
        <w:rPr>
          <w:rFonts w:ascii="Franklin Gothic Book" w:hAnsi="Franklin Gothic Book"/>
          <w:sz w:val="22"/>
          <w:szCs w:val="22"/>
        </w:rPr>
        <w:t>- 9 550</w:t>
      </w:r>
      <w:r w:rsidRPr="00A569E7" w:rsidR="00A569E7">
        <w:rPr>
          <w:rFonts w:ascii="Franklin Gothic Book" w:hAnsi="Franklin Gothic Book"/>
          <w:sz w:val="22"/>
          <w:szCs w:val="22"/>
        </w:rPr>
        <w:t>,-</w:t>
      </w:r>
      <w:r w:rsidRPr="00A569E7" w:rsid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A569E7" w14:paraId="639F3ABF" w14:textId="4EFC9E0D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CB56D9">
        <w:rPr>
          <w:rFonts w:ascii="Franklin Gothic Book" w:hAnsi="Franklin Gothic Book"/>
          <w:sz w:val="22"/>
          <w:szCs w:val="22"/>
        </w:rPr>
        <w:t>85 950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A569E7" w14:paraId="6E9D8EE5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:rsidRPr="00A569E7" w:rsidR="00A569E7" w:rsidP="00A569E7" w:rsidRDefault="00A569E7" w14:paraId="2D7FDB68" w14:textId="585DE535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 w:rsidR="00CB56D9">
        <w:rPr>
          <w:rFonts w:ascii="Franklin Gothic Book" w:hAnsi="Franklin Gothic Book"/>
          <w:sz w:val="22"/>
          <w:szCs w:val="22"/>
        </w:rPr>
        <w:t>85 950</w:t>
      </w:r>
      <w:r w:rsidRPr="00A569E7">
        <w:rPr>
          <w:rFonts w:ascii="Franklin Gothic Book" w:hAnsi="Franklin Gothic Book"/>
          <w:sz w:val="22"/>
          <w:szCs w:val="22"/>
        </w:rPr>
        <w:t xml:space="preserve">,- Kč + DPH za období </w:t>
      </w:r>
      <w:r w:rsidR="00CB56D9">
        <w:rPr>
          <w:rFonts w:ascii="Franklin Gothic Book" w:hAnsi="Franklin Gothic Book"/>
          <w:sz w:val="22"/>
          <w:szCs w:val="22"/>
        </w:rPr>
        <w:t>01. 12. 2024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 w:rsidR="00CB56D9">
        <w:rPr>
          <w:rFonts w:ascii="Franklin Gothic Book" w:hAnsi="Franklin Gothic Book"/>
          <w:sz w:val="22"/>
          <w:szCs w:val="22"/>
        </w:rPr>
        <w:t>30. 11. 2025</w:t>
      </w:r>
    </w:p>
    <w:p w:rsidRPr="00D83F28" w:rsidR="00A13D71" w:rsidP="00D03956" w:rsidRDefault="00A13D71" w14:paraId="3FEDBB75" w14:textId="24941FC9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764D9F">
        <w:rPr>
          <w:rFonts w:ascii="Franklin Gothic Book" w:hAnsi="Franklin Gothic Book"/>
          <w:b/>
          <w:bCs/>
          <w:sz w:val="22"/>
          <w:szCs w:val="22"/>
        </w:rPr>
        <w:t>Závěrečná ustanovení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1E59B9" w:rsidRDefault="00764D9F" w14:paraId="67B7C09E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ostatních ujednáních, než která jsou shora uvedena, zůstává smlouva tímto dodatkem nedotčena.</w:t>
      </w:r>
    </w:p>
    <w:p w:rsidR="00764D9F" w:rsidP="001E59B9" w:rsidRDefault="00764D9F" w14:paraId="0F654DFC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Tento dodatek nabývá platnosti dnem podpisu oběma smluvními stranami. </w:t>
      </w:r>
    </w:p>
    <w:p w:rsidR="00764D9F" w:rsidP="001E59B9" w:rsidRDefault="00764D9F" w14:paraId="3C6D753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tento dodatek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Objednatel výslovně souhlasí se zveřejněním celého znění tohoto dodatku v Registru smluv. </w:t>
      </w:r>
    </w:p>
    <w:p w:rsidR="00764D9F" w:rsidP="001E59B9" w:rsidRDefault="00764D9F" w14:paraId="4E35BEED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Obě smluvní strany potvrzují, že </w:t>
      </w:r>
      <w:r>
        <w:rPr>
          <w:rFonts w:ascii="Franklin Gothic Book" w:hAnsi="Franklin Gothic Book"/>
          <w:sz w:val="22"/>
          <w:szCs w:val="22"/>
        </w:rPr>
        <w:t>tento dodatek</w:t>
      </w:r>
      <w:r w:rsidRPr="00052910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byl</w:t>
      </w:r>
      <w:r w:rsidRPr="00052910">
        <w:rPr>
          <w:rFonts w:ascii="Franklin Gothic Book" w:hAnsi="Franklin Gothic Book"/>
          <w:sz w:val="22"/>
          <w:szCs w:val="22"/>
        </w:rPr>
        <w:t xml:space="preserve"> uzavřen svobodně a vážně, na základě projevené vůle obou smluvních stran, že souhlasí s </w:t>
      </w:r>
      <w:r>
        <w:rPr>
          <w:rFonts w:ascii="Franklin Gothic Book" w:hAnsi="Franklin Gothic Book"/>
          <w:sz w:val="22"/>
          <w:szCs w:val="22"/>
        </w:rPr>
        <w:t>jeho</w:t>
      </w:r>
      <w:r w:rsidRPr="00052910">
        <w:rPr>
          <w:rFonts w:ascii="Franklin Gothic Book" w:hAnsi="Franklin Gothic Book"/>
          <w:sz w:val="22"/>
          <w:szCs w:val="22"/>
        </w:rPr>
        <w:t xml:space="preserve"> obsahem a že 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052910">
        <w:rPr>
          <w:rFonts w:ascii="Franklin Gothic Book" w:hAnsi="Franklin Gothic Book"/>
          <w:sz w:val="22"/>
          <w:szCs w:val="22"/>
        </w:rPr>
        <w:t>nebyl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052910">
        <w:rPr>
          <w:rFonts w:ascii="Franklin Gothic Book" w:hAnsi="Franklin Gothic Book"/>
          <w:sz w:val="22"/>
          <w:szCs w:val="22"/>
        </w:rPr>
        <w:t>ujednán v tísni ani za jinak jednostranně nevýhodných podmínek.</w:t>
      </w:r>
    </w:p>
    <w:p w:rsidRPr="00A81E56" w:rsidR="00764D9F" w:rsidP="00764D9F" w:rsidRDefault="00764D9F" w14:paraId="7EEA7A09" w14:textId="77777777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Pr="00A81E56">
        <w:rPr>
          <w:rFonts w:ascii="Franklin Gothic Book" w:hAnsi="Franklin Gothic Book"/>
          <w:sz w:val="22"/>
          <w:szCs w:val="22"/>
        </w:rPr>
        <w:t xml:space="preserve"> je vyhotoven ve dvou stejnopisech s platností originálu, z nichž každá strana obdrží 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CB56D9" w:rsidRDefault="00EC5979" w14:paraId="0065AF1F" w14:textId="4F026DD3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CB56D9" w:rsidRDefault="00EC5979" w14:paraId="1847A7C5" w14:textId="1CAD166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CB56D9">
              <w:rPr>
                <w:rFonts w:ascii="Franklin Gothic Book" w:hAnsi="Franklin Gothic Book"/>
                <w:sz w:val="22"/>
                <w:szCs w:val="22"/>
              </w:rPr>
              <w:t xml:space="preserve">Děčíně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30A42D9E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B56D9">
              <w:rPr>
                <w:rFonts w:ascii="Franklin Gothic Book" w:hAnsi="Franklin Gothic Book"/>
                <w:sz w:val="22"/>
                <w:szCs w:val="22"/>
              </w:rPr>
              <w:t>Jiří Palma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B56D9">
              <w:rPr>
                <w:rFonts w:ascii="Franklin Gothic Book" w:hAnsi="Franklin Gothic Book"/>
                <w:sz w:val="22"/>
                <w:szCs w:val="22"/>
              </w:rPr>
              <w:t>jednatel společnosti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B97D" w14:textId="77777777" w:rsidR="00854E3E" w:rsidRDefault="00854E3E" w:rsidP="00390595">
      <w:r>
        <w:separator/>
      </w:r>
    </w:p>
  </w:endnote>
  <w:endnote w:type="continuationSeparator" w:id="0">
    <w:p w14:paraId="52A41358" w14:textId="77777777" w:rsidR="00854E3E" w:rsidRDefault="00854E3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EB09" w14:textId="77777777" w:rsidR="00854E3E" w:rsidRDefault="00854E3E" w:rsidP="00390595">
      <w:r>
        <w:separator/>
      </w:r>
    </w:p>
  </w:footnote>
  <w:footnote w:type="continuationSeparator" w:id="0">
    <w:p w14:paraId="7F0B78B0" w14:textId="77777777" w:rsidR="00854E3E" w:rsidRDefault="00854E3E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4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3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69114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8989"/>
    <w:docVar w:name="EISOD_DOC_GENERIC_10" w:val="Není k dispozici"/>
    <w:docVar w:name="EISOD_DOC_GENERIC_11" w:val="Není k dispozici"/>
    <w:docVar w:name="EISOD_DOC_GENERIC_12" w:val="01.12.2024"/>
    <w:docVar w:name="EISOD_DOC_GENERIC_13" w:val="31.12.2025"/>
    <w:docVar w:name="EISOD_DOC_GENERIC_14" w:val="Jednorázová"/>
    <w:docVar w:name="EISOD_DOC_GENERIC_15" w:val="Ne"/>
    <w:docVar w:name="EISOD_DOC_GENERIC_16" w:val="Není k dispozici"/>
    <w:docVar w:name="EISOD_DOC_GENERIC_17" w:val="85950,00"/>
    <w:docVar w:name="EISOD_DOC_GENERIC_20" w:val="2,00"/>
    <w:docVar w:name="EISOD_DOC_GENERIC_27" w:val="Dodatek č. 1 ke Smlouvě o provozování reklamy č. 243-2023"/>
    <w:docVar w:name="EISOD_DOC_GENERIC_28" w:val="Není k dispozici"/>
    <w:docVar w:name="EISOD_DOC_GENERIC_29" w:val="Není k dispozici"/>
    <w:docVar w:name="EISOD_DOC_GENERIC_3" w:val="85950,00"/>
    <w:docVar w:name="EISOD_DOC_GENERIC_32" w:val="Ano"/>
    <w:docVar w:name="EISOD_DOC_GENERIC_33" w:val="Písemně"/>
    <w:docVar w:name="EISOD_DOC_GENERIC_37" w:val="CZK - koruna česká"/>
    <w:docVar w:name="EISOD_DOC_GENERIC_40" w:val="Constellium Extrusions Děčín s.r.o."/>
    <w:docVar w:name="EISOD_DOC_GENERIC_41" w:val="Jana Dvořáková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1 ke Smlouvě o provozování reklamy č. 243-2023.docx"/>
    <w:docVar w:name="EISOD_DOC_NAME_BEZ_PRIPONY" w:val="Dodatek č. 1 ke Smlouvě o provozování reklamy č. 243-2023"/>
    <w:docVar w:name="EISOD_DOC_OFZMPROTOKOL" w:val="Není k dispozici"/>
    <w:docVar w:name="EISOD_DOC_OZNACENI" w:val="Není k dispozici"/>
    <w:docVar w:name="EISOD_DOC_POPIS" w:val="prodloužení doby provozování o 1rok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243 - 2023 Constellium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ana Dvořáková"/>
  </w:docVars>
  <w:rsids>
    <w:rsidRoot w:val="00767EEF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90595"/>
    <w:rsid w:val="003C4241"/>
    <w:rsid w:val="003E69C3"/>
    <w:rsid w:val="00445684"/>
    <w:rsid w:val="004E4C20"/>
    <w:rsid w:val="00507C88"/>
    <w:rsid w:val="005621F1"/>
    <w:rsid w:val="00572023"/>
    <w:rsid w:val="005B0B09"/>
    <w:rsid w:val="005B70AA"/>
    <w:rsid w:val="006213EF"/>
    <w:rsid w:val="006739F5"/>
    <w:rsid w:val="006B06DE"/>
    <w:rsid w:val="007070C4"/>
    <w:rsid w:val="00710CB8"/>
    <w:rsid w:val="007165AF"/>
    <w:rsid w:val="00764D9F"/>
    <w:rsid w:val="00767EEF"/>
    <w:rsid w:val="00774E3E"/>
    <w:rsid w:val="00794ADF"/>
    <w:rsid w:val="007A28FB"/>
    <w:rsid w:val="007D2A8D"/>
    <w:rsid w:val="007E1717"/>
    <w:rsid w:val="007F7DF1"/>
    <w:rsid w:val="00854E3E"/>
    <w:rsid w:val="00855B7A"/>
    <w:rsid w:val="008D014E"/>
    <w:rsid w:val="008E5461"/>
    <w:rsid w:val="00904FEE"/>
    <w:rsid w:val="00906E3B"/>
    <w:rsid w:val="00945752"/>
    <w:rsid w:val="009578AC"/>
    <w:rsid w:val="00966446"/>
    <w:rsid w:val="009A7B0C"/>
    <w:rsid w:val="009B6063"/>
    <w:rsid w:val="00A13D71"/>
    <w:rsid w:val="00A531FF"/>
    <w:rsid w:val="00A54C65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675AD"/>
    <w:rsid w:val="00BD47A5"/>
    <w:rsid w:val="00C20915"/>
    <w:rsid w:val="00C25C67"/>
    <w:rsid w:val="00C80709"/>
    <w:rsid w:val="00C91B53"/>
    <w:rsid w:val="00C97692"/>
    <w:rsid w:val="00CB0F18"/>
    <w:rsid w:val="00CB56D9"/>
    <w:rsid w:val="00CB7589"/>
    <w:rsid w:val="00D02416"/>
    <w:rsid w:val="00D03956"/>
    <w:rsid w:val="00D41CF5"/>
    <w:rsid w:val="00D83F28"/>
    <w:rsid w:val="00DB1AA4"/>
    <w:rsid w:val="00DB5170"/>
    <w:rsid w:val="00DC1746"/>
    <w:rsid w:val="00DF0802"/>
    <w:rsid w:val="00E3442A"/>
    <w:rsid w:val="00E57F48"/>
    <w:rsid w:val="00E83991"/>
    <w:rsid w:val="00EC5979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Veronika Matušová</cp:lastModifiedBy>
  <cp:revision>5</cp:revision>
  <dcterms:created xsi:type="dcterms:W3CDTF">2023-08-30T07:47:00Z</dcterms:created>
  <dcterms:modified xsi:type="dcterms:W3CDTF">2024-12-13T12:36:00Z</dcterms:modified>
</cp:coreProperties>
</file>