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after="380" w:line="240" w:lineRule="auto"/>
        <w:ind w:left="0" w:right="0" w:firstLine="0"/>
        <w:jc w:val="left"/>
      </w:pPr>
      <w:r>
        <w:rPr>
          <w:color w:val="000000"/>
          <w:spacing w:val="0"/>
          <w:w w:val="100"/>
          <w:position w:val="0"/>
          <w:shd w:val="clear" w:color="auto" w:fill="auto"/>
          <w:lang w:val="cs-CZ" w:eastAsia="cs-CZ" w:bidi="cs-CZ"/>
        </w:rPr>
        <w:t>Níže uvedeného dne, měsíce a roku uzavřely osoby dle svého vlastního prohlášení svéprávné k právním jednáním</w:t>
      </w:r>
    </w:p>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statutární město Pardubice,</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 Pernštýnské nám. 1, 530 21 Pardubice</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002 74 046</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 Komerční banky v Pardubicích:</w:t>
      </w:r>
    </w:p>
    <w:p>
      <w:pPr>
        <w:pStyle w:val="Style5"/>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 xml:space="preserve">zastoupené Ing. Miroslavem Macelou, vedoucím oddělení pozemků a převodu nemovitostí Magistrátu města Pardubic, a to na základě čl. 10 odst. 1 a odst. 6 a čl. 12 směrnice č. 3/2024 Organizační řád v platném znění dále jen </w:t>
      </w:r>
      <w:r>
        <w:rPr>
          <w:i/>
          <w:iCs/>
          <w:color w:val="000000"/>
          <w:spacing w:val="0"/>
          <w:w w:val="100"/>
          <w:position w:val="0"/>
          <w:shd w:val="clear" w:color="auto" w:fill="auto"/>
          <w:lang w:val="cs-CZ" w:eastAsia="cs-CZ" w:bidi="cs-CZ"/>
        </w:rPr>
        <w:t xml:space="preserve">město </w:t>
      </w:r>
      <w:r>
        <w:rPr>
          <w:color w:val="000000"/>
          <w:spacing w:val="0"/>
          <w:w w:val="100"/>
          <w:position w:val="0"/>
          <w:shd w:val="clear" w:color="auto" w:fill="auto"/>
          <w:lang w:val="cs-CZ" w:eastAsia="cs-CZ" w:bidi="cs-CZ"/>
        </w:rPr>
        <w:t>a</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společnost </w:t>
      </w:r>
      <w:r>
        <w:rPr>
          <w:b/>
          <w:bCs/>
          <w:color w:val="000000"/>
          <w:spacing w:val="0"/>
          <w:w w:val="100"/>
          <w:position w:val="0"/>
          <w:shd w:val="clear" w:color="auto" w:fill="auto"/>
          <w:lang w:val="cs-CZ" w:eastAsia="cs-CZ" w:bidi="cs-CZ"/>
        </w:rPr>
        <w:t>Dopravní podnik města Pardubic a.s.,</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 Pardubice - Zelené Předměstí, Teplého 2141, PSČ 53220</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632 17 066</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CZ63217066</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 Komerční banky v Pardubicích:</w:t>
      </w:r>
    </w:p>
    <w:p>
      <w:pPr>
        <w:pStyle w:val="Style5"/>
        <w:keepNext w:val="0"/>
        <w:keepLines w:val="0"/>
        <w:widowControl w:val="0"/>
        <w:shd w:val="clear" w:color="auto" w:fill="auto"/>
        <w:tabs>
          <w:tab w:pos="3287" w:val="left"/>
        </w:tabs>
        <w:bidi w:val="0"/>
        <w:spacing w:before="0" w:after="0" w:line="240" w:lineRule="auto"/>
        <w:ind w:left="0" w:right="0" w:firstLine="0"/>
        <w:jc w:val="left"/>
      </w:pPr>
      <w:r>
        <w:rPr>
          <w:color w:val="000000"/>
          <w:spacing w:val="0"/>
          <w:w w:val="100"/>
          <w:position w:val="0"/>
          <w:shd w:val="clear" w:color="auto" w:fill="auto"/>
          <w:lang w:val="cs-CZ" w:eastAsia="cs-CZ" w:bidi="cs-CZ"/>
        </w:rPr>
        <w:t>zastoupená „</w:t>
        <w:tab/>
        <w:t>, místopředsedou představenstva</w:t>
      </w:r>
    </w:p>
    <w:p>
      <w:pPr>
        <w:pStyle w:val="Style5"/>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 xml:space="preserve">zapsaná v obchodním rejstříku, vedeném Krajským soudem v Hradci Králové, oddíl B, vložka 1241 dále jen </w:t>
      </w:r>
      <w:r>
        <w:rPr>
          <w:i/>
          <w:iCs/>
          <w:color w:val="000000"/>
          <w:spacing w:val="0"/>
          <w:w w:val="100"/>
          <w:position w:val="0"/>
          <w:shd w:val="clear" w:color="auto" w:fill="auto"/>
          <w:lang w:val="cs-CZ" w:eastAsia="cs-CZ" w:bidi="cs-CZ"/>
        </w:rPr>
        <w:t xml:space="preserve">společnost </w:t>
      </w:r>
      <w:r>
        <w:rPr>
          <w:color w:val="000000"/>
          <w:spacing w:val="0"/>
          <w:w w:val="100"/>
          <w:position w:val="0"/>
          <w:shd w:val="clear" w:color="auto" w:fill="auto"/>
          <w:lang w:val="cs-CZ" w:eastAsia="cs-CZ" w:bidi="cs-CZ"/>
        </w:rPr>
        <w:t>tento</w:t>
      </w:r>
    </w:p>
    <w:p>
      <w:pPr>
        <w:pStyle w:val="Style11"/>
        <w:keepNext/>
        <w:keepLines/>
        <w:widowControl w:val="0"/>
        <w:shd w:val="clear" w:color="auto" w:fill="auto"/>
        <w:bidi w:val="0"/>
        <w:spacing w:before="0"/>
        <w:ind w:left="0" w:right="0" w:firstLine="0"/>
        <w:jc w:val="center"/>
      </w:pPr>
      <w:bookmarkStart w:id="2" w:name="bookmark2"/>
      <w:r>
        <w:rPr>
          <w:color w:val="000000"/>
          <w:spacing w:val="0"/>
          <w:w w:val="100"/>
          <w:position w:val="0"/>
          <w:shd w:val="clear" w:color="auto" w:fill="auto"/>
          <w:lang w:val="cs-CZ" w:eastAsia="cs-CZ" w:bidi="cs-CZ"/>
        </w:rPr>
        <w:t>DODATEK č. 2</w:t>
      </w:r>
      <w:bookmarkEnd w:id="2"/>
    </w:p>
    <w:p>
      <w:pPr>
        <w:pStyle w:val="Style5"/>
        <w:keepNext w:val="0"/>
        <w:keepLines w:val="0"/>
        <w:widowControl w:val="0"/>
        <w:numPr>
          <w:ilvl w:val="0"/>
          <w:numId w:val="1"/>
        </w:numPr>
        <w:shd w:val="clear" w:color="auto" w:fill="auto"/>
        <w:bidi w:val="0"/>
        <w:spacing w:before="0" w:after="0" w:line="240" w:lineRule="auto"/>
        <w:ind w:left="0" w:right="0" w:firstLine="0"/>
        <w:jc w:val="center"/>
      </w:pPr>
    </w:p>
    <w:p>
      <w:pPr>
        <w:pStyle w:val="Style5"/>
        <w:keepNext w:val="0"/>
        <w:keepLines w:val="0"/>
        <w:widowControl w:val="0"/>
        <w:numPr>
          <w:ilvl w:val="0"/>
          <w:numId w:val="3"/>
        </w:numPr>
        <w:shd w:val="clear" w:color="auto" w:fill="auto"/>
        <w:tabs>
          <w:tab w:pos="320" w:val="left"/>
        </w:tabs>
        <w:bidi w:val="0"/>
        <w:spacing w:before="0" w:after="260" w:line="240" w:lineRule="auto"/>
        <w:ind w:left="0" w:right="0" w:firstLine="0"/>
        <w:jc w:val="both"/>
      </w:pPr>
      <w:r>
        <w:rPr>
          <w:color w:val="000000"/>
          <w:spacing w:val="0"/>
          <w:w w:val="100"/>
          <w:position w:val="0"/>
          <w:shd w:val="clear" w:color="auto" w:fill="auto"/>
          <w:lang w:val="cs-CZ" w:eastAsia="cs-CZ" w:bidi="cs-CZ"/>
        </w:rPr>
        <w:t xml:space="preserve">Dne 1. 4. 2019 byla mezi městem a společností uzavřena Smlouva o umístění reklamního zařízení ve znění dodatku č. 1 ze dne2. 12. 2021, jejímž předmětem je umístění a provozování 54 ks oboustranných světelných reklamních zařízení typu </w:t>
      </w:r>
      <w:r>
        <w:rPr>
          <w:color w:val="000000"/>
          <w:spacing w:val="0"/>
          <w:w w:val="100"/>
          <w:position w:val="0"/>
          <w:shd w:val="clear" w:color="auto" w:fill="auto"/>
          <w:lang w:val="en-US" w:eastAsia="en-US" w:bidi="en-US"/>
        </w:rPr>
        <w:t xml:space="preserve">city light, </w:t>
      </w:r>
      <w:r>
        <w:rPr>
          <w:color w:val="000000"/>
          <w:spacing w:val="0"/>
          <w:w w:val="100"/>
          <w:position w:val="0"/>
          <w:shd w:val="clear" w:color="auto" w:fill="auto"/>
          <w:lang w:val="cs-CZ" w:eastAsia="cs-CZ" w:bidi="cs-CZ"/>
        </w:rPr>
        <w:t>každé o rozměru reklamní plochy 1,18 m x 1,75 m, tj. 2,065 m2 (dále jen „reklamní zařízení") na pozemcích ve vlastnictví města uvedených v příloze č. 1 (VS 143107508).</w:t>
      </w:r>
    </w:p>
    <w:p>
      <w:pPr>
        <w:pStyle w:val="Style5"/>
        <w:keepNext w:val="0"/>
        <w:keepLines w:val="0"/>
        <w:widowControl w:val="0"/>
        <w:numPr>
          <w:ilvl w:val="0"/>
          <w:numId w:val="1"/>
        </w:numPr>
        <w:shd w:val="clear" w:color="auto" w:fill="auto"/>
        <w:bidi w:val="0"/>
        <w:spacing w:before="0" w:after="0" w:line="240" w:lineRule="auto"/>
        <w:ind w:left="0" w:right="0" w:firstLine="0"/>
        <w:jc w:val="center"/>
      </w:pPr>
    </w:p>
    <w:p>
      <w:pPr>
        <w:pStyle w:val="Style5"/>
        <w:keepNext w:val="0"/>
        <w:keepLines w:val="0"/>
        <w:widowControl w:val="0"/>
        <w:numPr>
          <w:ilvl w:val="0"/>
          <w:numId w:val="5"/>
        </w:numPr>
        <w:shd w:val="clear" w:color="auto" w:fill="auto"/>
        <w:tabs>
          <w:tab w:pos="312" w:val="left"/>
        </w:tabs>
        <w:bidi w:val="0"/>
        <w:spacing w:before="0" w:after="260" w:line="240" w:lineRule="auto"/>
        <w:ind w:left="0" w:right="0" w:firstLine="0"/>
        <w:jc w:val="both"/>
      </w:pPr>
      <w:r>
        <w:rPr>
          <w:color w:val="000000"/>
          <w:spacing w:val="0"/>
          <w:w w:val="100"/>
          <w:position w:val="0"/>
          <w:shd w:val="clear" w:color="auto" w:fill="auto"/>
          <w:lang w:val="cs-CZ" w:eastAsia="cs-CZ" w:bidi="cs-CZ"/>
        </w:rPr>
        <w:t>Na základě dohody smluvních stran se zvýše uvedené smlouvy o umístění reklamního zařízení vyjímá pozemek označený jako p.p.č. 1718/25 v k.ú. Pardubice (pořadové č. 33) a tím se mění celkový počet umístěných a provozovaných reklamních zařízení z 54 ks na 53 ks reklamních zařízení. Zároveň se ze smlouvy vyjímá příloha č. 10 - snímek pozemkové mapy se zákresem 1 ks reklamního zařízení na p.p.č. 1718/25 v k.ú. Pardubice.</w:t>
      </w:r>
    </w:p>
    <w:p>
      <w:pPr>
        <w:pStyle w:val="Style5"/>
        <w:keepNext w:val="0"/>
        <w:keepLines w:val="0"/>
        <w:widowControl w:val="0"/>
        <w:numPr>
          <w:ilvl w:val="0"/>
          <w:numId w:val="5"/>
        </w:numPr>
        <w:shd w:val="clear" w:color="auto" w:fill="auto"/>
        <w:tabs>
          <w:tab w:pos="312" w:val="left"/>
        </w:tabs>
        <w:bidi w:val="0"/>
        <w:spacing w:before="0" w:after="0" w:line="240" w:lineRule="auto"/>
        <w:ind w:left="0" w:right="0" w:firstLine="0"/>
        <w:jc w:val="left"/>
      </w:pPr>
      <w:r>
        <w:rPr>
          <w:color w:val="000000"/>
          <w:spacing w:val="0"/>
          <w:w w:val="100"/>
          <w:position w:val="0"/>
          <w:shd w:val="clear" w:color="auto" w:fill="auto"/>
          <w:lang w:val="cs-CZ" w:eastAsia="cs-CZ" w:bidi="cs-CZ"/>
        </w:rPr>
        <w:t>Čl. IV. smlouvy o umístění reklamního zařízení se nahrazuje tímto zněním:</w:t>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Platba za umístění reklamních zařízení na pozemcích města je v souladu s rozhodnutím rady města a Zásadami pro nakládání s pozemky a </w:t>
      </w:r>
      <w:r>
        <w:rPr>
          <w:i/>
          <w:iCs/>
          <w:color w:val="000000"/>
          <w:spacing w:val="0"/>
          <w:w w:val="100"/>
          <w:position w:val="0"/>
          <w:shd w:val="clear" w:color="auto" w:fill="auto"/>
          <w:lang w:val="cs-CZ" w:eastAsia="cs-CZ" w:bidi="cs-CZ"/>
        </w:rPr>
        <w:t>pro</w:t>
      </w:r>
      <w:r>
        <w:rPr>
          <w:color w:val="000000"/>
          <w:spacing w:val="0"/>
          <w:w w:val="100"/>
          <w:position w:val="0"/>
          <w:shd w:val="clear" w:color="auto" w:fill="auto"/>
          <w:lang w:val="cs-CZ" w:eastAsia="cs-CZ" w:bidi="cs-CZ"/>
        </w:rPr>
        <w:t xml:space="preserve"> umísťování reklamních zařízení na pozemcích a stavbách ve vlastnictví statutárního města Pardubice v platném znění.</w:t>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Společnost se zavazuje hradit městu za umístění reklamních zařízení částku ve výši 288.934,80 Kč/rok + DPH, tj. 110,- Kč/m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/měsíc + DPH.</w:t>
      </w:r>
    </w:p>
    <w:p>
      <w:pPr>
        <w:pStyle w:val="Style5"/>
        <w:keepNext w:val="0"/>
        <w:keepLines w:val="0"/>
        <w:widowControl w:val="0"/>
        <w:shd w:val="clear" w:color="auto" w:fill="auto"/>
        <w:bidi w:val="0"/>
        <w:spacing w:before="0" w:after="260" w:line="240" w:lineRule="auto"/>
        <w:ind w:left="0" w:right="0" w:firstLine="0"/>
        <w:jc w:val="both"/>
      </w:pPr>
      <w:r>
        <w:rPr>
          <w:color w:val="000000"/>
          <w:spacing w:val="0"/>
          <w:w w:val="100"/>
          <w:position w:val="0"/>
          <w:shd w:val="clear" w:color="auto" w:fill="auto"/>
          <w:lang w:val="cs-CZ" w:eastAsia="cs-CZ" w:bidi="cs-CZ"/>
        </w:rPr>
        <w:t>Tuto částku bude hradit společnost ve čtvrtletních splátkách ve výši 72.233,70 Kč + DPH na účet města pod variabilním symbolem č. 143107508 na základě faktury, kterou vystaví město. Za datum uskutečnění zdanitelného plnění je považován 5. den prvního měsíce placeného čtvrtletí. Platba bude společností uhrazena do data splatnosti uvedeného na faktuře. Platba za umístění reklamních zařízení se má za uhrazenou okamžikem připsání příslušné částky na účet města.</w:t>
      </w:r>
      <w:r>
        <w:br w:type="page"/>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První splátka bude fakturována ve výši poměrně odpovídající smluvnímu období příslušného kalendářního roku. Za datum uskutečnění zdanitelného plnění platby je považován den podpisu této smlouvy.</w:t>
      </w:r>
    </w:p>
    <w:p>
      <w:pPr>
        <w:pStyle w:val="Style5"/>
        <w:keepNext w:val="0"/>
        <w:keepLines w:val="0"/>
        <w:widowControl w:val="0"/>
        <w:numPr>
          <w:ilvl w:val="0"/>
          <w:numId w:val="7"/>
        </w:numPr>
        <w:shd w:val="clear" w:color="auto" w:fill="auto"/>
        <w:bidi w:val="0"/>
        <w:spacing w:before="0" w:after="260" w:line="240" w:lineRule="auto"/>
        <w:ind w:left="0" w:right="0" w:firstLine="0"/>
        <w:jc w:val="center"/>
      </w:pPr>
    </w:p>
    <w:p>
      <w:pPr>
        <w:pStyle w:val="Style5"/>
        <w:keepNext w:val="0"/>
        <w:keepLines w:val="0"/>
        <w:widowControl w:val="0"/>
        <w:numPr>
          <w:ilvl w:val="0"/>
          <w:numId w:val="9"/>
        </w:numPr>
        <w:shd w:val="clear" w:color="auto" w:fill="auto"/>
        <w:tabs>
          <w:tab w:pos="277" w:val="left"/>
        </w:tabs>
        <w:bidi w:val="0"/>
        <w:spacing w:before="0" w:after="0" w:line="240" w:lineRule="auto"/>
        <w:ind w:left="0" w:right="0" w:firstLine="0"/>
        <w:jc w:val="both"/>
      </w:pPr>
      <w:r>
        <w:rPr>
          <w:color w:val="000000"/>
          <w:spacing w:val="0"/>
          <w:w w:val="100"/>
          <w:position w:val="0"/>
          <w:shd w:val="clear" w:color="auto" w:fill="auto"/>
          <w:lang w:val="cs-CZ" w:eastAsia="cs-CZ" w:bidi="cs-CZ"/>
        </w:rPr>
        <w:t>Tento dodatek nabývá platnosti dnem, který je uveden jako den podpisu té smluvní strany, která dohodu podepíše jako poslední a účinnosti dnem jejího zveřejnění v registru smluv vedeném Ministerstvem vnitra ČR v souladu se zákonem č. 340/2015 Sb., o zvláštních podmínkách účinnosti některých smluv, uveřejňování těchto smluv a o registru smluv (zákon o registru smluv), v platném znění.</w:t>
      </w:r>
    </w:p>
    <w:p>
      <w:pPr>
        <w:pStyle w:val="Style5"/>
        <w:keepNext w:val="0"/>
        <w:keepLines w:val="0"/>
        <w:widowControl w:val="0"/>
        <w:numPr>
          <w:ilvl w:val="0"/>
          <w:numId w:val="9"/>
        </w:numPr>
        <w:shd w:val="clear" w:color="auto" w:fill="auto"/>
        <w:tabs>
          <w:tab w:pos="292" w:val="left"/>
        </w:tabs>
        <w:bidi w:val="0"/>
        <w:spacing w:before="0" w:after="0" w:line="240" w:lineRule="auto"/>
        <w:ind w:left="0" w:right="0" w:firstLine="0"/>
        <w:jc w:val="both"/>
      </w:pPr>
      <w:r>
        <w:rPr>
          <w:color w:val="000000"/>
          <w:spacing w:val="0"/>
          <w:w w:val="100"/>
          <w:position w:val="0"/>
          <w:shd w:val="clear" w:color="auto" w:fill="auto"/>
          <w:lang w:val="cs-CZ" w:eastAsia="cs-CZ" w:bidi="cs-CZ"/>
        </w:rPr>
        <w:t>Smluvní strany se dohodly, že město bezodkladně po uzavření tohoto dodatku odešle dodatek k řádnému uveřejnění do registru smluv. O uveřejnění dodatku bude město bezodkladně informovat druhou smluvní stranu, nebyl-li kontaktní údaj této smluvní strany uveden přímo do registru smluv jako kontakt pro notifikaci o uveřejnění.</w:t>
      </w:r>
    </w:p>
    <w:p>
      <w:pPr>
        <w:pStyle w:val="Style5"/>
        <w:keepNext w:val="0"/>
        <w:keepLines w:val="0"/>
        <w:widowControl w:val="0"/>
        <w:numPr>
          <w:ilvl w:val="0"/>
          <w:numId w:val="9"/>
        </w:numPr>
        <w:shd w:val="clear" w:color="auto" w:fill="auto"/>
        <w:tabs>
          <w:tab w:pos="281" w:val="left"/>
        </w:tabs>
        <w:bidi w:val="0"/>
        <w:spacing w:before="0" w:after="0" w:line="240" w:lineRule="auto"/>
        <w:ind w:left="0" w:right="0" w:firstLine="0"/>
        <w:jc w:val="both"/>
      </w:pPr>
      <w:r>
        <w:rPr>
          <w:color w:val="000000"/>
          <w:spacing w:val="0"/>
          <w:w w:val="100"/>
          <w:position w:val="0"/>
          <w:shd w:val="clear" w:color="auto" w:fill="auto"/>
          <w:lang w:val="cs-CZ" w:eastAsia="cs-CZ" w:bidi="cs-CZ"/>
        </w:rPr>
        <w:t>Smluvní strany berou na vědomí, že nebude-li dodatek zveřejněn ani do tří měsíců od jejího uzavření, je následujícím dnem zrušen od počátku s účinky případného bezdůvodného obohacení.</w:t>
      </w:r>
    </w:p>
    <w:p>
      <w:pPr>
        <w:pStyle w:val="Style5"/>
        <w:keepNext w:val="0"/>
        <w:keepLines w:val="0"/>
        <w:widowControl w:val="0"/>
        <w:numPr>
          <w:ilvl w:val="0"/>
          <w:numId w:val="9"/>
        </w:numPr>
        <w:shd w:val="clear" w:color="auto" w:fill="auto"/>
        <w:tabs>
          <w:tab w:pos="285" w:val="left"/>
        </w:tabs>
        <w:bidi w:val="0"/>
        <w:spacing w:before="0" w:after="0" w:line="240" w:lineRule="auto"/>
        <w:ind w:left="0" w:right="0" w:firstLine="0"/>
        <w:jc w:val="both"/>
      </w:pPr>
      <w:r>
        <w:rPr>
          <w:color w:val="000000"/>
          <w:spacing w:val="0"/>
          <w:w w:val="100"/>
          <w:position w:val="0"/>
          <w:shd w:val="clear" w:color="auto" w:fill="auto"/>
          <w:lang w:val="cs-CZ" w:eastAsia="cs-CZ" w:bidi="cs-CZ"/>
        </w:rPr>
        <w:t>Smluvní strany prohlašují, že žádná část dodatku nenaplňuje znaky obchodního tajemství (§ 504 zákona č. 89/2012 Sb., občanský zákoník).</w:t>
      </w:r>
    </w:p>
    <w:p>
      <w:pPr>
        <w:pStyle w:val="Style5"/>
        <w:keepNext w:val="0"/>
        <w:keepLines w:val="0"/>
        <w:widowControl w:val="0"/>
        <w:numPr>
          <w:ilvl w:val="0"/>
          <w:numId w:val="9"/>
        </w:numPr>
        <w:shd w:val="clear" w:color="auto" w:fill="auto"/>
        <w:tabs>
          <w:tab w:pos="285" w:val="left"/>
        </w:tabs>
        <w:bidi w:val="0"/>
        <w:spacing w:before="0" w:after="0" w:line="240" w:lineRule="auto"/>
        <w:ind w:left="0" w:right="0" w:firstLine="0"/>
        <w:jc w:val="both"/>
      </w:pPr>
      <w:r>
        <w:rPr>
          <w:color w:val="000000"/>
          <w:spacing w:val="0"/>
          <w:w w:val="100"/>
          <w:position w:val="0"/>
          <w:shd w:val="clear" w:color="auto" w:fill="auto"/>
          <w:lang w:val="cs-CZ" w:eastAsia="cs-CZ" w:bidi="cs-CZ"/>
        </w:rPr>
        <w:t>Dodatek je sepsán ve 3 vyhotoveních, z nichž společnost obdrží jedno vyhotovení a město dvě vyhotovení.</w:t>
      </w:r>
    </w:p>
    <w:p>
      <w:pPr>
        <w:pStyle w:val="Style5"/>
        <w:keepNext w:val="0"/>
        <w:keepLines w:val="0"/>
        <w:widowControl w:val="0"/>
        <w:numPr>
          <w:ilvl w:val="0"/>
          <w:numId w:val="9"/>
        </w:numPr>
        <w:shd w:val="clear" w:color="auto" w:fill="auto"/>
        <w:tabs>
          <w:tab w:pos="277" w:val="left"/>
        </w:tabs>
        <w:bidi w:val="0"/>
        <w:spacing w:before="0" w:after="260" w:line="240" w:lineRule="auto"/>
        <w:ind w:left="0" w:right="0" w:firstLine="0"/>
        <w:jc w:val="both"/>
      </w:pPr>
      <w:r>
        <w:rPr>
          <w:color w:val="000000"/>
          <w:spacing w:val="0"/>
          <w:w w:val="100"/>
          <w:position w:val="0"/>
          <w:shd w:val="clear" w:color="auto" w:fill="auto"/>
          <w:lang w:val="cs-CZ" w:eastAsia="cs-CZ" w:bidi="cs-CZ"/>
        </w:rPr>
        <w:t>Smluvní strany prohlašují, že je jim obsah této dodatku znám, že byl uzavřen po vzájemném odsouhlasení, podle jejich pravé a svobodné vůle. Na důkaz toho připojují své podpisy.</w:t>
      </w:r>
    </w:p>
    <w:p>
      <w:pPr>
        <w:pStyle w:val="Style5"/>
        <w:keepNext w:val="0"/>
        <w:keepLines w:val="0"/>
        <w:widowControl w:val="0"/>
        <w:shd w:val="clear" w:color="auto" w:fill="auto"/>
        <w:bidi w:val="0"/>
        <w:spacing w:before="0" w:after="520" w:line="240" w:lineRule="auto"/>
        <w:ind w:left="1220" w:right="0" w:hanging="1220"/>
        <w:jc w:val="left"/>
      </w:pPr>
      <w:r>
        <w:rPr>
          <w:color w:val="000000"/>
          <w:spacing w:val="0"/>
          <w:w w:val="100"/>
          <w:position w:val="0"/>
          <w:shd w:val="clear" w:color="auto" w:fill="auto"/>
          <w:lang w:val="cs-CZ" w:eastAsia="cs-CZ" w:bidi="cs-CZ"/>
        </w:rPr>
        <w:t>Příloha č. 1-tabulka pozemků včetně pořadového čísla reklamních zařízení uvedených na snímcích katastrální mapy</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Schvalovací doložka dle ust. § 41 zák. č. 128/2000 Sb., o obcích</w:t>
      </w:r>
    </w:p>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Schváleno: RmP dne 3. 4. 2024, č. usnesení č. R/3204/2024</w:t>
      </w:r>
    </w:p>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Záměr byl zveřejněn na úřední desce a elektronické úřední desce Magistrátu města Pardubic</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Vyvěšeno dne: 31. 1. 2024</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Svěšeno dne: 16. 2. 2024</w:t>
      </w:r>
    </w:p>
    <w:p>
      <w:pPr>
        <w:widowControl w:val="0"/>
        <w:spacing w:line="1" w:lineRule="exact"/>
        <w:sectPr>
          <w:footerReference w:type="default" r:id="rId5"/>
          <w:footnotePr>
            <w:pos w:val="pageBottom"/>
            <w:numFmt w:val="decimal"/>
            <w:numRestart w:val="continuous"/>
          </w:footnotePr>
          <w:pgSz w:w="11900" w:h="16840"/>
          <w:pgMar w:top="1281" w:right="1435" w:bottom="1704" w:left="1331" w:header="853" w:footer="3" w:gutter="0"/>
          <w:pgNumType w:start="1"/>
          <w:cols w:space="720"/>
          <w:noEndnote/>
          <w:rtlGutter w:val="0"/>
          <w:docGrid w:linePitch="360"/>
        </w:sectPr>
      </w:pPr>
      <w:r>
        <mc:AlternateContent>
          <mc:Choice Requires="wps">
            <w:drawing>
              <wp:anchor distT="292100" distB="27305" distL="0" distR="0" simplePos="0" relativeHeight="125829378" behindDoc="0" locked="0" layoutInCell="1" allowOverlap="1">
                <wp:simplePos x="0" y="0"/>
                <wp:positionH relativeFrom="page">
                  <wp:posOffset>883285</wp:posOffset>
                </wp:positionH>
                <wp:positionV relativeFrom="paragraph">
                  <wp:posOffset>292100</wp:posOffset>
                </wp:positionV>
                <wp:extent cx="1977390" cy="313055"/>
                <wp:wrapTopAndBottom/>
                <wp:docPr id="3" name="Shape 3"/>
                <a:graphic xmlns:a="http://schemas.openxmlformats.org/drawingml/2006/main">
                  <a:graphicData uri="http://schemas.microsoft.com/office/word/2010/wordprocessingShape">
                    <wps:wsp>
                      <wps:cNvSpPr txBox="1"/>
                      <wps:spPr>
                        <a:xfrm>
                          <a:ext cx="1977390" cy="313055"/>
                        </a:xfrm>
                        <a:prstGeom prst="rect"/>
                        <a:noFill/>
                      </wps:spPr>
                      <wps:txbx>
                        <w:txbxContent>
                          <w:p>
                            <w:pPr>
                              <w:pStyle w:val="Style2"/>
                              <w:keepNext/>
                              <w:keepLines/>
                              <w:widowControl w:val="0"/>
                              <w:shd w:val="clear" w:color="auto" w:fill="auto"/>
                              <w:bidi w:val="0"/>
                              <w:spacing w:before="0" w:after="0" w:line="240" w:lineRule="auto"/>
                              <w:ind w:left="0" w:right="0" w:firstLine="0"/>
                              <w:jc w:val="right"/>
                              <w:rPr>
                                <w:sz w:val="28"/>
                                <w:szCs w:val="28"/>
                              </w:rPr>
                            </w:pPr>
                            <w:bookmarkStart w:id="0" w:name="bookmark0"/>
                            <w:r>
                              <w:rPr>
                                <w:rFonts w:ascii="Times New Roman" w:eastAsia="Times New Roman" w:hAnsi="Times New Roman" w:cs="Times New Roman"/>
                                <w:color w:val="000000"/>
                                <w:spacing w:val="0"/>
                                <w:w w:val="60"/>
                                <w:position w:val="0"/>
                                <w:sz w:val="28"/>
                                <w:szCs w:val="28"/>
                                <w:shd w:val="clear" w:color="auto" w:fill="auto"/>
                                <w:lang w:val="cs-CZ" w:eastAsia="cs-CZ" w:bidi="cs-CZ"/>
                              </w:rPr>
                              <w:t>3 1 -12- 2024</w:t>
                            </w:r>
                            <w:bookmarkEnd w:id="0"/>
                          </w:p>
                          <w:p>
                            <w:pPr>
                              <w:pStyle w:val="Style5"/>
                              <w:keepNext w:val="0"/>
                              <w:keepLines w:val="0"/>
                              <w:widowControl w:val="0"/>
                              <w:shd w:val="clear" w:color="auto" w:fill="auto"/>
                              <w:tabs>
                                <w:tab w:leader="dot" w:pos="2988" w:val="left"/>
                              </w:tabs>
                              <w:bidi w:val="0"/>
                              <w:spacing w:before="0" w:after="0" w:line="180" w:lineRule="auto"/>
                              <w:ind w:left="0" w:right="0" w:firstLine="0"/>
                              <w:jc w:val="right"/>
                            </w:pPr>
                            <w:r>
                              <w:rPr>
                                <w:color w:val="000000"/>
                                <w:spacing w:val="0"/>
                                <w:w w:val="100"/>
                                <w:position w:val="0"/>
                                <w:shd w:val="clear" w:color="auto" w:fill="auto"/>
                                <w:lang w:val="cs-CZ" w:eastAsia="cs-CZ" w:bidi="cs-CZ"/>
                              </w:rPr>
                              <w:t>V Pardubicích dne</w:t>
                              <w:tab/>
                            </w:r>
                          </w:p>
                        </w:txbxContent>
                      </wps:txbx>
                      <wps:bodyPr lIns="0" tIns="0" rIns="0" bIns="0">
                        <a:noAutoFit/>
                      </wps:bodyPr>
                    </wps:wsp>
                  </a:graphicData>
                </a:graphic>
              </wp:anchor>
            </w:drawing>
          </mc:Choice>
          <mc:Fallback>
            <w:pict>
              <v:shape id="_x0000_s1029" type="#_x0000_t202" style="position:absolute;margin-left:69.549999999999997pt;margin-top:23.pt;width:155.70000000000002pt;height:24.650000000000002pt;z-index:-125829375;mso-wrap-distance-left:0;mso-wrap-distance-top:23.pt;mso-wrap-distance-right:0;mso-wrap-distance-bottom:2.1499999999999999pt;mso-position-horizontal-relative:page" filled="f" stroked="f">
                <v:textbox inset="0,0,0,0">
                  <w:txbxContent>
                    <w:p>
                      <w:pPr>
                        <w:pStyle w:val="Style2"/>
                        <w:keepNext/>
                        <w:keepLines/>
                        <w:widowControl w:val="0"/>
                        <w:shd w:val="clear" w:color="auto" w:fill="auto"/>
                        <w:bidi w:val="0"/>
                        <w:spacing w:before="0" w:after="0" w:line="240" w:lineRule="auto"/>
                        <w:ind w:left="0" w:right="0" w:firstLine="0"/>
                        <w:jc w:val="right"/>
                        <w:rPr>
                          <w:sz w:val="28"/>
                          <w:szCs w:val="28"/>
                        </w:rPr>
                      </w:pPr>
                      <w:bookmarkStart w:id="0" w:name="bookmark0"/>
                      <w:r>
                        <w:rPr>
                          <w:rFonts w:ascii="Times New Roman" w:eastAsia="Times New Roman" w:hAnsi="Times New Roman" w:cs="Times New Roman"/>
                          <w:color w:val="000000"/>
                          <w:spacing w:val="0"/>
                          <w:w w:val="60"/>
                          <w:position w:val="0"/>
                          <w:sz w:val="28"/>
                          <w:szCs w:val="28"/>
                          <w:shd w:val="clear" w:color="auto" w:fill="auto"/>
                          <w:lang w:val="cs-CZ" w:eastAsia="cs-CZ" w:bidi="cs-CZ"/>
                        </w:rPr>
                        <w:t>3 1 -12- 2024</w:t>
                      </w:r>
                      <w:bookmarkEnd w:id="0"/>
                    </w:p>
                    <w:p>
                      <w:pPr>
                        <w:pStyle w:val="Style5"/>
                        <w:keepNext w:val="0"/>
                        <w:keepLines w:val="0"/>
                        <w:widowControl w:val="0"/>
                        <w:shd w:val="clear" w:color="auto" w:fill="auto"/>
                        <w:tabs>
                          <w:tab w:leader="dot" w:pos="2988" w:val="left"/>
                        </w:tabs>
                        <w:bidi w:val="0"/>
                        <w:spacing w:before="0" w:after="0" w:line="180" w:lineRule="auto"/>
                        <w:ind w:left="0" w:right="0" w:firstLine="0"/>
                        <w:jc w:val="right"/>
                      </w:pPr>
                      <w:r>
                        <w:rPr>
                          <w:color w:val="000000"/>
                          <w:spacing w:val="0"/>
                          <w:w w:val="100"/>
                          <w:position w:val="0"/>
                          <w:shd w:val="clear" w:color="auto" w:fill="auto"/>
                          <w:lang w:val="cs-CZ" w:eastAsia="cs-CZ" w:bidi="cs-CZ"/>
                        </w:rPr>
                        <w:t>V Pardubicích dne</w:t>
                        <w:tab/>
                      </w:r>
                    </w:p>
                  </w:txbxContent>
                </v:textbox>
                <w10:wrap type="topAndBottom" anchorx="page"/>
              </v:shape>
            </w:pict>
          </mc:Fallback>
        </mc:AlternateContent>
      </w:r>
      <w:r>
        <mc:AlternateContent>
          <mc:Choice Requires="wps">
            <w:drawing>
              <wp:anchor distT="417830" distB="0" distL="0" distR="0" simplePos="0" relativeHeight="125829380" behindDoc="0" locked="0" layoutInCell="1" allowOverlap="1">
                <wp:simplePos x="0" y="0"/>
                <wp:positionH relativeFrom="page">
                  <wp:posOffset>3768090</wp:posOffset>
                </wp:positionH>
                <wp:positionV relativeFrom="paragraph">
                  <wp:posOffset>417830</wp:posOffset>
                </wp:positionV>
                <wp:extent cx="2178685" cy="214630"/>
                <wp:wrapTopAndBottom/>
                <wp:docPr id="5" name="Shape 5"/>
                <a:graphic xmlns:a="http://schemas.openxmlformats.org/drawingml/2006/main">
                  <a:graphicData uri="http://schemas.microsoft.com/office/word/2010/wordprocessingShape">
                    <wps:wsp>
                      <wps:cNvSpPr txBox="1"/>
                      <wps:spPr>
                        <a:xfrm>
                          <a:ext cx="2178685" cy="214630"/>
                        </a:xfrm>
                        <a:prstGeom prst="rect"/>
                        <a:noFill/>
                      </wps:spPr>
                      <wps:txbx>
                        <w:txbxContent>
                          <w:p>
                            <w:pPr>
                              <w:pStyle w:val="Style5"/>
                              <w:keepNext w:val="0"/>
                              <w:keepLines w:val="0"/>
                              <w:widowControl w:val="0"/>
                              <w:shd w:val="clear" w:color="auto" w:fill="auto"/>
                              <w:tabs>
                                <w:tab w:leader="dot" w:pos="2027" w:val="left"/>
                                <w:tab w:leader="dot" w:pos="3380" w:val="left"/>
                              </w:tabs>
                              <w:bidi w:val="0"/>
                              <w:spacing w:before="0" w:after="0" w:line="240" w:lineRule="auto"/>
                              <w:ind w:left="0" w:right="0" w:firstLine="0"/>
                              <w:jc w:val="left"/>
                            </w:pPr>
                            <w:r>
                              <w:rPr>
                                <w:color w:val="000000"/>
                                <w:spacing w:val="0"/>
                                <w:w w:val="100"/>
                                <w:position w:val="0"/>
                                <w:shd w:val="clear" w:color="auto" w:fill="auto"/>
                                <w:lang w:val="cs-CZ" w:eastAsia="cs-CZ" w:bidi="cs-CZ"/>
                              </w:rPr>
                              <w:t>V Pardubicích dne</w:t>
                              <w:tab/>
                              <w:tab/>
                            </w:r>
                          </w:p>
                        </w:txbxContent>
                      </wps:txbx>
                      <wps:bodyPr wrap="none" lIns="0" tIns="0" rIns="0" bIns="0">
                        <a:noAutoFit/>
                      </wps:bodyPr>
                    </wps:wsp>
                  </a:graphicData>
                </a:graphic>
              </wp:anchor>
            </w:drawing>
          </mc:Choice>
          <mc:Fallback>
            <w:pict>
              <v:shape id="_x0000_s1031" type="#_x0000_t202" style="position:absolute;margin-left:296.69999999999999pt;margin-top:32.899999999999999pt;width:171.55000000000001pt;height:16.899999999999999pt;z-index:-125829373;mso-wrap-distance-left:0;mso-wrap-distance-top:32.899999999999999pt;mso-wrap-distance-right:0;mso-position-horizontal-relative:page" filled="f" stroked="f">
                <v:textbox inset="0,0,0,0">
                  <w:txbxContent>
                    <w:p>
                      <w:pPr>
                        <w:pStyle w:val="Style5"/>
                        <w:keepNext w:val="0"/>
                        <w:keepLines w:val="0"/>
                        <w:widowControl w:val="0"/>
                        <w:shd w:val="clear" w:color="auto" w:fill="auto"/>
                        <w:tabs>
                          <w:tab w:leader="dot" w:pos="2027" w:val="left"/>
                          <w:tab w:leader="dot" w:pos="3380" w:val="left"/>
                        </w:tabs>
                        <w:bidi w:val="0"/>
                        <w:spacing w:before="0" w:after="0" w:line="240" w:lineRule="auto"/>
                        <w:ind w:left="0" w:right="0" w:firstLine="0"/>
                        <w:jc w:val="left"/>
                      </w:pPr>
                      <w:r>
                        <w:rPr>
                          <w:color w:val="000000"/>
                          <w:spacing w:val="0"/>
                          <w:w w:val="100"/>
                          <w:position w:val="0"/>
                          <w:shd w:val="clear" w:color="auto" w:fill="auto"/>
                          <w:lang w:val="cs-CZ" w:eastAsia="cs-CZ" w:bidi="cs-CZ"/>
                        </w:rPr>
                        <w:t>V Pardubicích dne</w:t>
                        <w:tab/>
                        <w:tab/>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0" w:after="30" w:line="240" w:lineRule="exact"/>
        <w:rPr>
          <w:sz w:val="19"/>
          <w:szCs w:val="19"/>
        </w:rPr>
      </w:pPr>
    </w:p>
    <w:p>
      <w:pPr>
        <w:widowControl w:val="0"/>
        <w:spacing w:line="1" w:lineRule="exact"/>
        <w:sectPr>
          <w:footnotePr>
            <w:pos w:val="pageBottom"/>
            <w:numFmt w:val="decimal"/>
            <w:numRestart w:val="continuous"/>
          </w:footnotePr>
          <w:type w:val="continuous"/>
          <w:pgSz w:w="11900" w:h="16840"/>
          <w:pgMar w:top="897" w:right="0" w:bottom="1235" w:left="0" w:header="0" w:footer="3" w:gutter="0"/>
          <w:cols w:space="720"/>
          <w:noEndnote/>
          <w:rtlGutter w:val="0"/>
          <w:docGrid w:linePitch="360"/>
        </w:sectPr>
      </w:pPr>
    </w:p>
    <w:p>
      <w:pPr>
        <w:widowControl w:val="0"/>
        <w:spacing w:line="1" w:lineRule="exact"/>
      </w:pPr>
      <w:r>
        <w:drawing>
          <wp:anchor distT="0" distB="335915" distL="114300" distR="114300" simplePos="0" relativeHeight="125829382" behindDoc="0" locked="0" layoutInCell="1" allowOverlap="1">
            <wp:simplePos x="0" y="0"/>
            <wp:positionH relativeFrom="page">
              <wp:posOffset>4042410</wp:posOffset>
            </wp:positionH>
            <wp:positionV relativeFrom="paragraph">
              <wp:posOffset>12700</wp:posOffset>
            </wp:positionV>
            <wp:extent cx="2054225" cy="292735"/>
            <wp:wrapSquare wrapText="left"/>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6"/>
                    <a:stretch/>
                  </pic:blipFill>
                  <pic:spPr>
                    <a:xfrm>
                      <a:ext cx="2054225" cy="29273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4312285</wp:posOffset>
                </wp:positionH>
                <wp:positionV relativeFrom="paragraph">
                  <wp:posOffset>454025</wp:posOffset>
                </wp:positionV>
                <wp:extent cx="1760220" cy="185420"/>
                <wp:wrapNone/>
                <wp:docPr id="9" name="Shape 9"/>
                <a:graphic xmlns:a="http://schemas.openxmlformats.org/drawingml/2006/main">
                  <a:graphicData uri="http://schemas.microsoft.com/office/word/2010/wordprocessingShape">
                    <wps:wsp>
                      <wps:cNvSpPr txBox="1"/>
                      <wps:spPr>
                        <a:xfrm>
                          <a:ext cx="1760220" cy="18542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místopředseda představenstva</w:t>
                            </w:r>
                          </w:p>
                        </w:txbxContent>
                      </wps:txbx>
                      <wps:bodyPr lIns="0" tIns="0" rIns="0" bIns="0">
                        <a:noAutoFit/>
                      </wps:bodyPr>
                    </wps:wsp>
                  </a:graphicData>
                </a:graphic>
              </wp:anchor>
            </w:drawing>
          </mc:Choice>
          <mc:Fallback>
            <w:pict>
              <v:shape id="_x0000_s1035" type="#_x0000_t202" style="position:absolute;margin-left:339.55000000000001pt;margin-top:35.75pt;width:138.59999999999999pt;height:14.6pt;z-index:251657729;mso-wrap-distance-left:0;mso-wrap-distance-right:0;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místopředseda představenstva</w:t>
                      </w:r>
                    </w:p>
                  </w:txbxContent>
                </v:textbox>
                <w10:wrap anchorx="page"/>
              </v:shape>
            </w:pict>
          </mc:Fallback>
        </mc:AlternateContent>
      </w:r>
    </w:p>
    <w:p>
      <w:pPr>
        <w:pStyle w:val="Style5"/>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1900" w:h="16840"/>
          <w:pgMar w:top="897" w:right="1893" w:bottom="1235" w:left="1366" w:header="0" w:footer="3" w:gutter="0"/>
          <w:cols w:space="720"/>
          <w:noEndnote/>
          <w:rtlGutter w:val="0"/>
          <w:docGrid w:linePitch="360"/>
        </w:sectPr>
      </w:pPr>
      <w:r>
        <w:rPr>
          <w:color w:val="000000"/>
          <w:spacing w:val="0"/>
          <w:w w:val="100"/>
          <w:position w:val="0"/>
          <w:shd w:val="clear" w:color="auto" w:fill="auto"/>
          <w:lang w:val="cs-CZ" w:eastAsia="cs-CZ" w:bidi="cs-CZ"/>
        </w:rPr>
        <w:t>statutární město Pardubice</w:t>
        <w:br/>
        <w:t>Ing. Miroslav Macela</w:t>
        <w:br/>
        <w:t>vedoucí oddělení pozemků</w:t>
        <w:br/>
        <w:t>a převodu nemovitostí</w:t>
      </w:r>
    </w:p>
    <w:p>
      <w:pPr>
        <w:widowControl w:val="0"/>
      </w:pPr>
    </w:p>
    <w:tbl>
      <w:tblPr>
        <w:tblOverlap w:val="never"/>
        <w:jc w:val="center"/>
        <w:tblLayout w:type="fixed"/>
      </w:tblPr>
      <w:tblGrid>
        <w:gridCol w:w="918"/>
        <w:gridCol w:w="2081"/>
        <w:gridCol w:w="1879"/>
        <w:gridCol w:w="1937"/>
        <w:gridCol w:w="1825"/>
      </w:tblGrid>
      <w:tr>
        <w:trPr>
          <w:trHeight w:val="320"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Poř.č.</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číslo parcely</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 ú.</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číslo CLV</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100" w:right="0" w:firstLine="0"/>
              <w:jc w:val="center"/>
            </w:pPr>
            <w:r>
              <w:rPr>
                <w:color w:val="000000"/>
                <w:spacing w:val="0"/>
                <w:w w:val="100"/>
                <w:position w:val="0"/>
                <w:shd w:val="clear" w:color="auto" w:fill="auto"/>
                <w:lang w:val="cs-CZ" w:eastAsia="cs-CZ" w:bidi="cs-CZ"/>
              </w:rPr>
              <w:t>ÚMO</w:t>
            </w:r>
          </w:p>
        </w:tc>
      </w:tr>
      <w:tr>
        <w:trPr>
          <w:trHeight w:val="30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p.p.č. 2583/3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2676 + 2677</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1</w:t>
            </w:r>
          </w:p>
        </w:tc>
      </w:tr>
      <w:tr>
        <w:trPr>
          <w:trHeight w:val="310"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p.p.č. 2583/3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2678 + 2679</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1</w:t>
            </w:r>
          </w:p>
        </w:tc>
      </w:tr>
      <w:tr>
        <w:trPr>
          <w:trHeight w:val="30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p.p.č. 2583/3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2680 + 2681</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w:t>
            </w:r>
          </w:p>
        </w:tc>
      </w:tr>
      <w:tr>
        <w:trPr>
          <w:trHeight w:val="30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p.p.č. 2583/4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2682 + 2683</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w:t>
            </w:r>
          </w:p>
        </w:tc>
      </w:tr>
      <w:tr>
        <w:trPr>
          <w:trHeight w:val="30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p.p.č. 2573/4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2638 + 2639</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1</w:t>
            </w:r>
          </w:p>
        </w:tc>
      </w:tr>
      <w:tr>
        <w:trPr>
          <w:trHeight w:val="30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p.p.č. 3702/1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2720 + 2721</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780"/>
              <w:jc w:val="both"/>
            </w:pPr>
            <w:r>
              <w:rPr>
                <w:color w:val="000000"/>
                <w:spacing w:val="0"/>
                <w:w w:val="100"/>
                <w:position w:val="0"/>
                <w:shd w:val="clear" w:color="auto" w:fill="auto"/>
                <w:lang w:val="cs-CZ" w:eastAsia="cs-CZ" w:bidi="cs-CZ"/>
              </w:rPr>
              <w:t>II</w:t>
            </w:r>
          </w:p>
        </w:tc>
      </w:tr>
      <w:tr>
        <w:trPr>
          <w:trHeight w:val="30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p.p.č. 409/93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Studánka</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2692 + 2693</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lil</w:t>
            </w:r>
          </w:p>
        </w:tc>
      </w:tr>
      <w:tr>
        <w:trPr>
          <w:trHeight w:val="30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p.p.č. 134/76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2898 + 2899</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1</w:t>
            </w:r>
          </w:p>
        </w:tc>
      </w:tr>
      <w:tr>
        <w:trPr>
          <w:trHeight w:val="30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p.p.č. 2084/3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2702 + 2703</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1</w:t>
            </w:r>
          </w:p>
        </w:tc>
      </w:tr>
      <w:tr>
        <w:trPr>
          <w:trHeight w:val="30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10</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p.p.č. 3647/23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2646 + 2647</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780"/>
              <w:jc w:val="both"/>
            </w:pPr>
            <w:r>
              <w:rPr>
                <w:color w:val="000000"/>
                <w:spacing w:val="0"/>
                <w:w w:val="100"/>
                <w:position w:val="0"/>
                <w:shd w:val="clear" w:color="auto" w:fill="auto"/>
                <w:lang w:val="cs-CZ" w:eastAsia="cs-CZ" w:bidi="cs-CZ"/>
              </w:rPr>
              <w:t>II</w:t>
            </w:r>
          </w:p>
        </w:tc>
      </w:tr>
      <w:tr>
        <w:trPr>
          <w:trHeight w:val="302" w:hRule="exact"/>
        </w:trPr>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11</w:t>
            </w: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p.p.č. 251/4</w:t>
            </w: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2406 + 2407</w:t>
            </w:r>
          </w:p>
        </w:tc>
        <w:tc>
          <w:tcPr>
            <w:tcBorders>
              <w:top w:val="single" w:sz="4"/>
              <w:left w:val="single" w:sz="4"/>
              <w:righ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780"/>
              <w:jc w:val="both"/>
            </w:pPr>
            <w:r>
              <w:rPr>
                <w:color w:val="000000"/>
                <w:spacing w:val="0"/>
                <w:w w:val="100"/>
                <w:position w:val="0"/>
                <w:shd w:val="clear" w:color="auto" w:fill="auto"/>
                <w:lang w:val="cs-CZ" w:eastAsia="cs-CZ" w:bidi="cs-CZ"/>
              </w:rPr>
              <w:t>|</w:t>
            </w:r>
          </w:p>
        </w:tc>
      </w:tr>
      <w:tr>
        <w:trPr>
          <w:trHeight w:val="30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p.p.č. 372/1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2809 + 2810</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780"/>
              <w:jc w:val="both"/>
            </w:pPr>
            <w:r>
              <w:rPr>
                <w:color w:val="000000"/>
                <w:spacing w:val="0"/>
                <w:w w:val="100"/>
                <w:position w:val="0"/>
                <w:shd w:val="clear" w:color="auto" w:fill="auto"/>
                <w:lang w:val="cs-CZ" w:eastAsia="cs-CZ" w:bidi="cs-CZ"/>
              </w:rPr>
              <w:t>1</w:t>
            </w:r>
          </w:p>
        </w:tc>
      </w:tr>
      <w:tr>
        <w:trPr>
          <w:trHeight w:val="30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p.p.č. 372/1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2584 + 2585</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780"/>
              <w:jc w:val="both"/>
            </w:pPr>
            <w:r>
              <w:rPr>
                <w:color w:val="000000"/>
                <w:spacing w:val="0"/>
                <w:w w:val="100"/>
                <w:position w:val="0"/>
                <w:shd w:val="clear" w:color="auto" w:fill="auto"/>
                <w:lang w:val="cs-CZ" w:eastAsia="cs-CZ" w:bidi="cs-CZ"/>
              </w:rPr>
              <w:t>1</w:t>
            </w:r>
          </w:p>
        </w:tc>
      </w:tr>
      <w:tr>
        <w:trPr>
          <w:trHeight w:val="30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p.p.č. 2583/21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2730 + 2731</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780"/>
              <w:jc w:val="both"/>
            </w:pPr>
            <w:r>
              <w:rPr>
                <w:color w:val="000000"/>
                <w:spacing w:val="0"/>
                <w:w w:val="100"/>
                <w:position w:val="0"/>
                <w:shd w:val="clear" w:color="auto" w:fill="auto"/>
                <w:lang w:val="cs-CZ" w:eastAsia="cs-CZ" w:bidi="cs-CZ"/>
              </w:rPr>
              <w:t>V</w:t>
            </w:r>
          </w:p>
        </w:tc>
      </w:tr>
      <w:tr>
        <w:trPr>
          <w:trHeight w:val="30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p.p.č. 409/28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Studánka</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2734 + 2735</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780"/>
              <w:jc w:val="both"/>
            </w:pPr>
            <w:r>
              <w:rPr>
                <w:color w:val="000000"/>
                <w:spacing w:val="0"/>
                <w:w w:val="100"/>
                <w:position w:val="0"/>
                <w:shd w:val="clear" w:color="auto" w:fill="auto"/>
                <w:lang w:val="cs-CZ" w:eastAsia="cs-CZ" w:bidi="cs-CZ"/>
              </w:rPr>
              <w:t>lil</w:t>
            </w:r>
          </w:p>
        </w:tc>
      </w:tr>
      <w:tr>
        <w:trPr>
          <w:trHeight w:val="30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p.p.č. 409/42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Studánka</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2736 + 2737</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780"/>
              <w:jc w:val="both"/>
            </w:pPr>
            <w:r>
              <w:rPr>
                <w:color w:val="000000"/>
                <w:spacing w:val="0"/>
                <w:w w:val="100"/>
                <w:position w:val="0"/>
                <w:shd w:val="clear" w:color="auto" w:fill="auto"/>
                <w:lang w:val="en-US" w:eastAsia="en-US" w:bidi="en-US"/>
              </w:rPr>
              <w:t>III</w:t>
            </w:r>
          </w:p>
        </w:tc>
      </w:tr>
      <w:tr>
        <w:trPr>
          <w:trHeight w:val="30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p.p.č. 2665/31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2732 + 2733</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r>
          </w:p>
        </w:tc>
      </w:tr>
      <w:tr>
        <w:trPr>
          <w:trHeight w:val="30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p.p.č. 103/1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2811 + 2812</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1</w:t>
            </w:r>
          </w:p>
        </w:tc>
      </w:tr>
      <w:tr>
        <w:trPr>
          <w:trHeight w:val="30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p.p.č. 2665/31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2640 + 2641</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1</w:t>
            </w:r>
          </w:p>
        </w:tc>
      </w:tr>
      <w:tr>
        <w:trPr>
          <w:trHeight w:val="30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20</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p.p.č. 232/1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2400 + 2401</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j</w:t>
            </w:r>
          </w:p>
        </w:tc>
      </w:tr>
      <w:tr>
        <w:trPr>
          <w:trHeight w:val="30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p.p.č. 232/1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2690 + 2691</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1</w:t>
            </w:r>
          </w:p>
        </w:tc>
      </w:tr>
      <w:tr>
        <w:trPr>
          <w:trHeight w:val="302"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22</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p.p.č. 222/3</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2684 + 2685</w:t>
            </w:r>
          </w:p>
        </w:tc>
        <w:tc>
          <w:tcPr>
            <w:tcBorders>
              <w:top w:val="single" w:sz="4"/>
              <w:left w:val="single" w:sz="4"/>
              <w:right w:val="single" w:sz="4"/>
            </w:tcBorders>
            <w:shd w:val="clear" w:color="auto" w:fill="auto"/>
            <w:vAlign w:val="top"/>
          </w:tcPr>
          <w:p>
            <w:pPr>
              <w:widowControl w:val="0"/>
              <w:rPr>
                <w:sz w:val="10"/>
                <w:szCs w:val="10"/>
              </w:rPr>
            </w:pPr>
          </w:p>
        </w:tc>
      </w:tr>
      <w:tr>
        <w:trPr>
          <w:trHeight w:val="30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p.p.č. 3707/6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2644 + 2645</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II</w:t>
            </w:r>
          </w:p>
        </w:tc>
      </w:tr>
      <w:tr>
        <w:trPr>
          <w:trHeight w:val="30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p.p.č. 3707/15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2642 + 2643</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II</w:t>
            </w:r>
          </w:p>
        </w:tc>
      </w:tr>
      <w:tr>
        <w:trPr>
          <w:trHeight w:val="302"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25</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0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p.p.č. 252/1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2410 + 2411</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w:t>
            </w:r>
          </w:p>
        </w:tc>
      </w:tr>
      <w:tr>
        <w:trPr>
          <w:trHeight w:val="30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p.p.č. 252/1'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2652 + 2653</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w:t>
            </w:r>
          </w:p>
        </w:tc>
      </w:tr>
      <w:tr>
        <w:trPr>
          <w:trHeight w:val="30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p.p.č. 252/11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2698 + 2699</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w:t>
            </w:r>
          </w:p>
        </w:tc>
      </w:tr>
      <w:tr>
        <w:trPr>
          <w:trHeight w:val="30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p.p.č. 252/1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2650 + 2651</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w:t>
            </w:r>
          </w:p>
        </w:tc>
      </w:tr>
      <w:tr>
        <w:trPr>
          <w:trHeight w:val="30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30</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p.p.č. 4376/1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2718 + 2719</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II</w:t>
            </w:r>
          </w:p>
        </w:tc>
      </w:tr>
      <w:tr>
        <w:trPr>
          <w:trHeight w:val="30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31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p.p.č. 902/2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2636 + 2637</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vertAlign w:val="superscript"/>
                <w:lang w:val="cs-CZ" w:eastAsia="cs-CZ" w:bidi="cs-CZ"/>
              </w:rPr>
              <w:t>111</w:t>
            </w:r>
          </w:p>
        </w:tc>
      </w:tr>
      <w:tr>
        <w:trPr>
          <w:trHeight w:val="30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32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p.p.č. 2981/29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2634 + 2635</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III</w:t>
            </w:r>
          </w:p>
        </w:tc>
      </w:tr>
      <w:tr>
        <w:trPr>
          <w:trHeight w:val="302"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33</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06"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34</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p.p.č. 3000/23</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2632 + 2633</w:t>
            </w:r>
          </w:p>
        </w:tc>
        <w:tc>
          <w:tcPr>
            <w:tcBorders>
              <w:top w:val="single" w:sz="4"/>
              <w:left w:val="single" w:sz="4"/>
              <w:righ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r>
          </w:p>
        </w:tc>
      </w:tr>
      <w:tr>
        <w:trPr>
          <w:trHeight w:val="306"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35</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p.p.č. 2089/9</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2700 + 2701</w:t>
            </w:r>
          </w:p>
        </w:tc>
        <w:tc>
          <w:tcPr>
            <w:tcBorders>
              <w:top w:val="single" w:sz="4"/>
              <w:left w:val="single" w:sz="4"/>
              <w:righ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w:t>
            </w:r>
          </w:p>
        </w:tc>
      </w:tr>
      <w:tr>
        <w:trPr>
          <w:trHeight w:val="30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36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p.p.č. 3710/1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2714 + 2715</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w:t>
            </w:r>
          </w:p>
        </w:tc>
      </w:tr>
      <w:tr>
        <w:trPr>
          <w:trHeight w:val="310"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37</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p.p.č. 3710/1</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2716 + 2717</w:t>
            </w:r>
          </w:p>
        </w:tc>
        <w:tc>
          <w:tcPr>
            <w:tcBorders>
              <w:top w:val="single" w:sz="4"/>
              <w:left w:val="single" w:sz="4"/>
              <w:righ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II</w:t>
            </w:r>
          </w:p>
        </w:tc>
      </w:tr>
      <w:tr>
        <w:trPr>
          <w:trHeight w:val="30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38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p.p.č. 2605/56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2672 + 2673</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w:t>
            </w:r>
          </w:p>
        </w:tc>
      </w:tr>
      <w:tr>
        <w:trPr>
          <w:trHeight w:val="30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39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p.p.č. 3881/1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2668 + 2669</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r>
          </w:p>
        </w:tc>
      </w:tr>
      <w:tr>
        <w:trPr>
          <w:trHeight w:val="30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40</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p.p.č. 3000/1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2630 + 2631</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w:t>
            </w:r>
          </w:p>
        </w:tc>
      </w:tr>
      <w:tr>
        <w:trPr>
          <w:trHeight w:val="306"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41</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p.p.č. 2083/6</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2704 + 2705</w:t>
            </w:r>
          </w:p>
        </w:tc>
        <w:tc>
          <w:tcPr>
            <w:tcBorders>
              <w:top w:val="single" w:sz="4"/>
              <w:left w:val="single" w:sz="4"/>
              <w:righ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w:t>
            </w:r>
          </w:p>
        </w:tc>
      </w:tr>
      <w:tr>
        <w:trPr>
          <w:trHeight w:val="30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42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p.p.č. 3880/1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2670 + 2671</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w:t>
            </w:r>
          </w:p>
        </w:tc>
      </w:tr>
      <w:tr>
        <w:trPr>
          <w:trHeight w:val="324" w:hRule="exact"/>
        </w:trPr>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43</w:t>
            </w:r>
          </w:p>
        </w:tc>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p.p.č. 3000/3</w:t>
            </w:r>
          </w:p>
        </w:tc>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Pardubice</w:t>
            </w:r>
          </w:p>
        </w:tc>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2807 + 2808</w:t>
            </w:r>
          </w:p>
        </w:tc>
        <w:tc>
          <w:tcPr>
            <w:tcBorders>
              <w:top w:val="single" w:sz="4"/>
              <w:left w:val="single" w:sz="4"/>
              <w:bottom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w:t>
            </w:r>
          </w:p>
        </w:tc>
      </w:tr>
    </w:tbl>
    <w:p>
      <w:pPr>
        <w:widowControl w:val="0"/>
        <w:spacing w:line="1" w:lineRule="exact"/>
      </w:pPr>
      <w:r>
        <w:br w:type="page"/>
      </w:r>
    </w:p>
    <w:tbl>
      <w:tblPr>
        <w:tblOverlap w:val="never"/>
        <w:jc w:val="center"/>
        <w:tblLayout w:type="fixed"/>
      </w:tblPr>
      <w:tblGrid>
        <w:gridCol w:w="882"/>
        <w:gridCol w:w="2081"/>
        <w:gridCol w:w="1883"/>
        <w:gridCol w:w="1926"/>
        <w:gridCol w:w="1793"/>
      </w:tblGrid>
      <w:tr>
        <w:trPr>
          <w:trHeight w:val="320"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44</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p.p.č. 2082/42</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2722 + 2723</w:t>
            </w:r>
          </w:p>
        </w:tc>
        <w:tc>
          <w:tcPr>
            <w:tcBorders>
              <w:top w:val="single" w:sz="4"/>
              <w:left w:val="single" w:sz="4"/>
              <w:righ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w:t>
            </w:r>
          </w:p>
        </w:tc>
      </w:tr>
      <w:tr>
        <w:trPr>
          <w:trHeight w:val="310"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45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p.p.č. 2082/41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2724 + 2725</w:t>
            </w:r>
          </w:p>
        </w:tc>
        <w:tc>
          <w:tcPr>
            <w:tcBorders>
              <w:top w:val="single" w:sz="4"/>
              <w:left w:val="single" w:sz="4"/>
              <w:right w:val="single" w:sz="4"/>
            </w:tcBorders>
            <w:shd w:val="clear" w:color="auto" w:fill="auto"/>
            <w:vAlign w:val="top"/>
          </w:tcPr>
          <w:p>
            <w:pPr>
              <w:widowControl w:val="0"/>
              <w:rPr>
                <w:sz w:val="10"/>
                <w:szCs w:val="10"/>
              </w:rPr>
            </w:pPr>
          </w:p>
        </w:tc>
      </w:tr>
      <w:tr>
        <w:trPr>
          <w:trHeight w:val="30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46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p.p.č. 2672/14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2694 + 2695</w:t>
            </w:r>
          </w:p>
        </w:tc>
        <w:tc>
          <w:tcPr>
            <w:tcBorders>
              <w:top w:val="single" w:sz="4"/>
              <w:left w:val="single" w:sz="4"/>
              <w:right w:val="single" w:sz="4"/>
            </w:tcBorders>
            <w:shd w:val="clear" w:color="auto" w:fill="auto"/>
            <w:vAlign w:val="top"/>
          </w:tcPr>
          <w:p>
            <w:pPr>
              <w:widowControl w:val="0"/>
              <w:rPr>
                <w:sz w:val="10"/>
                <w:szCs w:val="10"/>
              </w:rPr>
            </w:pPr>
          </w:p>
        </w:tc>
      </w:tr>
      <w:tr>
        <w:trPr>
          <w:trHeight w:val="30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47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p.p.č. 372/1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2408 + 2409</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820"/>
              <w:jc w:val="left"/>
            </w:pPr>
            <w:r>
              <w:rPr>
                <w:color w:val="000000"/>
                <w:spacing w:val="0"/>
                <w:w w:val="100"/>
                <w:position w:val="0"/>
                <w:shd w:val="clear" w:color="auto" w:fill="auto"/>
                <w:lang w:val="cs-CZ" w:eastAsia="cs-CZ" w:bidi="cs-CZ"/>
              </w:rPr>
              <w:t xml:space="preserve">1 </w:t>
            </w:r>
            <w:r>
              <w:rPr>
                <w:color w:val="9F6471"/>
                <w:spacing w:val="0"/>
                <w:w w:val="100"/>
                <w:position w:val="0"/>
                <w:shd w:val="clear" w:color="auto" w:fill="auto"/>
                <w:lang w:val="cs-CZ" w:eastAsia="cs-CZ" w:bidi="cs-CZ"/>
              </w:rPr>
              <w:t>h</w:t>
            </w:r>
          </w:p>
        </w:tc>
      </w:tr>
      <w:tr>
        <w:trPr>
          <w:trHeight w:val="30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48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p.p.č. 372/1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2412 + 2413</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tabs>
                <w:tab w:pos="1515" w:val="left"/>
              </w:tabs>
              <w:bidi w:val="0"/>
              <w:spacing w:before="0" w:after="0" w:line="240" w:lineRule="auto"/>
              <w:ind w:left="0" w:right="0" w:firstLine="820"/>
              <w:jc w:val="left"/>
            </w:pPr>
            <w:r>
              <w:rPr>
                <w:color w:val="000000"/>
                <w:spacing w:val="0"/>
                <w:w w:val="100"/>
                <w:position w:val="0"/>
                <w:shd w:val="clear" w:color="auto" w:fill="auto"/>
                <w:lang w:val="cs-CZ" w:eastAsia="cs-CZ" w:bidi="cs-CZ"/>
              </w:rPr>
              <w:t>1</w:t>
              <w:tab/>
            </w:r>
            <w:r>
              <w:rPr>
                <w:color w:val="CC778D"/>
                <w:spacing w:val="0"/>
                <w:w w:val="100"/>
                <w:position w:val="0"/>
                <w:shd w:val="clear" w:color="auto" w:fill="auto"/>
                <w:lang w:val="cs-CZ" w:eastAsia="cs-CZ" w:bidi="cs-CZ"/>
              </w:rPr>
              <w:t>\</w:t>
            </w:r>
          </w:p>
        </w:tc>
      </w:tr>
      <w:tr>
        <w:trPr>
          <w:trHeight w:val="30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49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p.p.č. 372/1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2414 + 2415</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lang w:val="cs-CZ" w:eastAsia="cs-CZ" w:bidi="cs-CZ"/>
              </w:rPr>
              <w:t>1</w:t>
            </w:r>
          </w:p>
        </w:tc>
      </w:tr>
      <w:tr>
        <w:trPr>
          <w:trHeight w:val="299"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50</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p.p.č. 372/1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2416 + 2417</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lang w:val="cs-CZ" w:eastAsia="cs-CZ" w:bidi="cs-CZ"/>
              </w:rPr>
              <w:t>1</w:t>
            </w:r>
          </w:p>
        </w:tc>
      </w:tr>
      <w:tr>
        <w:trPr>
          <w:trHeight w:val="310"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51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p.p.č. 372/1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2674 + 2675</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lang w:val="cs-CZ" w:eastAsia="cs-CZ" w:bidi="cs-CZ"/>
              </w:rPr>
              <w:t>1</w:t>
            </w:r>
          </w:p>
        </w:tc>
      </w:tr>
      <w:tr>
        <w:trPr>
          <w:trHeight w:val="30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52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p.p.č. 3000/1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2552 + 2553</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lang w:val="cs-CZ" w:eastAsia="cs-CZ" w:bidi="cs-CZ"/>
              </w:rPr>
              <w:t>1</w:t>
            </w:r>
          </w:p>
        </w:tc>
      </w:tr>
      <w:tr>
        <w:trPr>
          <w:trHeight w:val="30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53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p.p.č. 3000/1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2626 + 2627</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lang w:val="cs-CZ" w:eastAsia="cs-CZ" w:bidi="cs-CZ"/>
              </w:rPr>
              <w:t>1</w:t>
            </w:r>
          </w:p>
        </w:tc>
      </w:tr>
      <w:tr>
        <w:trPr>
          <w:trHeight w:val="30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54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p.p.č. 3000/1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Pardubice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2628 + 2629</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lang w:val="cs-CZ" w:eastAsia="cs-CZ" w:bidi="cs-CZ"/>
              </w:rPr>
              <w:t>1</w:t>
            </w:r>
          </w:p>
        </w:tc>
      </w:tr>
      <w:tr>
        <w:trPr>
          <w:trHeight w:val="324" w:hRule="exact"/>
        </w:trPr>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55</w:t>
            </w:r>
          </w:p>
        </w:tc>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p.p.č. 3000/1</w:t>
            </w:r>
          </w:p>
        </w:tc>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Pardubice</w:t>
            </w:r>
          </w:p>
        </w:tc>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2813 + 2814</w:t>
            </w:r>
          </w:p>
        </w:tc>
        <w:tc>
          <w:tcPr>
            <w:tcBorders>
              <w:top w:val="single" w:sz="4"/>
              <w:left w:val="single" w:sz="4"/>
              <w:bottom w:val="single" w:sz="4"/>
              <w:right w:val="single" w:sz="4"/>
            </w:tcBorders>
            <w:shd w:val="clear" w:color="auto" w:fill="auto"/>
            <w:vAlign w:val="top"/>
          </w:tcPr>
          <w:p>
            <w:pPr>
              <w:pStyle w:val="Style19"/>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lang w:val="cs-CZ" w:eastAsia="cs-CZ" w:bidi="cs-CZ"/>
              </w:rPr>
              <w:t>1</w:t>
            </w:r>
          </w:p>
        </w:tc>
      </w:tr>
    </w:tbl>
    <w:sectPr>
      <w:footerReference w:type="default" r:id="rId8"/>
      <w:footnotePr>
        <w:pos w:val="pageBottom"/>
        <w:numFmt w:val="decimal"/>
        <w:numRestart w:val="continuous"/>
      </w:footnotePr>
      <w:pgSz w:w="11900" w:h="16840"/>
      <w:pgMar w:top="897" w:right="1893" w:bottom="1235" w:left="1366" w:header="469" w:footer="807"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5831205</wp:posOffset>
              </wp:positionH>
              <wp:positionV relativeFrom="page">
                <wp:posOffset>9973310</wp:posOffset>
              </wp:positionV>
              <wp:extent cx="786130" cy="107315"/>
              <wp:wrapNone/>
              <wp:docPr id="1" name="Shape 1"/>
              <a:graphic xmlns:a="http://schemas.openxmlformats.org/drawingml/2006/main">
                <a:graphicData uri="http://schemas.microsoft.com/office/word/2010/wordprocessingShape">
                  <wps:wsp>
                    <wps:cNvSpPr txBox="1"/>
                    <wps:spPr>
                      <a:xfrm>
                        <a:ext cx="786130" cy="1073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9.15000000000003pt;margin-top:785.30000000000007pt;width:61.899999999999999pt;height:8.4499999999999993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3"/>
      <w:numFmt w:val="upperRoman"/>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8">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Nadpis #2_"/>
    <w:basedOn w:val="DefaultParagraphFont"/>
    <w:link w:val="Style2"/>
    <w:rPr>
      <w:rFonts w:ascii="Calibri" w:eastAsia="Calibri" w:hAnsi="Calibri" w:cs="Calibri"/>
      <w:b w:val="0"/>
      <w:bCs w:val="0"/>
      <w:i w:val="0"/>
      <w:iCs w:val="0"/>
      <w:smallCaps w:val="0"/>
      <w:strike w:val="0"/>
      <w:sz w:val="30"/>
      <w:szCs w:val="30"/>
      <w:u w:val="none"/>
    </w:rPr>
  </w:style>
  <w:style w:type="character" w:customStyle="1" w:styleId="CharStyle6">
    <w:name w:val="Základní text_"/>
    <w:basedOn w:val="DefaultParagraphFont"/>
    <w:link w:val="Style5"/>
    <w:rPr>
      <w:rFonts w:ascii="Calibri" w:eastAsia="Calibri" w:hAnsi="Calibri" w:cs="Calibri"/>
      <w:b w:val="0"/>
      <w:bCs w:val="0"/>
      <w:i w:val="0"/>
      <w:iCs w:val="0"/>
      <w:smallCaps w:val="0"/>
      <w:strike w:val="0"/>
      <w:sz w:val="22"/>
      <w:szCs w:val="22"/>
      <w:u w:val="none"/>
    </w:rPr>
  </w:style>
  <w:style w:type="character" w:customStyle="1" w:styleId="CharStyle8">
    <w:name w:val="Záhlaví nebo zápatí_"/>
    <w:basedOn w:val="DefaultParagraphFont"/>
    <w:link w:val="Style7"/>
    <w:rPr>
      <w:rFonts w:ascii="Times New Roman" w:eastAsia="Times New Roman" w:hAnsi="Times New Roman" w:cs="Times New Roman"/>
      <w:b w:val="0"/>
      <w:bCs w:val="0"/>
      <w:i w:val="0"/>
      <w:iCs w:val="0"/>
      <w:smallCaps w:val="0"/>
      <w:strike w:val="0"/>
      <w:sz w:val="22"/>
      <w:szCs w:val="22"/>
      <w:u w:val="none"/>
    </w:rPr>
  </w:style>
  <w:style w:type="character" w:customStyle="1" w:styleId="CharStyle12">
    <w:name w:val="Nadpis #1_"/>
    <w:basedOn w:val="DefaultParagraphFont"/>
    <w:link w:val="Style11"/>
    <w:rPr>
      <w:rFonts w:ascii="Calibri" w:eastAsia="Calibri" w:hAnsi="Calibri" w:cs="Calibri"/>
      <w:b/>
      <w:bCs/>
      <w:i w:val="0"/>
      <w:iCs w:val="0"/>
      <w:smallCaps w:val="0"/>
      <w:strike w:val="0"/>
      <w:sz w:val="32"/>
      <w:szCs w:val="32"/>
      <w:u w:val="none"/>
    </w:rPr>
  </w:style>
  <w:style w:type="character" w:customStyle="1" w:styleId="CharStyle14">
    <w:name w:val="Základní text (2)_"/>
    <w:basedOn w:val="DefaultParagraphFont"/>
    <w:link w:val="Style13"/>
    <w:rPr>
      <w:rFonts w:ascii="Calibri" w:eastAsia="Calibri" w:hAnsi="Calibri" w:cs="Calibri"/>
      <w:b w:val="0"/>
      <w:bCs w:val="0"/>
      <w:i w:val="0"/>
      <w:iCs w:val="0"/>
      <w:smallCaps w:val="0"/>
      <w:strike w:val="0"/>
      <w:sz w:val="15"/>
      <w:szCs w:val="15"/>
      <w:u w:val="none"/>
    </w:rPr>
  </w:style>
  <w:style w:type="character" w:customStyle="1" w:styleId="CharStyle16">
    <w:name w:val="Titulek obrázku_"/>
    <w:basedOn w:val="DefaultParagraphFont"/>
    <w:link w:val="Style15"/>
    <w:rPr>
      <w:rFonts w:ascii="Calibri" w:eastAsia="Calibri" w:hAnsi="Calibri" w:cs="Calibri"/>
      <w:b w:val="0"/>
      <w:bCs w:val="0"/>
      <w:i w:val="0"/>
      <w:iCs w:val="0"/>
      <w:smallCaps w:val="0"/>
      <w:strike w:val="0"/>
      <w:sz w:val="22"/>
      <w:szCs w:val="22"/>
      <w:u w:val="none"/>
    </w:rPr>
  </w:style>
  <w:style w:type="character" w:customStyle="1" w:styleId="CharStyle18">
    <w:name w:val="Základní text (6)_"/>
    <w:basedOn w:val="DefaultParagraphFont"/>
    <w:link w:val="Style17"/>
    <w:rPr>
      <w:rFonts w:ascii="Arial" w:eastAsia="Arial" w:hAnsi="Arial" w:cs="Arial"/>
      <w:b w:val="0"/>
      <w:bCs w:val="0"/>
      <w:i w:val="0"/>
      <w:iCs w:val="0"/>
      <w:smallCaps w:val="0"/>
      <w:strike w:val="0"/>
      <w:sz w:val="20"/>
      <w:szCs w:val="20"/>
      <w:u w:val="none"/>
      <w:lang w:val="1024"/>
    </w:rPr>
  </w:style>
  <w:style w:type="character" w:customStyle="1" w:styleId="CharStyle20">
    <w:name w:val="Jiné_"/>
    <w:basedOn w:val="DefaultParagraphFont"/>
    <w:link w:val="Style19"/>
    <w:rPr>
      <w:rFonts w:ascii="Calibri" w:eastAsia="Calibri" w:hAnsi="Calibri" w:cs="Calibri"/>
      <w:b w:val="0"/>
      <w:bCs w:val="0"/>
      <w:i w:val="0"/>
      <w:iCs w:val="0"/>
      <w:smallCaps w:val="0"/>
      <w:strike w:val="0"/>
      <w:sz w:val="22"/>
      <w:szCs w:val="22"/>
      <w:u w:val="none"/>
    </w:rPr>
  </w:style>
  <w:style w:type="paragraph" w:customStyle="1" w:styleId="Style2">
    <w:name w:val="Nadpis #2"/>
    <w:basedOn w:val="Normal"/>
    <w:link w:val="CharStyle3"/>
    <w:pPr>
      <w:widowControl w:val="0"/>
      <w:shd w:val="clear" w:color="auto" w:fill="auto"/>
      <w:outlineLvl w:val="1"/>
    </w:pPr>
    <w:rPr>
      <w:rFonts w:ascii="Calibri" w:eastAsia="Calibri" w:hAnsi="Calibri" w:cs="Calibri"/>
      <w:b w:val="0"/>
      <w:bCs w:val="0"/>
      <w:i w:val="0"/>
      <w:iCs w:val="0"/>
      <w:smallCaps w:val="0"/>
      <w:strike w:val="0"/>
      <w:sz w:val="30"/>
      <w:szCs w:val="30"/>
      <w:u w:val="none"/>
    </w:rPr>
  </w:style>
  <w:style w:type="paragraph" w:customStyle="1" w:styleId="Style5">
    <w:name w:val="Základní text"/>
    <w:basedOn w:val="Normal"/>
    <w:link w:val="CharStyle6"/>
    <w:pPr>
      <w:widowControl w:val="0"/>
      <w:shd w:val="clear" w:color="auto" w:fill="auto"/>
      <w:ind w:firstLine="20"/>
    </w:pPr>
    <w:rPr>
      <w:rFonts w:ascii="Calibri" w:eastAsia="Calibri" w:hAnsi="Calibri" w:cs="Calibri"/>
      <w:b w:val="0"/>
      <w:bCs w:val="0"/>
      <w:i w:val="0"/>
      <w:iCs w:val="0"/>
      <w:smallCaps w:val="0"/>
      <w:strike w:val="0"/>
      <w:sz w:val="22"/>
      <w:szCs w:val="22"/>
      <w:u w:val="none"/>
    </w:rPr>
  </w:style>
  <w:style w:type="paragraph" w:customStyle="1" w:styleId="Style7">
    <w:name w:val="Záhlaví nebo zápatí"/>
    <w:basedOn w:val="Normal"/>
    <w:link w:val="CharStyle8"/>
    <w:pPr>
      <w:widowControl w:val="0"/>
      <w:shd w:val="clear" w:color="auto" w:fill="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1">
    <w:name w:val="Nadpis #1"/>
    <w:basedOn w:val="Normal"/>
    <w:link w:val="CharStyle12"/>
    <w:pPr>
      <w:widowControl w:val="0"/>
      <w:shd w:val="clear" w:color="auto" w:fill="auto"/>
      <w:spacing w:after="260" w:line="214" w:lineRule="auto"/>
      <w:ind w:left="3820"/>
      <w:outlineLvl w:val="0"/>
    </w:pPr>
    <w:rPr>
      <w:rFonts w:ascii="Calibri" w:eastAsia="Calibri" w:hAnsi="Calibri" w:cs="Calibri"/>
      <w:b/>
      <w:bCs/>
      <w:i w:val="0"/>
      <w:iCs w:val="0"/>
      <w:smallCaps w:val="0"/>
      <w:strike w:val="0"/>
      <w:sz w:val="32"/>
      <w:szCs w:val="32"/>
      <w:u w:val="none"/>
    </w:rPr>
  </w:style>
  <w:style w:type="paragraph" w:customStyle="1" w:styleId="Style13">
    <w:name w:val="Základní text (2)"/>
    <w:basedOn w:val="Normal"/>
    <w:link w:val="CharStyle14"/>
    <w:pPr>
      <w:widowControl w:val="0"/>
      <w:shd w:val="clear" w:color="auto" w:fill="auto"/>
      <w:ind w:firstLine="260"/>
    </w:pPr>
    <w:rPr>
      <w:rFonts w:ascii="Calibri" w:eastAsia="Calibri" w:hAnsi="Calibri" w:cs="Calibri"/>
      <w:b w:val="0"/>
      <w:bCs w:val="0"/>
      <w:i w:val="0"/>
      <w:iCs w:val="0"/>
      <w:smallCaps w:val="0"/>
      <w:strike w:val="0"/>
      <w:sz w:val="15"/>
      <w:szCs w:val="15"/>
      <w:u w:val="none"/>
    </w:rPr>
  </w:style>
  <w:style w:type="paragraph" w:customStyle="1" w:styleId="Style15">
    <w:name w:val="Titulek obrázku"/>
    <w:basedOn w:val="Normal"/>
    <w:link w:val="CharStyle16"/>
    <w:pPr>
      <w:widowControl w:val="0"/>
      <w:shd w:val="clear" w:color="auto" w:fill="auto"/>
    </w:pPr>
    <w:rPr>
      <w:rFonts w:ascii="Calibri" w:eastAsia="Calibri" w:hAnsi="Calibri" w:cs="Calibri"/>
      <w:b w:val="0"/>
      <w:bCs w:val="0"/>
      <w:i w:val="0"/>
      <w:iCs w:val="0"/>
      <w:smallCaps w:val="0"/>
      <w:strike w:val="0"/>
      <w:sz w:val="22"/>
      <w:szCs w:val="22"/>
      <w:u w:val="none"/>
    </w:rPr>
  </w:style>
  <w:style w:type="paragraph" w:customStyle="1" w:styleId="Style17">
    <w:name w:val="Základní text (6)"/>
    <w:basedOn w:val="Normal"/>
    <w:link w:val="CharStyle18"/>
    <w:pPr>
      <w:widowControl w:val="0"/>
      <w:shd w:val="clear" w:color="auto" w:fill="auto"/>
    </w:pPr>
    <w:rPr>
      <w:rFonts w:ascii="Arial" w:eastAsia="Arial" w:hAnsi="Arial" w:cs="Arial"/>
      <w:b w:val="0"/>
      <w:bCs w:val="0"/>
      <w:i w:val="0"/>
      <w:iCs w:val="0"/>
      <w:smallCaps w:val="0"/>
      <w:strike w:val="0"/>
      <w:sz w:val="20"/>
      <w:szCs w:val="20"/>
      <w:u w:val="none"/>
      <w:lang w:val="1024"/>
    </w:rPr>
  </w:style>
  <w:style w:type="paragraph" w:customStyle="1" w:styleId="Style19">
    <w:name w:val="Jiné"/>
    <w:basedOn w:val="Normal"/>
    <w:link w:val="CharStyle20"/>
    <w:pPr>
      <w:widowControl w:val="0"/>
      <w:shd w:val="clear" w:color="auto" w:fill="auto"/>
      <w:ind w:firstLine="20"/>
    </w:pPr>
    <w:rPr>
      <w:rFonts w:ascii="Calibri" w:eastAsia="Calibri" w:hAnsi="Calibri" w:cs="Calibri"/>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1.jpeg" TargetMode="External"/><Relationship Id="rId8" Type="http://schemas.openxmlformats.org/officeDocument/2006/relationships/footer" Target="footer2.xml"/></Relationships>
</file>