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18A61111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531D38" w:rsidRPr="00531D38">
              <w:rPr>
                <w:rFonts w:ascii="Arial Narrow" w:hAnsi="Arial Narrow" w:cs="Tahoma"/>
                <w:b/>
                <w:sz w:val="24"/>
                <w:szCs w:val="24"/>
              </w:rPr>
              <w:t>J0191/2024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45F663EE" w:rsidR="00E564E7" w:rsidRPr="0039132E" w:rsidRDefault="00531D38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531D3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Pražák Jan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448400F4" w:rsidR="00E564E7" w:rsidRPr="0039132E" w:rsidRDefault="00531D38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531D38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Nad Dolinami 318, Tábor, 39002, Česká republika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4F763E14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531D38" w:rsidRPr="00531D38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73489794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2CD3A372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531D38" w:rsidRPr="00531D38">
              <w:rPr>
                <w:rFonts w:ascii="Arial Narrow" w:hAnsi="Arial Narrow" w:cs="Tahoma"/>
                <w:sz w:val="24"/>
                <w:szCs w:val="24"/>
              </w:rPr>
              <w:t>CZ7603111736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16DBD072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137E23">
              <w:rPr>
                <w:rFonts w:ascii="Arial Narrow" w:hAnsi="Arial Narrow" w:cs="Tahoma"/>
                <w:i/>
                <w:iCs/>
                <w:sz w:val="24"/>
                <w:szCs w:val="24"/>
              </w:rPr>
              <w:t>ivisprazi@seznam.cz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6AB375F0" w:rsidR="00E564E7" w:rsidRPr="000C410F" w:rsidRDefault="00531D38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531D3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výrobu závaží pro mobilní brán</w:t>
            </w:r>
            <w:r w:rsidR="007C7F1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u</w:t>
            </w:r>
            <w:r w:rsidRPr="00531D3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dle zadání technické dokumentace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61120125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137E23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závaží - brán</w:t>
            </w:r>
            <w:r w:rsidR="007C7F1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2225EAC3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531D38" w:rsidRPr="00531D38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75 000,00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0520E560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531D38" w:rsidRPr="00531D38">
              <w:rPr>
                <w:rFonts w:ascii="Arial Narrow" w:hAnsi="Arial Narrow" w:cs="Tahoma"/>
                <w:sz w:val="24"/>
                <w:szCs w:val="24"/>
              </w:rPr>
              <w:t>18. 12. 2024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531D38" w:rsidRPr="00531D38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31. 12. 2024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3189C086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531D38" w:rsidRPr="00531D3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0C40A5CC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531D38" w:rsidRPr="00531D38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18. 12. 2024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37E23"/>
    <w:rsid w:val="00187BCE"/>
    <w:rsid w:val="001B2EEE"/>
    <w:rsid w:val="001F0ABF"/>
    <w:rsid w:val="0020108F"/>
    <w:rsid w:val="0031584B"/>
    <w:rsid w:val="0034680F"/>
    <w:rsid w:val="00376815"/>
    <w:rsid w:val="0039132E"/>
    <w:rsid w:val="0039768C"/>
    <w:rsid w:val="0045670E"/>
    <w:rsid w:val="004F608F"/>
    <w:rsid w:val="00531D38"/>
    <w:rsid w:val="005561D1"/>
    <w:rsid w:val="005B5B39"/>
    <w:rsid w:val="005F4E82"/>
    <w:rsid w:val="00640879"/>
    <w:rsid w:val="0070510B"/>
    <w:rsid w:val="007C7F17"/>
    <w:rsid w:val="007D46F1"/>
    <w:rsid w:val="00841B5D"/>
    <w:rsid w:val="00897605"/>
    <w:rsid w:val="00924906"/>
    <w:rsid w:val="00987603"/>
    <w:rsid w:val="009E4888"/>
    <w:rsid w:val="00A008BC"/>
    <w:rsid w:val="00AA41D4"/>
    <w:rsid w:val="00B7621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6547A"/>
    <w:rsid w:val="00E9426A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Josef Koudelka</cp:lastModifiedBy>
  <cp:revision>4</cp:revision>
  <cp:lastPrinted>2023-10-18T06:31:00Z</cp:lastPrinted>
  <dcterms:created xsi:type="dcterms:W3CDTF">2024-12-18T15:12:00Z</dcterms:created>
  <dcterms:modified xsi:type="dcterms:W3CDTF">2024-12-19T08:47:00Z</dcterms:modified>
</cp:coreProperties>
</file>