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811" w:rsidRDefault="006E5414">
      <w:pPr>
        <w:pStyle w:val="Nadpis1"/>
        <w:spacing w:before="79"/>
        <w:ind w:left="116"/>
        <w:jc w:val="left"/>
      </w:pPr>
      <w:r>
        <w:t xml:space="preserve">MIKEŠ-CZ, </w:t>
      </w:r>
      <w:proofErr w:type="spellStart"/>
      <w:r>
        <w:t>s.r.o.</w:t>
      </w:r>
      <w:proofErr w:type="spellEnd"/>
    </w:p>
    <w:p w:rsidR="00F06811" w:rsidRDefault="006E5414">
      <w:pPr>
        <w:pStyle w:val="Zkladntext"/>
        <w:ind w:left="116" w:right="1002"/>
      </w:pPr>
      <w:proofErr w:type="spellStart"/>
      <w:r>
        <w:t>zapsaný</w:t>
      </w:r>
      <w:proofErr w:type="spellEnd"/>
      <w:r>
        <w:t xml:space="preserve">/á v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u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, v </w:t>
      </w:r>
      <w:proofErr w:type="spellStart"/>
      <w:r>
        <w:t>oddíle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30170 IČO: 03381587, dat. </w:t>
      </w:r>
      <w:proofErr w:type="spellStart"/>
      <w:r>
        <w:t>nar</w:t>
      </w:r>
      <w:proofErr w:type="spellEnd"/>
      <w:r>
        <w:t>., DIČ: CZ03381587</w:t>
      </w:r>
    </w:p>
    <w:p w:rsidR="00F06811" w:rsidRDefault="006E5414">
      <w:pPr>
        <w:pStyle w:val="Zkladntext"/>
        <w:spacing w:before="1"/>
        <w:ind w:left="116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Cukrovarská</w:t>
      </w:r>
      <w:proofErr w:type="spellEnd"/>
      <w:r>
        <w:t xml:space="preserve"> 6, </w:t>
      </w:r>
      <w:proofErr w:type="spellStart"/>
      <w:r>
        <w:t>Plzeň</w:t>
      </w:r>
      <w:proofErr w:type="spellEnd"/>
      <w:r>
        <w:t xml:space="preserve"> 301 00</w:t>
      </w:r>
    </w:p>
    <w:p w:rsidR="00F06811" w:rsidRDefault="006E5414">
      <w:pPr>
        <w:pStyle w:val="Zkladntext"/>
        <w:ind w:left="116"/>
      </w:pPr>
      <w:proofErr w:type="spellStart"/>
      <w:r>
        <w:t>provozovna</w:t>
      </w:r>
      <w:proofErr w:type="spellEnd"/>
      <w:r>
        <w:t xml:space="preserve">: B. </w:t>
      </w:r>
      <w:proofErr w:type="spellStart"/>
      <w:r>
        <w:t>Němcové</w:t>
      </w:r>
      <w:proofErr w:type="spellEnd"/>
      <w:r>
        <w:t xml:space="preserve"> 117, 388 01 </w:t>
      </w:r>
      <w:proofErr w:type="spellStart"/>
      <w:r>
        <w:t>Blatná</w:t>
      </w:r>
      <w:proofErr w:type="spellEnd"/>
    </w:p>
    <w:p w:rsidR="00F06811" w:rsidRDefault="006E5414">
      <w:pPr>
        <w:pStyle w:val="Nadpis1"/>
        <w:ind w:left="116"/>
        <w:jc w:val="left"/>
      </w:pPr>
      <w:proofErr w:type="spellStart"/>
      <w:r>
        <w:t>zastoupen</w:t>
      </w:r>
      <w:proofErr w:type="spellEnd"/>
      <w:r>
        <w:t xml:space="preserve">: Ing. Hana </w:t>
      </w:r>
      <w:proofErr w:type="spellStart"/>
      <w:r>
        <w:t>Mikešová</w:t>
      </w:r>
      <w:proofErr w:type="spellEnd"/>
      <w:r>
        <w:t xml:space="preserve">, </w:t>
      </w:r>
      <w:proofErr w:type="spellStart"/>
      <w:r>
        <w:t>jednatelka</w:t>
      </w:r>
      <w:proofErr w:type="spellEnd"/>
      <w:r>
        <w:t>, tel.: xxx</w:t>
      </w:r>
    </w:p>
    <w:p w:rsidR="00F06811" w:rsidRDefault="006E5414">
      <w:pPr>
        <w:spacing w:line="480" w:lineRule="auto"/>
        <w:ind w:left="116" w:right="6869" w:firstLine="49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pronajímatel</w:t>
      </w:r>
      <w:proofErr w:type="spellEnd"/>
      <w:r>
        <w:t>“</w:t>
      </w:r>
      <w:proofErr w:type="gramEnd"/>
      <w:r>
        <w:t>) a</w:t>
      </w:r>
    </w:p>
    <w:p w:rsidR="00F06811" w:rsidRDefault="006E5414">
      <w:pPr>
        <w:spacing w:before="1"/>
        <w:ind w:left="116" w:right="4069"/>
      </w:pPr>
      <w:proofErr w:type="spellStart"/>
      <w:r>
        <w:rPr>
          <w:b/>
        </w:rPr>
        <w:t>Národní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památkový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ústav</w:t>
      </w:r>
      <w:proofErr w:type="spellEnd"/>
      <w:r>
        <w:rPr>
          <w:b/>
        </w:rPr>
        <w:t xml:space="preserve">,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IČO: 75032333, DIČ CZ75032333</w:t>
      </w:r>
    </w:p>
    <w:p w:rsidR="00F06811" w:rsidRDefault="006E5414">
      <w:pPr>
        <w:pStyle w:val="Zkladntext"/>
        <w:spacing w:before="1" w:line="266" w:lineRule="exact"/>
        <w:ind w:left="116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Valdštejnské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. 162/3, 118 01 Praha 1 – </w:t>
      </w:r>
      <w:proofErr w:type="spellStart"/>
      <w:r>
        <w:t>Malá</w:t>
      </w:r>
      <w:proofErr w:type="spellEnd"/>
      <w:r>
        <w:t xml:space="preserve"> </w:t>
      </w:r>
      <w:proofErr w:type="spellStart"/>
      <w:r>
        <w:t>Strana</w:t>
      </w:r>
      <w:proofErr w:type="spellEnd"/>
    </w:p>
    <w:p w:rsidR="00F06811" w:rsidRDefault="006E5414">
      <w:pPr>
        <w:pStyle w:val="Zkladntext"/>
        <w:ind w:left="116" w:right="1038"/>
      </w:pPr>
      <w:proofErr w:type="spellStart"/>
      <w:r>
        <w:t>zastoupený</w:t>
      </w:r>
      <w:proofErr w:type="spellEnd"/>
      <w:r>
        <w:t xml:space="preserve">: </w:t>
      </w:r>
      <w:proofErr w:type="spellStart"/>
      <w:r>
        <w:t>PhDr</w:t>
      </w:r>
      <w:proofErr w:type="spellEnd"/>
      <w:r>
        <w:t>.</w:t>
      </w:r>
      <w:r>
        <w:t xml:space="preserve">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Hrubým</w:t>
      </w:r>
      <w:proofErr w:type="spellEnd"/>
      <w:r>
        <w:t xml:space="preserve">,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Územní</w:t>
      </w:r>
      <w:proofErr w:type="spellEnd"/>
      <w:r>
        <w:t xml:space="preserve"> </w:t>
      </w:r>
      <w:proofErr w:type="spellStart"/>
      <w:r>
        <w:t>památkové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v </w:t>
      </w:r>
      <w:proofErr w:type="spellStart"/>
      <w:r>
        <w:t>Ústí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Labem,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>, č. ú.: xxx</w:t>
      </w:r>
    </w:p>
    <w:p w:rsidR="00F06811" w:rsidRDefault="006E5414">
      <w:pPr>
        <w:pStyle w:val="Zkladntext"/>
        <w:ind w:left="116"/>
      </w:pPr>
      <w:proofErr w:type="spellStart"/>
      <w:r>
        <w:t>Kontakní</w:t>
      </w:r>
      <w:proofErr w:type="spellEnd"/>
      <w:r>
        <w:t xml:space="preserve"> </w:t>
      </w:r>
      <w:proofErr w:type="spellStart"/>
      <w:r>
        <w:t>ososba</w:t>
      </w:r>
      <w:proofErr w:type="spellEnd"/>
      <w:r>
        <w:t xml:space="preserve">: Milan </w:t>
      </w:r>
      <w:proofErr w:type="spellStart"/>
      <w:r>
        <w:t>Vaněrka</w:t>
      </w:r>
      <w:proofErr w:type="spellEnd"/>
      <w:r>
        <w:t xml:space="preserve">,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státního</w:t>
      </w:r>
      <w:proofErr w:type="spellEnd"/>
      <w:r>
        <w:t xml:space="preserve"> </w:t>
      </w:r>
      <w:proofErr w:type="spellStart"/>
      <w:r>
        <w:t>zámku</w:t>
      </w:r>
      <w:proofErr w:type="spellEnd"/>
      <w:r>
        <w:t xml:space="preserve"> </w:t>
      </w:r>
      <w:proofErr w:type="spellStart"/>
      <w:r>
        <w:t>Krásný</w:t>
      </w:r>
      <w:proofErr w:type="spellEnd"/>
      <w:r>
        <w:t xml:space="preserve"> </w:t>
      </w:r>
      <w:proofErr w:type="spellStart"/>
      <w:r>
        <w:t>Dvůr</w:t>
      </w:r>
      <w:proofErr w:type="spellEnd"/>
    </w:p>
    <w:p w:rsidR="00F06811" w:rsidRDefault="00F06811">
      <w:pPr>
        <w:pStyle w:val="Zkladntext"/>
        <w:rPr>
          <w:sz w:val="26"/>
        </w:rPr>
      </w:pPr>
    </w:p>
    <w:p w:rsidR="00F06811" w:rsidRDefault="006E5414">
      <w:pPr>
        <w:spacing w:before="219"/>
        <w:ind w:left="116"/>
        <w:rPr>
          <w:b/>
          <w:i/>
        </w:rPr>
      </w:pPr>
      <w:proofErr w:type="spellStart"/>
      <w:r>
        <w:rPr>
          <w:b/>
          <w:i/>
        </w:rPr>
        <w:t>Doručovací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adresa</w:t>
      </w:r>
      <w:proofErr w:type="spellEnd"/>
      <w:r>
        <w:rPr>
          <w:b/>
          <w:i/>
        </w:rPr>
        <w:t>:</w:t>
      </w:r>
    </w:p>
    <w:p w:rsidR="00F06811" w:rsidRDefault="006E5414">
      <w:pPr>
        <w:pStyle w:val="Zkladntext"/>
        <w:ind w:left="116" w:right="4431"/>
      </w:pPr>
      <w:proofErr w:type="spellStart"/>
      <w:r>
        <w:t>Národní</w:t>
      </w:r>
      <w:proofErr w:type="spellEnd"/>
      <w:r>
        <w:t xml:space="preserve"> </w:t>
      </w:r>
      <w:proofErr w:type="spellStart"/>
      <w:r>
        <w:t>památkový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, </w:t>
      </w:r>
      <w:proofErr w:type="spellStart"/>
      <w:r>
        <w:t>sp</w:t>
      </w:r>
      <w:r>
        <w:t>ráva</w:t>
      </w:r>
      <w:proofErr w:type="spellEnd"/>
      <w:r>
        <w:t xml:space="preserve"> </w:t>
      </w:r>
      <w:proofErr w:type="spellStart"/>
      <w:r>
        <w:t>zámku</w:t>
      </w:r>
      <w:proofErr w:type="spellEnd"/>
      <w:r>
        <w:t xml:space="preserve"> </w:t>
      </w:r>
      <w:proofErr w:type="spellStart"/>
      <w:r>
        <w:t>Krásný</w:t>
      </w:r>
      <w:proofErr w:type="spellEnd"/>
      <w:r>
        <w:t xml:space="preserve"> </w:t>
      </w:r>
      <w:proofErr w:type="spellStart"/>
      <w:r>
        <w:t>Dvůr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Krásný</w:t>
      </w:r>
      <w:proofErr w:type="spellEnd"/>
      <w:r>
        <w:t xml:space="preserve"> </w:t>
      </w:r>
      <w:proofErr w:type="spellStart"/>
      <w:r>
        <w:t>Dvůr</w:t>
      </w:r>
      <w:proofErr w:type="spellEnd"/>
      <w:r>
        <w:t xml:space="preserve"> 1, 439 72 </w:t>
      </w:r>
      <w:proofErr w:type="spellStart"/>
      <w:r>
        <w:t>Krásný</w:t>
      </w:r>
      <w:proofErr w:type="spellEnd"/>
      <w:r>
        <w:t xml:space="preserve"> </w:t>
      </w:r>
      <w:proofErr w:type="spellStart"/>
      <w:r>
        <w:t>Dvůr</w:t>
      </w:r>
      <w:proofErr w:type="spellEnd"/>
      <w:r>
        <w:t>,</w:t>
      </w:r>
    </w:p>
    <w:p w:rsidR="006E5414" w:rsidRDefault="006E5414">
      <w:pPr>
        <w:pStyle w:val="Zkladntext"/>
        <w:ind w:left="165" w:right="4738" w:hanging="50"/>
      </w:pPr>
      <w:r>
        <w:t>tel.: xxxx</w:t>
      </w:r>
    </w:p>
    <w:p w:rsidR="00F06811" w:rsidRDefault="006E5414">
      <w:pPr>
        <w:pStyle w:val="Zkladntext"/>
        <w:ind w:left="165" w:right="4738" w:hanging="50"/>
      </w:pPr>
      <w:r>
        <w:t xml:space="preserve"> </w:t>
      </w:r>
      <w:hyperlink r:id="rId5">
        <w:r>
          <w:t>krasnydvur@npu.cz</w:t>
        </w:r>
      </w:hyperlink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nájemce</w:t>
      </w:r>
      <w:proofErr w:type="spellEnd"/>
      <w:r>
        <w:t>“</w:t>
      </w:r>
      <w:proofErr w:type="gramEnd"/>
      <w:r>
        <w:t>)</w:t>
      </w:r>
    </w:p>
    <w:p w:rsidR="00F06811" w:rsidRDefault="00F06811">
      <w:pPr>
        <w:pStyle w:val="Zkladntext"/>
        <w:spacing w:before="1"/>
      </w:pPr>
    </w:p>
    <w:p w:rsidR="00F06811" w:rsidRDefault="006E5414">
      <w:pPr>
        <w:pStyle w:val="Zkladntext"/>
        <w:ind w:left="116"/>
      </w:pPr>
      <w:proofErr w:type="spellStart"/>
      <w:r>
        <w:t>jako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F06811" w:rsidRDefault="00F06811">
      <w:pPr>
        <w:pStyle w:val="Zkladntext"/>
        <w:rPr>
          <w:sz w:val="26"/>
        </w:rPr>
      </w:pPr>
    </w:p>
    <w:p w:rsidR="00F06811" w:rsidRDefault="00F06811">
      <w:pPr>
        <w:pStyle w:val="Zkladntext"/>
        <w:spacing w:before="11"/>
        <w:rPr>
          <w:sz w:val="25"/>
        </w:rPr>
      </w:pPr>
    </w:p>
    <w:p w:rsidR="00F06811" w:rsidRDefault="006E5414">
      <w:pPr>
        <w:pStyle w:val="Nadpis1"/>
        <w:spacing w:line="326" w:lineRule="auto"/>
        <w:ind w:right="2466"/>
      </w:pPr>
      <w:proofErr w:type="spellStart"/>
      <w:r>
        <w:t>dohodu</w:t>
      </w:r>
      <w:proofErr w:type="spellEnd"/>
      <w:r>
        <w:t xml:space="preserve"> o </w:t>
      </w:r>
      <w:proofErr w:type="spellStart"/>
      <w:r>
        <w:t>vypořádání</w:t>
      </w:r>
      <w:proofErr w:type="spellEnd"/>
      <w:r>
        <w:t xml:space="preserve"> </w:t>
      </w:r>
      <w:proofErr w:type="spellStart"/>
      <w:r>
        <w:t>bezdůvodného</w:t>
      </w:r>
      <w:proofErr w:type="spellEnd"/>
      <w:r>
        <w:t xml:space="preserve"> </w:t>
      </w:r>
      <w:proofErr w:type="spellStart"/>
      <w:r>
        <w:t>obohacení</w:t>
      </w:r>
      <w:proofErr w:type="spellEnd"/>
      <w:r>
        <w:t xml:space="preserve"> a </w:t>
      </w:r>
      <w:proofErr w:type="spellStart"/>
      <w:r>
        <w:t>dohodu</w:t>
      </w:r>
      <w:proofErr w:type="spellEnd"/>
      <w:r>
        <w:t xml:space="preserve"> o </w:t>
      </w:r>
      <w:proofErr w:type="spellStart"/>
      <w:r>
        <w:t>narovnání</w:t>
      </w:r>
      <w:proofErr w:type="spellEnd"/>
    </w:p>
    <w:p w:rsidR="00F06811" w:rsidRDefault="006E5414">
      <w:pPr>
        <w:spacing w:before="172"/>
        <w:ind w:left="2466" w:right="2466"/>
        <w:jc w:val="center"/>
        <w:rPr>
          <w:b/>
        </w:rPr>
      </w:pPr>
      <w:r>
        <w:rPr>
          <w:b/>
        </w:rPr>
        <w:t>I.</w:t>
      </w:r>
    </w:p>
    <w:p w:rsidR="00F06811" w:rsidRDefault="006E5414">
      <w:pPr>
        <w:spacing w:before="1"/>
        <w:ind w:left="3792"/>
        <w:jc w:val="both"/>
        <w:rPr>
          <w:b/>
        </w:rPr>
      </w:pPr>
      <w:proofErr w:type="spellStart"/>
      <w:r>
        <w:rPr>
          <w:b/>
        </w:rPr>
        <w:t>Úvodní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:rsidR="00F06811" w:rsidRDefault="006E5414">
      <w:pPr>
        <w:pStyle w:val="Odstavecseseznamem"/>
        <w:numPr>
          <w:ilvl w:val="0"/>
          <w:numId w:val="3"/>
        </w:numPr>
        <w:tabs>
          <w:tab w:val="left" w:pos="683"/>
        </w:tabs>
        <w:ind w:right="0"/>
        <w:jc w:val="both"/>
      </w:pPr>
      <w:proofErr w:type="spellStart"/>
      <w:r>
        <w:t>Smluvní</w:t>
      </w:r>
      <w:proofErr w:type="spellEnd"/>
      <w:r>
        <w:rPr>
          <w:spacing w:val="8"/>
        </w:rPr>
        <w:t xml:space="preserve"> </w:t>
      </w:r>
      <w:proofErr w:type="spellStart"/>
      <w:r>
        <w:t>strany</w:t>
      </w:r>
      <w:proofErr w:type="spellEnd"/>
      <w:r>
        <w:rPr>
          <w:spacing w:val="8"/>
        </w:rPr>
        <w:t xml:space="preserve"> </w:t>
      </w:r>
      <w:proofErr w:type="spellStart"/>
      <w:r>
        <w:t>konstatují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že</w:t>
      </w:r>
      <w:proofErr w:type="spellEnd"/>
      <w:r>
        <w:rPr>
          <w:spacing w:val="8"/>
        </w:rPr>
        <w:t xml:space="preserve"> </w:t>
      </w:r>
      <w:proofErr w:type="spellStart"/>
      <w:r>
        <w:t>podepsali</w:t>
      </w:r>
      <w:proofErr w:type="spellEnd"/>
      <w:r>
        <w:rPr>
          <w:spacing w:val="8"/>
        </w:rPr>
        <w:t xml:space="preserve"> </w:t>
      </w:r>
      <w:proofErr w:type="spellStart"/>
      <w:r>
        <w:t>smlouvu</w:t>
      </w:r>
      <w:proofErr w:type="spellEnd"/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t>nájmu</w:t>
      </w:r>
      <w:proofErr w:type="spellEnd"/>
      <w:r>
        <w:rPr>
          <w:spacing w:val="8"/>
        </w:rPr>
        <w:t xml:space="preserve"> </w:t>
      </w:r>
      <w:proofErr w:type="spellStart"/>
      <w:r>
        <w:t>movité</w:t>
      </w:r>
      <w:proofErr w:type="spellEnd"/>
      <w:r>
        <w:rPr>
          <w:spacing w:val="8"/>
        </w:rPr>
        <w:t xml:space="preserve"> </w:t>
      </w:r>
      <w:proofErr w:type="spellStart"/>
      <w:r>
        <w:t>věci</w:t>
      </w:r>
      <w:proofErr w:type="spellEnd"/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Rider</w:t>
      </w:r>
      <w:r>
        <w:rPr>
          <w:spacing w:val="8"/>
        </w:rPr>
        <w:t xml:space="preserve"> </w:t>
      </w:r>
      <w:proofErr w:type="spellStart"/>
      <w:r>
        <w:t>Husquarna</w:t>
      </w:r>
      <w:proofErr w:type="spellEnd"/>
      <w:r>
        <w:rPr>
          <w:spacing w:val="8"/>
        </w:rPr>
        <w:t xml:space="preserve"> </w:t>
      </w:r>
      <w:r>
        <w:t>525D</w:t>
      </w:r>
    </w:p>
    <w:p w:rsidR="00F06811" w:rsidRDefault="006E5414">
      <w:pPr>
        <w:pStyle w:val="Zkladntext"/>
        <w:ind w:left="683"/>
        <w:jc w:val="both"/>
      </w:pPr>
      <w:r>
        <w:t xml:space="preserve">+ </w:t>
      </w:r>
      <w:proofErr w:type="spellStart"/>
      <w:r>
        <w:t>příslušenství</w:t>
      </w:r>
      <w:proofErr w:type="spellEnd"/>
      <w:r>
        <w:t xml:space="preserve"> č. NPU-420/71471/2024 ze </w:t>
      </w:r>
      <w:proofErr w:type="spellStart"/>
      <w:r>
        <w:t>dne</w:t>
      </w:r>
      <w:proofErr w:type="spellEnd"/>
      <w:r>
        <w:t xml:space="preserve"> 7. 7. 2024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smlouva</w:t>
      </w:r>
      <w:proofErr w:type="spellEnd"/>
      <w:r>
        <w:t>).</w:t>
      </w:r>
    </w:p>
    <w:p w:rsidR="00F06811" w:rsidRDefault="006E5414">
      <w:pPr>
        <w:pStyle w:val="Odstavecseseznamem"/>
        <w:numPr>
          <w:ilvl w:val="0"/>
          <w:numId w:val="3"/>
        </w:numPr>
        <w:tabs>
          <w:tab w:val="left" w:pos="683"/>
        </w:tabs>
        <w:ind w:right="0"/>
        <w:jc w:val="both"/>
      </w:pPr>
      <w:proofErr w:type="spellStart"/>
      <w:r>
        <w:t>Smlu</w:t>
      </w:r>
      <w:r>
        <w:t>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zahájily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rPr>
          <w:spacing w:val="-8"/>
        </w:rPr>
        <w:t xml:space="preserve"> </w:t>
      </w:r>
      <w:proofErr w:type="spellStart"/>
      <w:r>
        <w:t>plnění</w:t>
      </w:r>
      <w:proofErr w:type="spellEnd"/>
      <w:r>
        <w:t>.</w:t>
      </w:r>
    </w:p>
    <w:p w:rsidR="00F06811" w:rsidRDefault="006E5414">
      <w:pPr>
        <w:pStyle w:val="Odstavecseseznamem"/>
        <w:numPr>
          <w:ilvl w:val="0"/>
          <w:numId w:val="3"/>
        </w:numPr>
        <w:tabs>
          <w:tab w:val="left" w:pos="683"/>
        </w:tabs>
        <w:spacing w:before="1"/>
        <w:jc w:val="both"/>
      </w:pPr>
      <w:proofErr w:type="spellStart"/>
      <w:r>
        <w:t>Dodatečně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nájemcem</w:t>
      </w:r>
      <w:proofErr w:type="spellEnd"/>
      <w:r>
        <w:t xml:space="preserve"> </w:t>
      </w:r>
      <w:proofErr w:type="spellStart"/>
      <w:r>
        <w:t>zjištěno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nebyla</w:t>
      </w:r>
      <w:proofErr w:type="spellEnd"/>
      <w:r>
        <w:t xml:space="preserve"> </w:t>
      </w:r>
      <w:proofErr w:type="spellStart"/>
      <w:r>
        <w:t>splněna</w:t>
      </w:r>
      <w:proofErr w:type="spellEnd"/>
      <w:r>
        <w:t xml:space="preserve"> </w:t>
      </w:r>
      <w:proofErr w:type="spellStart"/>
      <w:r>
        <w:t>podmínka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postupem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9"/>
        </w:rPr>
        <w:t xml:space="preserve"> </w:t>
      </w:r>
      <w:r>
        <w:t>„</w:t>
      </w:r>
      <w:proofErr w:type="gramStart"/>
      <w:r>
        <w:t>ZRS“</w:t>
      </w:r>
      <w:proofErr w:type="gramEnd"/>
      <w:r>
        <w:t>).</w:t>
      </w:r>
    </w:p>
    <w:p w:rsidR="00F06811" w:rsidRDefault="006E5414">
      <w:pPr>
        <w:pStyle w:val="Odstavecseseznamem"/>
        <w:numPr>
          <w:ilvl w:val="0"/>
          <w:numId w:val="3"/>
        </w:numPr>
        <w:tabs>
          <w:tab w:val="left" w:pos="683"/>
        </w:tabs>
        <w:ind w:right="120"/>
        <w:jc w:val="both"/>
      </w:pPr>
      <w:proofErr w:type="spellStart"/>
      <w:r>
        <w:t>Vzájemná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poskytnut</w:t>
      </w:r>
      <w:r>
        <w:t>á</w:t>
      </w:r>
      <w:proofErr w:type="spellEnd"/>
      <w:r>
        <w:t xml:space="preserve"> ze </w:t>
      </w:r>
      <w:proofErr w:type="spellStart"/>
      <w:r>
        <w:t>zrušené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bezdůvodným</w:t>
      </w:r>
      <w:proofErr w:type="spellEnd"/>
      <w:r>
        <w:t xml:space="preserve"> </w:t>
      </w:r>
      <w:proofErr w:type="spellStart"/>
      <w:r>
        <w:t>obohacením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plněno</w:t>
      </w:r>
      <w:proofErr w:type="spellEnd"/>
      <w:r>
        <w:t xml:space="preserve"> z </w:t>
      </w:r>
      <w:proofErr w:type="spellStart"/>
      <w:r>
        <w:t>právního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, </w:t>
      </w:r>
      <w:proofErr w:type="spellStart"/>
      <w:r>
        <w:t>který</w:t>
      </w:r>
      <w:proofErr w:type="spellEnd"/>
      <w:r>
        <w:rPr>
          <w:spacing w:val="-5"/>
        </w:rPr>
        <w:t xml:space="preserve"> </w:t>
      </w:r>
      <w:proofErr w:type="spellStart"/>
      <w:r>
        <w:t>odpadl</w:t>
      </w:r>
      <w:proofErr w:type="spellEnd"/>
      <w:r>
        <w:t>.</w:t>
      </w:r>
    </w:p>
    <w:p w:rsidR="00F06811" w:rsidRDefault="006E5414">
      <w:pPr>
        <w:pStyle w:val="Nadpis1"/>
        <w:spacing w:before="1"/>
        <w:ind w:right="2466"/>
      </w:pPr>
      <w:r>
        <w:t>II.</w:t>
      </w:r>
    </w:p>
    <w:p w:rsidR="00F06811" w:rsidRDefault="006E5414">
      <w:pPr>
        <w:ind w:left="4079"/>
        <w:jc w:val="both"/>
        <w:rPr>
          <w:b/>
        </w:rPr>
      </w:pPr>
      <w:proofErr w:type="spellStart"/>
      <w:r>
        <w:rPr>
          <w:b/>
        </w:rPr>
        <w:t>Účel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dohody</w:t>
      </w:r>
      <w:proofErr w:type="spellEnd"/>
    </w:p>
    <w:p w:rsidR="00F06811" w:rsidRDefault="006E5414">
      <w:pPr>
        <w:pStyle w:val="Zkladntext"/>
        <w:ind w:left="683" w:right="114" w:hanging="567"/>
        <w:jc w:val="both"/>
      </w:pPr>
      <w:r>
        <w:t xml:space="preserve">1.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 o </w:t>
      </w:r>
      <w:proofErr w:type="spellStart"/>
      <w:r>
        <w:t>vypořádání</w:t>
      </w:r>
      <w:proofErr w:type="spellEnd"/>
      <w:r>
        <w:t xml:space="preserve"> </w:t>
      </w:r>
      <w:proofErr w:type="spellStart"/>
      <w:r>
        <w:t>bezdůvodného</w:t>
      </w:r>
      <w:proofErr w:type="spellEnd"/>
      <w:r>
        <w:t xml:space="preserve"> </w:t>
      </w:r>
      <w:proofErr w:type="spellStart"/>
      <w:r>
        <w:t>obohacení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upravují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1903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</w:t>
      </w:r>
      <w:r>
        <w:t>innosti</w:t>
      </w:r>
      <w:proofErr w:type="spellEnd"/>
      <w:r>
        <w:t>.</w:t>
      </w:r>
    </w:p>
    <w:p w:rsidR="00F06811" w:rsidRDefault="00F06811">
      <w:pPr>
        <w:pStyle w:val="Zkladntext"/>
        <w:spacing w:before="1"/>
      </w:pPr>
    </w:p>
    <w:p w:rsidR="00F06811" w:rsidRDefault="006E5414">
      <w:pPr>
        <w:pStyle w:val="Nadpis1"/>
        <w:ind w:right="2466"/>
      </w:pPr>
      <w:r>
        <w:t>III.</w:t>
      </w:r>
    </w:p>
    <w:p w:rsidR="00F06811" w:rsidRDefault="006E5414">
      <w:pPr>
        <w:spacing w:before="1"/>
        <w:ind w:left="3059"/>
        <w:jc w:val="both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</w:t>
      </w:r>
      <w:proofErr w:type="spellEnd"/>
    </w:p>
    <w:p w:rsidR="00F06811" w:rsidRDefault="006E5414">
      <w:pPr>
        <w:pStyle w:val="Odstavecseseznamem"/>
        <w:numPr>
          <w:ilvl w:val="0"/>
          <w:numId w:val="2"/>
        </w:numPr>
        <w:tabs>
          <w:tab w:val="left" w:pos="683"/>
        </w:tabs>
        <w:spacing w:before="2" w:line="237" w:lineRule="auto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jako</w:t>
      </w:r>
      <w:proofErr w:type="spellEnd"/>
      <w:r>
        <w:t xml:space="preserve"> </w:t>
      </w:r>
      <w:proofErr w:type="spellStart"/>
      <w:proofErr w:type="gramStart"/>
      <w:r>
        <w:t>příloha</w:t>
      </w:r>
      <w:proofErr w:type="spellEnd"/>
      <w:r>
        <w:t xml:space="preserve">  </w:t>
      </w:r>
      <w:proofErr w:type="spellStart"/>
      <w:r>
        <w:t>číslo</w:t>
      </w:r>
      <w:proofErr w:type="spellEnd"/>
      <w:proofErr w:type="gramEnd"/>
      <w:r>
        <w:t xml:space="preserve">  1  </w:t>
      </w:r>
      <w:proofErr w:type="spellStart"/>
      <w:r>
        <w:t>nedílnou</w:t>
      </w:r>
      <w:proofErr w:type="spellEnd"/>
      <w:r>
        <w:t xml:space="preserve">  </w:t>
      </w:r>
      <w:proofErr w:type="spellStart"/>
      <w:r>
        <w:t>součástí</w:t>
      </w:r>
      <w:proofErr w:type="spellEnd"/>
      <w:r>
        <w:t xml:space="preserve">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dohody</w:t>
      </w:r>
      <w:proofErr w:type="spellEnd"/>
      <w:r>
        <w:t xml:space="preserve">.  </w:t>
      </w:r>
      <w:proofErr w:type="spellStart"/>
      <w:proofErr w:type="gram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prohlašují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smlouva</w:t>
      </w:r>
      <w:proofErr w:type="spellEnd"/>
      <w:r>
        <w:t xml:space="preserve"> 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závaznou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dohody</w:t>
      </w:r>
      <w:proofErr w:type="spellEnd"/>
      <w:r>
        <w:t>.</w:t>
      </w:r>
    </w:p>
    <w:p w:rsidR="00F06811" w:rsidRDefault="00F06811">
      <w:pPr>
        <w:spacing w:line="237" w:lineRule="auto"/>
        <w:jc w:val="both"/>
        <w:sectPr w:rsidR="00F06811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F06811" w:rsidRDefault="006E5414">
      <w:pPr>
        <w:pStyle w:val="Odstavecseseznamem"/>
        <w:numPr>
          <w:ilvl w:val="0"/>
          <w:numId w:val="2"/>
        </w:numPr>
        <w:tabs>
          <w:tab w:val="left" w:pos="684"/>
        </w:tabs>
        <w:spacing w:before="79"/>
        <w:ind w:left="682"/>
        <w:jc w:val="both"/>
      </w:pPr>
      <w:proofErr w:type="spellStart"/>
      <w:r>
        <w:lastRenderedPageBreak/>
        <w:t>Pronajímatel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poskytl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nájmu</w:t>
      </w:r>
      <w:proofErr w:type="spellEnd"/>
      <w:r>
        <w:t xml:space="preserve"> k </w:t>
      </w:r>
      <w:proofErr w:type="spellStart"/>
      <w:r>
        <w:t>užívání</w:t>
      </w:r>
      <w:proofErr w:type="spellEnd"/>
      <w:r>
        <w:t xml:space="preserve">. </w:t>
      </w:r>
      <w:proofErr w:type="spellStart"/>
      <w:r>
        <w:t>Nájemce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pronajímateli</w:t>
      </w:r>
      <w:proofErr w:type="spellEnd"/>
      <w:r>
        <w:t xml:space="preserve"> </w:t>
      </w:r>
      <w:proofErr w:type="spellStart"/>
      <w:r>
        <w:t>vrátil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zbývající</w:t>
      </w:r>
      <w:proofErr w:type="spellEnd"/>
      <w:r>
        <w:t xml:space="preserve"> </w:t>
      </w:r>
      <w:proofErr w:type="spellStart"/>
      <w:r>
        <w:t>nájemné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o</w:t>
      </w:r>
      <w:r>
        <w:rPr>
          <w:spacing w:val="-8"/>
        </w:rPr>
        <w:t xml:space="preserve"> </w:t>
      </w:r>
      <w:proofErr w:type="spellStart"/>
      <w:r>
        <w:t>narovnání</w:t>
      </w:r>
      <w:proofErr w:type="spellEnd"/>
      <w:r>
        <w:t>.</w:t>
      </w:r>
    </w:p>
    <w:p w:rsidR="00F06811" w:rsidRDefault="006E5414">
      <w:pPr>
        <w:pStyle w:val="Odstavecseseznamem"/>
        <w:numPr>
          <w:ilvl w:val="0"/>
          <w:numId w:val="2"/>
        </w:numPr>
        <w:tabs>
          <w:tab w:val="left" w:pos="683"/>
        </w:tabs>
        <w:spacing w:before="1"/>
        <w:ind w:left="682" w:right="108" w:hanging="56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2993 </w:t>
      </w:r>
      <w:proofErr w:type="spellStart"/>
      <w:r>
        <w:t>zák</w:t>
      </w:r>
      <w:proofErr w:type="spellEnd"/>
      <w:r>
        <w:t xml:space="preserve">.   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co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zrušené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plnila</w:t>
      </w:r>
      <w:proofErr w:type="spellEnd"/>
      <w:r>
        <w:t xml:space="preserve">, ani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2999 </w:t>
      </w:r>
      <w:proofErr w:type="spellStart"/>
      <w:r>
        <w:t>obča</w:t>
      </w:r>
      <w:r>
        <w:t>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proofErr w:type="gramStart"/>
      <w:r>
        <w:t>jakoukoliv</w:t>
      </w:r>
      <w:proofErr w:type="spellEnd"/>
      <w:r>
        <w:t xml:space="preserve">  </w:t>
      </w:r>
      <w:proofErr w:type="spellStart"/>
      <w:r>
        <w:t>peněžitou</w:t>
      </w:r>
      <w:proofErr w:type="spellEnd"/>
      <w:proofErr w:type="gramEnd"/>
      <w:r>
        <w:t xml:space="preserve"> </w:t>
      </w:r>
      <w:proofErr w:type="spellStart"/>
      <w:r>
        <w:t>náhradu</w:t>
      </w:r>
      <w:proofErr w:type="spellEnd"/>
      <w:r>
        <w:t xml:space="preserve"> za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ze </w:t>
      </w:r>
      <w:proofErr w:type="spellStart"/>
      <w:r>
        <w:t>zrušené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.</w:t>
      </w:r>
    </w:p>
    <w:p w:rsidR="00F06811" w:rsidRDefault="006E5414">
      <w:pPr>
        <w:pStyle w:val="Odstavecseseznamem"/>
        <w:numPr>
          <w:ilvl w:val="0"/>
          <w:numId w:val="2"/>
        </w:numPr>
        <w:tabs>
          <w:tab w:val="left" w:pos="683"/>
        </w:tabs>
        <w:ind w:left="682" w:right="112" w:hanging="56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přijímají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poskytly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zrušené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jednala</w:t>
      </w:r>
      <w:proofErr w:type="spellEnd"/>
      <w:r>
        <w:t xml:space="preserve"> v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víře</w:t>
      </w:r>
      <w:proofErr w:type="spellEnd"/>
      <w:r>
        <w:t xml:space="preserve"> a </w:t>
      </w:r>
      <w:proofErr w:type="spellStart"/>
      <w:r>
        <w:t>neobohatila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úkor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2"/>
        </w:rPr>
        <w:t xml:space="preserve"> </w:t>
      </w:r>
      <w:proofErr w:type="spellStart"/>
      <w:r>
        <w:t>strany</w:t>
      </w:r>
      <w:proofErr w:type="spellEnd"/>
      <w:r>
        <w:t>.</w:t>
      </w:r>
    </w:p>
    <w:p w:rsidR="00F06811" w:rsidRDefault="006E5414">
      <w:pPr>
        <w:pStyle w:val="Nadpis1"/>
        <w:spacing w:before="1"/>
        <w:ind w:right="2466"/>
      </w:pPr>
      <w:r>
        <w:t>IV.</w:t>
      </w:r>
    </w:p>
    <w:p w:rsidR="00F06811" w:rsidRDefault="006E5414">
      <w:pPr>
        <w:ind w:left="3651"/>
        <w:jc w:val="both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:rsidR="00F06811" w:rsidRDefault="006E5414">
      <w:pPr>
        <w:pStyle w:val="Odstavecseseznamem"/>
        <w:numPr>
          <w:ilvl w:val="0"/>
          <w:numId w:val="1"/>
        </w:numPr>
        <w:tabs>
          <w:tab w:val="left" w:pos="537"/>
        </w:tabs>
        <w:spacing w:line="266" w:lineRule="exact"/>
        <w:ind w:right="0" w:hanging="422"/>
        <w:jc w:val="both"/>
      </w:pPr>
      <w:r>
        <w:t xml:space="preserve">Tato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je </w:t>
      </w:r>
      <w:proofErr w:type="spellStart"/>
      <w:r>
        <w:t>podepisována</w:t>
      </w:r>
      <w:proofErr w:type="spellEnd"/>
      <w:r>
        <w:rPr>
          <w:spacing w:val="-5"/>
        </w:rPr>
        <w:t xml:space="preserve"> </w:t>
      </w:r>
      <w:proofErr w:type="spellStart"/>
      <w:r>
        <w:t>elektronicky</w:t>
      </w:r>
      <w:proofErr w:type="spellEnd"/>
      <w:r>
        <w:t>.</w:t>
      </w:r>
    </w:p>
    <w:p w:rsidR="00F06811" w:rsidRDefault="006E5414">
      <w:pPr>
        <w:pStyle w:val="Odstavecseseznamem"/>
        <w:numPr>
          <w:ilvl w:val="0"/>
          <w:numId w:val="1"/>
        </w:numPr>
        <w:tabs>
          <w:tab w:val="left" w:pos="537"/>
        </w:tabs>
        <w:ind w:right="109"/>
        <w:jc w:val="both"/>
      </w:pPr>
      <w:r>
        <w:t xml:space="preserve">Tato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),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uveřej</w:t>
      </w:r>
      <w:r>
        <w:t>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nájemce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berou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rPr>
          <w:spacing w:val="-2"/>
        </w:rPr>
        <w:t xml:space="preserve"> </w:t>
      </w:r>
      <w:proofErr w:type="spellStart"/>
      <w:r>
        <w:t>předpisů</w:t>
      </w:r>
      <w:proofErr w:type="spellEnd"/>
      <w:r>
        <w:t>.</w:t>
      </w:r>
    </w:p>
    <w:p w:rsidR="00F06811" w:rsidRDefault="006E5414">
      <w:pPr>
        <w:pStyle w:val="Odstavecseseznamem"/>
        <w:numPr>
          <w:ilvl w:val="0"/>
          <w:numId w:val="1"/>
        </w:numPr>
        <w:tabs>
          <w:tab w:val="left" w:pos="537"/>
        </w:tabs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spolupůsobit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povinná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320/2001 Sb., o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veřej</w:t>
      </w:r>
      <w:r>
        <w:t>né</w:t>
      </w:r>
      <w:proofErr w:type="spellEnd"/>
      <w:r>
        <w:t xml:space="preserve"> </w:t>
      </w:r>
      <w:proofErr w:type="spellStart"/>
      <w:r>
        <w:t>správě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rPr>
          <w:spacing w:val="-4"/>
        </w:rPr>
        <w:t xml:space="preserve"> </w:t>
      </w:r>
      <w:proofErr w:type="spellStart"/>
      <w:r>
        <w:t>předpisů</w:t>
      </w:r>
      <w:proofErr w:type="spellEnd"/>
      <w:r>
        <w:t>.</w:t>
      </w:r>
    </w:p>
    <w:p w:rsidR="00F06811" w:rsidRDefault="006E5414">
      <w:pPr>
        <w:pStyle w:val="Odstavecseseznamem"/>
        <w:numPr>
          <w:ilvl w:val="0"/>
          <w:numId w:val="1"/>
        </w:numPr>
        <w:tabs>
          <w:tab w:val="left" w:pos="537"/>
        </w:tabs>
        <w:ind w:right="0"/>
        <w:jc w:val="both"/>
      </w:pPr>
      <w:proofErr w:type="spellStart"/>
      <w:r>
        <w:t>Dohodu</w:t>
      </w:r>
      <w:proofErr w:type="spellEnd"/>
      <w:r>
        <w:t xml:space="preserve"> je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doplňovat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číslovanými</w:t>
      </w:r>
      <w:proofErr w:type="spellEnd"/>
      <w:r>
        <w:rPr>
          <w:spacing w:val="-14"/>
        </w:rPr>
        <w:t xml:space="preserve"> </w:t>
      </w:r>
      <w:proofErr w:type="spellStart"/>
      <w:r>
        <w:t>dodatky</w:t>
      </w:r>
      <w:proofErr w:type="spellEnd"/>
      <w:r>
        <w:t>.</w:t>
      </w:r>
    </w:p>
    <w:p w:rsidR="00F06811" w:rsidRDefault="006E5414">
      <w:pPr>
        <w:pStyle w:val="Odstavecseseznamem"/>
        <w:numPr>
          <w:ilvl w:val="0"/>
          <w:numId w:val="1"/>
        </w:numPr>
        <w:tabs>
          <w:tab w:val="left" w:pos="537"/>
        </w:tabs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 </w:t>
      </w:r>
      <w:proofErr w:type="spellStart"/>
      <w:r>
        <w:t>uzavřely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 </w:t>
      </w:r>
      <w:proofErr w:type="spellStart"/>
      <w:r>
        <w:t>pr</w:t>
      </w:r>
      <w:r>
        <w:t>osté</w:t>
      </w:r>
      <w:proofErr w:type="spellEnd"/>
      <w:r>
        <w:t xml:space="preserve"> </w:t>
      </w:r>
      <w:proofErr w:type="spellStart"/>
      <w:r>
        <w:t>omylů</w:t>
      </w:r>
      <w:proofErr w:type="spellEnd"/>
      <w:r>
        <w:t xml:space="preserve">, </w:t>
      </w:r>
      <w:proofErr w:type="spellStart"/>
      <w:r>
        <w:t>nikoliv</w:t>
      </w:r>
      <w:proofErr w:type="spellEnd"/>
      <w:r>
        <w:t xml:space="preserve"> v </w:t>
      </w:r>
      <w:proofErr w:type="spellStart"/>
      <w:r>
        <w:t>tísni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v </w:t>
      </w:r>
      <w:proofErr w:type="spellStart"/>
      <w:r>
        <w:t>hrubém</w:t>
      </w:r>
      <w:proofErr w:type="spellEnd"/>
      <w:r>
        <w:t xml:space="preserve"> </w:t>
      </w:r>
      <w:proofErr w:type="spellStart"/>
      <w:r>
        <w:t>nepoměru</w:t>
      </w:r>
      <w:proofErr w:type="spellEnd"/>
      <w:r>
        <w:t xml:space="preserve">. </w:t>
      </w:r>
      <w:proofErr w:type="spellStart"/>
      <w:r>
        <w:t>Dohoda</w:t>
      </w:r>
      <w:proofErr w:type="spellEnd"/>
      <w:r>
        <w:t xml:space="preserve"> je pro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určitá</w:t>
      </w:r>
      <w:proofErr w:type="spellEnd"/>
      <w:r>
        <w:t xml:space="preserve"> a</w:t>
      </w:r>
      <w:r>
        <w:rPr>
          <w:spacing w:val="-6"/>
        </w:rPr>
        <w:t xml:space="preserve"> </w:t>
      </w:r>
      <w:proofErr w:type="spellStart"/>
      <w:r>
        <w:t>srozumitelná</w:t>
      </w:r>
      <w:proofErr w:type="spellEnd"/>
      <w:r>
        <w:t>.</w:t>
      </w:r>
    </w:p>
    <w:p w:rsidR="00F06811" w:rsidRDefault="006E5414">
      <w:pPr>
        <w:pStyle w:val="Odstavecseseznamem"/>
        <w:numPr>
          <w:ilvl w:val="0"/>
          <w:numId w:val="1"/>
        </w:numPr>
        <w:tabs>
          <w:tab w:val="left" w:pos="538"/>
        </w:tabs>
        <w:ind w:left="537" w:right="116"/>
        <w:jc w:val="both"/>
      </w:pPr>
      <w:proofErr w:type="spellStart"/>
      <w:r>
        <w:t>Informace</w:t>
      </w:r>
      <w:proofErr w:type="spellEnd"/>
      <w:r>
        <w:t xml:space="preserve"> k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NPÚ </w:t>
      </w:r>
      <w:proofErr w:type="spellStart"/>
      <w:r>
        <w:t>uveřejněny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rPr>
          <w:color w:val="0000FF"/>
          <w:u w:val="single" w:color="0000FF"/>
        </w:rPr>
        <w:t xml:space="preserve"> </w:t>
      </w:r>
      <w:hyperlink r:id="rId6">
        <w:r>
          <w:rPr>
            <w:color w:val="0000FF"/>
            <w:u w:val="single" w:color="0000FF"/>
          </w:rPr>
          <w:t>www.npu.cz</w:t>
        </w:r>
        <w:r>
          <w:rPr>
            <w:color w:val="0000FF"/>
          </w:rPr>
          <w:t xml:space="preserve"> </w:t>
        </w:r>
      </w:hyperlink>
      <w:r>
        <w:t xml:space="preserve">v </w:t>
      </w:r>
      <w:proofErr w:type="spellStart"/>
      <w:r>
        <w:t>sekci</w:t>
      </w:r>
      <w:proofErr w:type="spellEnd"/>
      <w:r>
        <w:t xml:space="preserve"> „</w:t>
      </w:r>
      <w:proofErr w:type="spellStart"/>
      <w:r>
        <w:t>Ochrana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údajů</w:t>
      </w:r>
      <w:proofErr w:type="spellEnd"/>
      <w:r>
        <w:t>“</w:t>
      </w:r>
      <w:proofErr w:type="gramEnd"/>
      <w:r>
        <w:t>.</w:t>
      </w:r>
    </w:p>
    <w:p w:rsidR="00F06811" w:rsidRDefault="00F06811">
      <w:pPr>
        <w:pStyle w:val="Zkladntext"/>
        <w:spacing w:before="11"/>
        <w:rPr>
          <w:sz w:val="13"/>
        </w:rPr>
      </w:pPr>
    </w:p>
    <w:p w:rsidR="00F06811" w:rsidRDefault="006E5414">
      <w:pPr>
        <w:pStyle w:val="Zkladntext"/>
        <w:spacing w:before="101"/>
        <w:ind w:left="115" w:right="1002"/>
      </w:pPr>
      <w:proofErr w:type="spellStart"/>
      <w:r>
        <w:t>Příloha</w:t>
      </w:r>
      <w:proofErr w:type="spellEnd"/>
      <w:r>
        <w:t xml:space="preserve">: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nájmu</w:t>
      </w:r>
      <w:proofErr w:type="spellEnd"/>
      <w:r>
        <w:t xml:space="preserve"> </w:t>
      </w:r>
      <w:proofErr w:type="spellStart"/>
      <w:r>
        <w:t>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– Rider </w:t>
      </w:r>
      <w:proofErr w:type="spellStart"/>
      <w:r>
        <w:t>Husquarna</w:t>
      </w:r>
      <w:proofErr w:type="spellEnd"/>
      <w:r>
        <w:t xml:space="preserve"> 525D + </w:t>
      </w:r>
      <w:proofErr w:type="spellStart"/>
      <w:r>
        <w:t>příslušenství</w:t>
      </w:r>
      <w:proofErr w:type="spellEnd"/>
      <w:r>
        <w:t xml:space="preserve"> č. NPU- 420/71471/2024 ze </w:t>
      </w:r>
      <w:proofErr w:type="spellStart"/>
      <w:r>
        <w:t>dne</w:t>
      </w:r>
      <w:proofErr w:type="spellEnd"/>
      <w:r>
        <w:t xml:space="preserve"> 7. 7. 2024</w:t>
      </w:r>
    </w:p>
    <w:p w:rsidR="00F06811" w:rsidRDefault="00F06811">
      <w:pPr>
        <w:pStyle w:val="Zkladntext"/>
        <w:rPr>
          <w:sz w:val="26"/>
        </w:rPr>
      </w:pPr>
    </w:p>
    <w:p w:rsidR="00F06811" w:rsidRDefault="006E5414">
      <w:pPr>
        <w:pStyle w:val="Zkladntext"/>
        <w:tabs>
          <w:tab w:val="left" w:pos="5159"/>
        </w:tabs>
        <w:spacing w:before="220"/>
        <w:ind w:left="115"/>
      </w:pPr>
      <w:r>
        <w:t xml:space="preserve">V </w:t>
      </w:r>
      <w:proofErr w:type="spellStart"/>
      <w:r>
        <w:t>Ústí</w:t>
      </w:r>
      <w:proofErr w:type="spellEnd"/>
      <w:r>
        <w:t xml:space="preserve"> </w:t>
      </w:r>
      <w:proofErr w:type="spellStart"/>
      <w:r>
        <w:t>nad</w:t>
      </w:r>
      <w:proofErr w:type="spellEnd"/>
      <w:r>
        <w:rPr>
          <w:spacing w:val="-6"/>
        </w:rPr>
        <w:t xml:space="preserve"> </w:t>
      </w:r>
      <w:r>
        <w:t>Labem</w:t>
      </w:r>
      <w:r>
        <w:rPr>
          <w:spacing w:val="-1"/>
        </w:rPr>
        <w:t xml:space="preserve"> </w:t>
      </w:r>
      <w:r>
        <w:t>………………….</w:t>
      </w:r>
      <w:r>
        <w:rPr>
          <w:rFonts w:ascii="Times New Roman" w:hAnsi="Times New Roman"/>
        </w:rPr>
        <w:tab/>
      </w:r>
      <w:r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3"/>
        </w:rPr>
        <w:t xml:space="preserve"> ...................</w:t>
      </w:r>
      <w:bookmarkStart w:id="0" w:name="_GoBack"/>
      <w:bookmarkEnd w:id="0"/>
    </w:p>
    <w:p w:rsidR="00F06811" w:rsidRDefault="00F06811">
      <w:pPr>
        <w:pStyle w:val="Zkladntext"/>
        <w:spacing w:before="6"/>
        <w:rPr>
          <w:sz w:val="11"/>
        </w:rPr>
      </w:pPr>
    </w:p>
    <w:p w:rsidR="00F06811" w:rsidRDefault="00F06811">
      <w:pPr>
        <w:rPr>
          <w:sz w:val="11"/>
        </w:rPr>
        <w:sectPr w:rsidR="00F06811">
          <w:pgSz w:w="11910" w:h="16840"/>
          <w:pgMar w:top="1320" w:right="1300" w:bottom="280" w:left="1300" w:header="708" w:footer="708" w:gutter="0"/>
          <w:cols w:space="708"/>
        </w:sectPr>
      </w:pPr>
    </w:p>
    <w:p w:rsidR="00F06811" w:rsidRDefault="006E5414" w:rsidP="006E5414">
      <w:pPr>
        <w:pStyle w:val="Zkladntext"/>
        <w:spacing w:before="165" w:line="244" w:lineRule="auto"/>
        <w:ind w:left="1133" w:right="351"/>
        <w:jc w:val="both"/>
      </w:pPr>
      <w:r>
        <w:br w:type="column"/>
      </w:r>
    </w:p>
    <w:p w:rsidR="006E5414" w:rsidRDefault="006E5414" w:rsidP="006E5414">
      <w:pPr>
        <w:pStyle w:val="Zkladntext"/>
        <w:spacing w:before="165" w:line="244" w:lineRule="auto"/>
        <w:ind w:left="1133" w:right="351"/>
        <w:jc w:val="both"/>
      </w:pPr>
    </w:p>
    <w:p w:rsidR="006E5414" w:rsidRDefault="006E5414" w:rsidP="006E5414">
      <w:pPr>
        <w:pStyle w:val="Zkladntext"/>
        <w:spacing w:before="165" w:line="244" w:lineRule="auto"/>
        <w:ind w:left="1133" w:right="351"/>
        <w:jc w:val="both"/>
      </w:pPr>
    </w:p>
    <w:p w:rsidR="00F06811" w:rsidRDefault="00F06811">
      <w:pPr>
        <w:spacing w:line="243" w:lineRule="exact"/>
        <w:sectPr w:rsidR="00F06811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2420" w:space="3608"/>
            <w:col w:w="3282"/>
          </w:cols>
        </w:sectPr>
      </w:pPr>
    </w:p>
    <w:p w:rsidR="00F06811" w:rsidRDefault="006E5414">
      <w:pPr>
        <w:pStyle w:val="Nadpis1"/>
        <w:tabs>
          <w:tab w:val="left" w:pos="6786"/>
        </w:tabs>
        <w:spacing w:before="1"/>
        <w:ind w:left="961"/>
        <w:jc w:val="left"/>
      </w:pPr>
      <w:proofErr w:type="spellStart"/>
      <w:r>
        <w:t>Nájemce</w:t>
      </w:r>
      <w:proofErr w:type="spellEnd"/>
      <w:r>
        <w:rPr>
          <w:rFonts w:ascii="Times New Roman" w:hAnsi="Times New Roman"/>
          <w:b w:val="0"/>
        </w:rPr>
        <w:tab/>
      </w:r>
      <w:proofErr w:type="spellStart"/>
      <w:r>
        <w:t>Pronajímatel</w:t>
      </w:r>
      <w:proofErr w:type="spellEnd"/>
    </w:p>
    <w:sectPr w:rsidR="00F06811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1FC"/>
    <w:multiLevelType w:val="hybridMultilevel"/>
    <w:tmpl w:val="6630CE00"/>
    <w:lvl w:ilvl="0" w:tplc="6D2C8EA2">
      <w:start w:val="1"/>
      <w:numFmt w:val="decimal"/>
      <w:lvlText w:val="%1."/>
      <w:lvlJc w:val="left"/>
      <w:pPr>
        <w:ind w:left="683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E3CBE1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1B46404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70DE640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CD3E76F4">
      <w:numFmt w:val="bullet"/>
      <w:lvlText w:val="•"/>
      <w:lvlJc w:val="left"/>
      <w:pPr>
        <w:ind w:left="4129" w:hanging="567"/>
      </w:pPr>
      <w:rPr>
        <w:rFonts w:hint="default"/>
      </w:rPr>
    </w:lvl>
    <w:lvl w:ilvl="5" w:tplc="0B865DA4">
      <w:numFmt w:val="bullet"/>
      <w:lvlText w:val="•"/>
      <w:lvlJc w:val="left"/>
      <w:pPr>
        <w:ind w:left="4992" w:hanging="567"/>
      </w:pPr>
      <w:rPr>
        <w:rFonts w:hint="default"/>
      </w:rPr>
    </w:lvl>
    <w:lvl w:ilvl="6" w:tplc="B6DCBAC8">
      <w:numFmt w:val="bullet"/>
      <w:lvlText w:val="•"/>
      <w:lvlJc w:val="left"/>
      <w:pPr>
        <w:ind w:left="5854" w:hanging="567"/>
      </w:pPr>
      <w:rPr>
        <w:rFonts w:hint="default"/>
      </w:rPr>
    </w:lvl>
    <w:lvl w:ilvl="7" w:tplc="237CC1EC">
      <w:numFmt w:val="bullet"/>
      <w:lvlText w:val="•"/>
      <w:lvlJc w:val="left"/>
      <w:pPr>
        <w:ind w:left="6716" w:hanging="567"/>
      </w:pPr>
      <w:rPr>
        <w:rFonts w:hint="default"/>
      </w:rPr>
    </w:lvl>
    <w:lvl w:ilvl="8" w:tplc="EC5069EA">
      <w:numFmt w:val="bullet"/>
      <w:lvlText w:val="•"/>
      <w:lvlJc w:val="left"/>
      <w:pPr>
        <w:ind w:left="7579" w:hanging="567"/>
      </w:pPr>
      <w:rPr>
        <w:rFonts w:hint="default"/>
      </w:rPr>
    </w:lvl>
  </w:abstractNum>
  <w:abstractNum w:abstractNumId="1" w15:restartNumberingAfterBreak="0">
    <w:nsid w:val="3A1913F4"/>
    <w:multiLevelType w:val="hybridMultilevel"/>
    <w:tmpl w:val="7D049FC0"/>
    <w:lvl w:ilvl="0" w:tplc="05F611D0">
      <w:start w:val="1"/>
      <w:numFmt w:val="decimal"/>
      <w:lvlText w:val="%1."/>
      <w:lvlJc w:val="left"/>
      <w:pPr>
        <w:ind w:left="536" w:hanging="4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B1D49FF4">
      <w:numFmt w:val="bullet"/>
      <w:lvlText w:val="•"/>
      <w:lvlJc w:val="left"/>
      <w:pPr>
        <w:ind w:left="1416" w:hanging="421"/>
      </w:pPr>
      <w:rPr>
        <w:rFonts w:hint="default"/>
      </w:rPr>
    </w:lvl>
    <w:lvl w:ilvl="2" w:tplc="BB5C4680">
      <w:numFmt w:val="bullet"/>
      <w:lvlText w:val="•"/>
      <w:lvlJc w:val="left"/>
      <w:pPr>
        <w:ind w:left="2292" w:hanging="421"/>
      </w:pPr>
      <w:rPr>
        <w:rFonts w:hint="default"/>
      </w:rPr>
    </w:lvl>
    <w:lvl w:ilvl="3" w:tplc="12DA86DA">
      <w:numFmt w:val="bullet"/>
      <w:lvlText w:val="•"/>
      <w:lvlJc w:val="left"/>
      <w:pPr>
        <w:ind w:left="3169" w:hanging="421"/>
      </w:pPr>
      <w:rPr>
        <w:rFonts w:hint="default"/>
      </w:rPr>
    </w:lvl>
    <w:lvl w:ilvl="4" w:tplc="E81635E0">
      <w:numFmt w:val="bullet"/>
      <w:lvlText w:val="•"/>
      <w:lvlJc w:val="left"/>
      <w:pPr>
        <w:ind w:left="4045" w:hanging="421"/>
      </w:pPr>
      <w:rPr>
        <w:rFonts w:hint="default"/>
      </w:rPr>
    </w:lvl>
    <w:lvl w:ilvl="5" w:tplc="42202A8A">
      <w:numFmt w:val="bullet"/>
      <w:lvlText w:val="•"/>
      <w:lvlJc w:val="left"/>
      <w:pPr>
        <w:ind w:left="4922" w:hanging="421"/>
      </w:pPr>
      <w:rPr>
        <w:rFonts w:hint="default"/>
      </w:rPr>
    </w:lvl>
    <w:lvl w:ilvl="6" w:tplc="48040FA4">
      <w:numFmt w:val="bullet"/>
      <w:lvlText w:val="•"/>
      <w:lvlJc w:val="left"/>
      <w:pPr>
        <w:ind w:left="5798" w:hanging="421"/>
      </w:pPr>
      <w:rPr>
        <w:rFonts w:hint="default"/>
      </w:rPr>
    </w:lvl>
    <w:lvl w:ilvl="7" w:tplc="6C08D918">
      <w:numFmt w:val="bullet"/>
      <w:lvlText w:val="•"/>
      <w:lvlJc w:val="left"/>
      <w:pPr>
        <w:ind w:left="6674" w:hanging="421"/>
      </w:pPr>
      <w:rPr>
        <w:rFonts w:hint="default"/>
      </w:rPr>
    </w:lvl>
    <w:lvl w:ilvl="8" w:tplc="24F8A3E4">
      <w:numFmt w:val="bullet"/>
      <w:lvlText w:val="•"/>
      <w:lvlJc w:val="left"/>
      <w:pPr>
        <w:ind w:left="7551" w:hanging="421"/>
      </w:pPr>
      <w:rPr>
        <w:rFonts w:hint="default"/>
      </w:rPr>
    </w:lvl>
  </w:abstractNum>
  <w:abstractNum w:abstractNumId="2" w15:restartNumberingAfterBreak="0">
    <w:nsid w:val="4D09181B"/>
    <w:multiLevelType w:val="hybridMultilevel"/>
    <w:tmpl w:val="1682F56C"/>
    <w:lvl w:ilvl="0" w:tplc="CDD6362E">
      <w:start w:val="1"/>
      <w:numFmt w:val="decimal"/>
      <w:lvlText w:val="%1."/>
      <w:lvlJc w:val="left"/>
      <w:pPr>
        <w:ind w:left="683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4940C6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CA2E61E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C06C847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41FCACEA">
      <w:numFmt w:val="bullet"/>
      <w:lvlText w:val="•"/>
      <w:lvlJc w:val="left"/>
      <w:pPr>
        <w:ind w:left="4129" w:hanging="567"/>
      </w:pPr>
      <w:rPr>
        <w:rFonts w:hint="default"/>
      </w:rPr>
    </w:lvl>
    <w:lvl w:ilvl="5" w:tplc="288E51F2">
      <w:numFmt w:val="bullet"/>
      <w:lvlText w:val="•"/>
      <w:lvlJc w:val="left"/>
      <w:pPr>
        <w:ind w:left="4992" w:hanging="567"/>
      </w:pPr>
      <w:rPr>
        <w:rFonts w:hint="default"/>
      </w:rPr>
    </w:lvl>
    <w:lvl w:ilvl="6" w:tplc="44DAC062">
      <w:numFmt w:val="bullet"/>
      <w:lvlText w:val="•"/>
      <w:lvlJc w:val="left"/>
      <w:pPr>
        <w:ind w:left="5854" w:hanging="567"/>
      </w:pPr>
      <w:rPr>
        <w:rFonts w:hint="default"/>
      </w:rPr>
    </w:lvl>
    <w:lvl w:ilvl="7" w:tplc="E60C0776">
      <w:numFmt w:val="bullet"/>
      <w:lvlText w:val="•"/>
      <w:lvlJc w:val="left"/>
      <w:pPr>
        <w:ind w:left="6716" w:hanging="567"/>
      </w:pPr>
      <w:rPr>
        <w:rFonts w:hint="default"/>
      </w:rPr>
    </w:lvl>
    <w:lvl w:ilvl="8" w:tplc="975AF6A0">
      <w:numFmt w:val="bullet"/>
      <w:lvlText w:val="•"/>
      <w:lvlJc w:val="left"/>
      <w:pPr>
        <w:ind w:left="7579" w:hanging="56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11"/>
    <w:rsid w:val="006E5414"/>
    <w:rsid w:val="00F0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0924"/>
  <w15:docId w15:val="{B7B2FBA7-5C21-4391-8945-8F6BFF62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246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36" w:right="113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u.cz/" TargetMode="External"/><Relationship Id="rId5" Type="http://schemas.openxmlformats.org/officeDocument/2006/relationships/hyperlink" Target="mailto:krasnydvur@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</dc:creator>
  <cp:lastModifiedBy>Šulcková Andrea</cp:lastModifiedBy>
  <cp:revision>2</cp:revision>
  <dcterms:created xsi:type="dcterms:W3CDTF">2025-01-02T07:47:00Z</dcterms:created>
  <dcterms:modified xsi:type="dcterms:W3CDTF">2025-01-02T07:47:00Z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2025-01-02T00:00:00Z</vt:filetime>
  </property>
</Properties>
</file>