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57AC6F32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</w:t>
      </w:r>
      <w:r w:rsidR="005E518F">
        <w:rPr>
          <w:rFonts w:ascii="Arial" w:hAnsi="Arial"/>
          <w:spacing w:val="0"/>
          <w:kern w:val="0"/>
          <w:sz w:val="24"/>
          <w:szCs w:val="24"/>
        </w:rPr>
        <w:t>1</w:t>
      </w:r>
      <w:r>
        <w:rPr>
          <w:rFonts w:ascii="Arial" w:hAnsi="Arial"/>
          <w:spacing w:val="0"/>
          <w:kern w:val="0"/>
          <w:sz w:val="24"/>
          <w:szCs w:val="24"/>
        </w:rPr>
        <w:t xml:space="preserve">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5E518F">
        <w:rPr>
          <w:rFonts w:ascii="Arial" w:hAnsi="Arial"/>
          <w:spacing w:val="0"/>
          <w:kern w:val="0"/>
          <w:sz w:val="24"/>
          <w:szCs w:val="24"/>
        </w:rPr>
        <w:t>25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F692DE8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913964">
        <w:rPr>
          <w:rFonts w:ascii="Arial" w:hAnsi="Arial" w:cs="Arial"/>
          <w:b/>
          <w:bCs/>
          <w:sz w:val="20"/>
          <w:szCs w:val="20"/>
        </w:rPr>
        <w:t xml:space="preserve">č. </w:t>
      </w:r>
      <w:r w:rsidR="005E518F">
        <w:rPr>
          <w:rFonts w:ascii="Arial" w:hAnsi="Arial" w:cs="Arial"/>
          <w:b/>
          <w:bCs/>
          <w:sz w:val="20"/>
          <w:szCs w:val="20"/>
        </w:rPr>
        <w:t>1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50740680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DF1A99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. Karlem </w:t>
      </w:r>
      <w:proofErr w:type="spellStart"/>
      <w:r w:rsidR="00DF1A99"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33E069D1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B13E2" w:rsidRPr="00CB13E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527DDED4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5E518F">
        <w:rPr>
          <w:rFonts w:ascii="Arial" w:hAnsi="Arial" w:cs="Arial"/>
          <w:sz w:val="20"/>
          <w:szCs w:val="20"/>
        </w:rPr>
        <w:t>2</w:t>
      </w:r>
      <w:r w:rsidR="005077F8">
        <w:rPr>
          <w:rFonts w:ascii="Arial" w:hAnsi="Arial" w:cs="Arial"/>
          <w:sz w:val="20"/>
          <w:szCs w:val="20"/>
        </w:rPr>
        <w:t>0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5077F8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>. 202</w:t>
      </w:r>
      <w:r w:rsidR="005E518F">
        <w:rPr>
          <w:rFonts w:ascii="Arial" w:hAnsi="Arial" w:cs="Arial"/>
          <w:sz w:val="20"/>
          <w:szCs w:val="20"/>
        </w:rPr>
        <w:t>4</w:t>
      </w:r>
      <w:r w:rsidRPr="003F5131">
        <w:rPr>
          <w:rFonts w:ascii="Arial" w:hAnsi="Arial" w:cs="Arial"/>
          <w:sz w:val="20"/>
          <w:szCs w:val="20"/>
        </w:rPr>
        <w:t xml:space="preserve"> Dílčí smlouvu č. </w:t>
      </w:r>
      <w:r w:rsidR="005E518F"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 w:rsidR="005E51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 w:rsidR="005E518F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“)</w:t>
      </w:r>
      <w:r w:rsidR="00A706D6">
        <w:rPr>
          <w:rFonts w:ascii="Arial" w:hAnsi="Arial" w:cs="Arial"/>
          <w:sz w:val="20"/>
          <w:szCs w:val="20"/>
        </w:rPr>
        <w:t>.</w:t>
      </w:r>
      <w:r w:rsidRPr="003F5131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N</w:t>
      </w:r>
      <w:r w:rsidRPr="003F5131">
        <w:rPr>
          <w:rFonts w:ascii="Arial" w:hAnsi="Arial" w:cs="Arial"/>
          <w:sz w:val="20"/>
          <w:szCs w:val="20"/>
        </w:rPr>
        <w:t xml:space="preserve">a základě </w:t>
      </w:r>
      <w:r w:rsidR="00A706D6" w:rsidRPr="00A706D6">
        <w:rPr>
          <w:rFonts w:ascii="Arial" w:hAnsi="Arial" w:cs="Arial"/>
          <w:sz w:val="20"/>
          <w:szCs w:val="20"/>
        </w:rPr>
        <w:t>Dílčí smlouv</w:t>
      </w:r>
      <w:r w:rsidR="00A706D6">
        <w:rPr>
          <w:rFonts w:ascii="Arial" w:hAnsi="Arial" w:cs="Arial"/>
          <w:sz w:val="20"/>
          <w:szCs w:val="20"/>
        </w:rPr>
        <w:t>y</w:t>
      </w:r>
      <w:r w:rsidR="00A706D6" w:rsidRPr="00A706D6">
        <w:rPr>
          <w:rFonts w:ascii="Arial" w:hAnsi="Arial" w:cs="Arial"/>
          <w:sz w:val="20"/>
          <w:szCs w:val="20"/>
        </w:rPr>
        <w:t xml:space="preserve"> č. </w:t>
      </w:r>
      <w:r w:rsidR="005E518F">
        <w:rPr>
          <w:rFonts w:ascii="Arial" w:hAnsi="Arial" w:cs="Arial"/>
          <w:sz w:val="20"/>
          <w:szCs w:val="20"/>
        </w:rPr>
        <w:t>25</w:t>
      </w:r>
      <w:r w:rsidR="00A706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 xml:space="preserve">zavazuje poskytnout plnění spočívající v právním poradenství </w:t>
      </w:r>
      <w:r w:rsidR="005E518F" w:rsidRPr="005D11B2">
        <w:rPr>
          <w:rFonts w:ascii="Arial" w:hAnsi="Arial" w:cs="Arial"/>
          <w:sz w:val="20"/>
          <w:szCs w:val="20"/>
        </w:rPr>
        <w:t>souvisejícím s rozvojem digitalizace resortu práce a sociálních věcí včetně zavádění procesů, postupů a technologií využívajících informační systémy a další softwarové aplikace včetně cloudových řešení, spočívající zejména v přípravě právních analýz a stanovisek, právních rozborech smluvní dokumentace včetně smluvních podmínek dodavatelů, právních posouzení komplexních otázek ve vztahu k relevantní legislativě a</w:t>
      </w:r>
      <w:r w:rsidR="005E518F">
        <w:rPr>
          <w:rFonts w:ascii="Arial" w:hAnsi="Arial" w:cs="Arial"/>
          <w:sz w:val="20"/>
          <w:szCs w:val="20"/>
        </w:rPr>
        <w:t> </w:t>
      </w:r>
      <w:r w:rsidR="005E518F" w:rsidRPr="005D11B2">
        <w:rPr>
          <w:rFonts w:ascii="Arial" w:hAnsi="Arial" w:cs="Arial"/>
          <w:sz w:val="20"/>
          <w:szCs w:val="20"/>
        </w:rPr>
        <w:t>judikatuře, participaci na přípravě návrhů řešení požadavků resortu včetně případných legislativních úprav a dalším právní</w:t>
      </w:r>
      <w:r w:rsidR="005E518F">
        <w:rPr>
          <w:rFonts w:ascii="Arial" w:hAnsi="Arial" w:cs="Arial"/>
          <w:sz w:val="20"/>
          <w:szCs w:val="20"/>
        </w:rPr>
        <w:t>m</w:t>
      </w:r>
      <w:r w:rsidR="005E518F" w:rsidRPr="005D11B2">
        <w:rPr>
          <w:rFonts w:ascii="Arial" w:hAnsi="Arial" w:cs="Arial"/>
          <w:sz w:val="20"/>
          <w:szCs w:val="20"/>
        </w:rPr>
        <w:t xml:space="preserve"> poradenství podle požadavků resortu</w:t>
      </w:r>
      <w:r w:rsidR="005E518F"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2F9DFDEE" w:rsid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518F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518F">
        <w:rPr>
          <w:rFonts w:ascii="Arial" w:hAnsi="Arial" w:cs="Arial"/>
          <w:sz w:val="20"/>
          <w:szCs w:val="20"/>
        </w:rPr>
        <w:t>25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07A4380D" w14:textId="0D96E779" w:rsidR="00D32BD9" w:rsidRPr="005B099A" w:rsidRDefault="005B099A" w:rsidP="005B09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B099A">
        <w:rPr>
          <w:rFonts w:ascii="Arial" w:hAnsi="Arial" w:cs="Arial"/>
          <w:sz w:val="20"/>
          <w:szCs w:val="20"/>
          <w:lang w:eastAsia="en-US"/>
        </w:rPr>
        <w:t xml:space="preserve">Smluvní strany shodně prohlašují, že uzavřením tohoto Dodatku </w:t>
      </w:r>
      <w:r w:rsidR="005E518F">
        <w:rPr>
          <w:rFonts w:ascii="Arial" w:hAnsi="Arial" w:cs="Arial"/>
          <w:sz w:val="20"/>
          <w:szCs w:val="20"/>
          <w:lang w:eastAsia="en-US"/>
        </w:rPr>
        <w:t xml:space="preserve">č. 1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nedojde k podstatné změně závazku ze smlouvy na veřejnou zakázku ve smyslu § 222 </w:t>
      </w:r>
      <w:r>
        <w:rPr>
          <w:rFonts w:ascii="Arial" w:hAnsi="Arial" w:cs="Arial"/>
          <w:sz w:val="20"/>
          <w:szCs w:val="20"/>
          <w:lang w:eastAsia="en-US"/>
        </w:rPr>
        <w:t xml:space="preserve">a odst. 1 a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odst. </w:t>
      </w:r>
      <w:r>
        <w:rPr>
          <w:rFonts w:ascii="Arial" w:hAnsi="Arial" w:cs="Arial"/>
          <w:sz w:val="20"/>
          <w:szCs w:val="20"/>
          <w:lang w:eastAsia="en-US"/>
        </w:rPr>
        <w:t>3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ZZVZ, neboť tento Dodatek je uzavírán plně v souladu s předpoklady a podmínkami dle § 222 odst. 1 ZZVZ. Zejména platí, že u změn prováděných tímto Dodatkem</w:t>
      </w:r>
      <w:r>
        <w:rPr>
          <w:rFonts w:ascii="Arial" w:hAnsi="Arial" w:cs="Arial"/>
          <w:sz w:val="20"/>
          <w:szCs w:val="20"/>
          <w:lang w:eastAsia="en-US"/>
        </w:rPr>
        <w:t xml:space="preserve"> 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jsou nadále splněny podmínky pro výjimku z povinnosti zadat veřejnou zakázku v zadávacím řízení stanovenou ZZVZ, neboť celková hodnota závazku po jeho změně nepřekročí limit podle § 27 ZZVZ.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 xml:space="preserve">Tento Dodatek 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 xml:space="preserve"> je </w:t>
      </w:r>
      <w:r>
        <w:rPr>
          <w:rFonts w:ascii="Arial" w:hAnsi="Arial" w:cs="Arial"/>
          <w:sz w:val="20"/>
          <w:szCs w:val="20"/>
          <w:lang w:eastAsia="en-US"/>
        </w:rPr>
        <w:t xml:space="preserve">tak </w:t>
      </w:r>
      <w:r w:rsidR="00D32BD9" w:rsidRPr="005B099A">
        <w:rPr>
          <w:rFonts w:ascii="Arial" w:hAnsi="Arial" w:cs="Arial"/>
          <w:sz w:val="20"/>
          <w:szCs w:val="20"/>
          <w:lang w:eastAsia="en-US"/>
        </w:rPr>
        <w:t>uzavírán v souladu s § 222 odst. 1 písm. b) ZZVZ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3C85A78" w14:textId="276C2065" w:rsidR="003F5131" w:rsidRPr="001E4BAB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1E4BAB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Služby dle Dílčí smlouvy č. </w:t>
      </w:r>
      <w:r w:rsidR="005E518F">
        <w:rPr>
          <w:rFonts w:ascii="Arial" w:hAnsi="Arial" w:cs="Arial"/>
          <w:sz w:val="20"/>
          <w:szCs w:val="20"/>
        </w:rPr>
        <w:t>25</w:t>
      </w:r>
      <w:r w:rsidRPr="001E4BAB">
        <w:rPr>
          <w:rFonts w:ascii="Arial" w:hAnsi="Arial" w:cs="Arial"/>
          <w:sz w:val="20"/>
          <w:szCs w:val="20"/>
        </w:rPr>
        <w:t>, se smluvní strany dohodly</w:t>
      </w:r>
      <w:r w:rsidR="00913964" w:rsidRPr="001E4BAB">
        <w:rPr>
          <w:rFonts w:ascii="Arial" w:hAnsi="Arial" w:cs="Arial"/>
          <w:sz w:val="20"/>
          <w:szCs w:val="20"/>
        </w:rPr>
        <w:t xml:space="preserve"> z důvodu potřeby poskytnutí Služeb ve větším než původně předvídaném rozsahu, kdy je s ohledem na předchozí zapojení a znalost problematiky potřebné zachovat poskytovat Služby Poskytovatelem</w:t>
      </w:r>
      <w:r w:rsidR="001E4BAB" w:rsidRPr="001E4BAB">
        <w:rPr>
          <w:rFonts w:ascii="Arial" w:hAnsi="Arial" w:cs="Arial"/>
          <w:sz w:val="20"/>
          <w:szCs w:val="20"/>
        </w:rPr>
        <w:t>, na úpravě Dílčí smlouv</w:t>
      </w:r>
      <w:r w:rsidR="001E4BAB">
        <w:rPr>
          <w:rFonts w:ascii="Arial" w:hAnsi="Arial" w:cs="Arial"/>
          <w:sz w:val="20"/>
          <w:szCs w:val="20"/>
        </w:rPr>
        <w:t>y</w:t>
      </w:r>
      <w:r w:rsidR="001E4BAB" w:rsidRPr="001E4BAB">
        <w:rPr>
          <w:rFonts w:ascii="Arial" w:hAnsi="Arial" w:cs="Arial"/>
          <w:sz w:val="20"/>
          <w:szCs w:val="20"/>
        </w:rPr>
        <w:t xml:space="preserve"> č. </w:t>
      </w:r>
      <w:r w:rsidR="005E518F">
        <w:rPr>
          <w:rFonts w:ascii="Arial" w:hAnsi="Arial" w:cs="Arial"/>
          <w:sz w:val="20"/>
          <w:szCs w:val="20"/>
        </w:rPr>
        <w:t>25</w:t>
      </w:r>
      <w:r w:rsidR="001E4BAB" w:rsidRPr="001E4BAB">
        <w:rPr>
          <w:rFonts w:ascii="Arial" w:hAnsi="Arial" w:cs="Arial"/>
          <w:sz w:val="20"/>
          <w:szCs w:val="20"/>
        </w:rPr>
        <w:t xml:space="preserve"> jak je stanoveno v odst.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_Ref173312178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3F2540">
        <w:rPr>
          <w:rFonts w:ascii="Arial" w:hAnsi="Arial" w:cs="Arial"/>
          <w:sz w:val="20"/>
          <w:szCs w:val="20"/>
        </w:rPr>
        <w:t>2.1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a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_Ref173312183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3F2540">
        <w:rPr>
          <w:rFonts w:ascii="Arial" w:hAnsi="Arial" w:cs="Arial"/>
          <w:sz w:val="20"/>
          <w:szCs w:val="20"/>
        </w:rPr>
        <w:t>2.2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tohoto Dodatku č. </w:t>
      </w:r>
      <w:r w:rsidR="005E518F">
        <w:rPr>
          <w:rFonts w:ascii="Arial" w:hAnsi="Arial" w:cs="Arial"/>
          <w:sz w:val="20"/>
          <w:szCs w:val="20"/>
        </w:rPr>
        <w:t>1</w:t>
      </w:r>
      <w:r w:rsidR="001E4BAB" w:rsidRPr="001E4BAB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4A2B5C34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1" w:name="_Ref173312178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3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518F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ruší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1"/>
    </w:p>
    <w:p w14:paraId="6ED57785" w14:textId="116C6CA6" w:rsidR="00A706D6" w:rsidRDefault="00913964" w:rsidP="00A706D6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3</w:t>
      </w:r>
      <w:r w:rsid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.1 </w:t>
      </w:r>
      <w:bookmarkStart w:id="12" w:name="_Toc357594085"/>
      <w:bookmarkStart w:id="13" w:name="_Toc358638381"/>
      <w:bookmarkStart w:id="14" w:name="_Toc361816567"/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Smluvní strany se dohodly, že celková odměna za poskytnutí Služeb Poskytovatelem dle Dílčí smlouvy činí max. </w:t>
      </w:r>
      <w:r w:rsidR="00A706D6"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1 </w:t>
      </w:r>
      <w:r w:rsidR="00DF1A99">
        <w:rPr>
          <w:rFonts w:ascii="Arial" w:hAnsi="Arial" w:cs="Arial"/>
          <w:b w:val="0"/>
          <w:i/>
          <w:iCs/>
          <w:sz w:val="20"/>
          <w:szCs w:val="20"/>
          <w:lang w:eastAsia="cs-CZ"/>
        </w:rPr>
        <w:t>995</w:t>
      </w:r>
      <w:r w:rsidR="00A706D6"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000 Kč</w:t>
      </w:r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bez DPH.</w:t>
      </w:r>
    </w:p>
    <w:p w14:paraId="421BCC1D" w14:textId="7AD4A0D7" w:rsidR="00913964" w:rsidRPr="00913964" w:rsidRDefault="00913964" w:rsidP="0091396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5" w:name="_Ref173312183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518F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ruší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5"/>
    </w:p>
    <w:p w14:paraId="2BB0BAC3" w14:textId="4B52EAEE" w:rsidR="00913964" w:rsidRPr="00913964" w:rsidRDefault="00913964" w:rsidP="0091396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 w:rsidR="00B8177F"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období ode dne nabytí účinnosti Dílčí smlouvy do </w:t>
      </w:r>
      <w:r w:rsidR="005E518F">
        <w:rPr>
          <w:rFonts w:ascii="Arial" w:hAnsi="Arial" w:cs="Arial"/>
          <w:b w:val="0"/>
          <w:i/>
          <w:iCs/>
          <w:sz w:val="20"/>
          <w:szCs w:val="20"/>
          <w:lang w:eastAsia="cs-CZ"/>
        </w:rPr>
        <w:t>31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5E518F">
        <w:rPr>
          <w:rFonts w:ascii="Arial" w:hAnsi="Arial" w:cs="Arial"/>
          <w:b w:val="0"/>
          <w:i/>
          <w:iCs/>
          <w:sz w:val="20"/>
          <w:szCs w:val="20"/>
          <w:lang w:eastAsia="cs-CZ"/>
        </w:rPr>
        <w:t>3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B06644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1 </w:t>
      </w:r>
      <w:r w:rsidR="00DF1A99">
        <w:rPr>
          <w:rFonts w:ascii="Arial" w:hAnsi="Arial" w:cs="Arial"/>
          <w:b w:val="0"/>
          <w:i/>
          <w:iCs/>
          <w:sz w:val="20"/>
          <w:szCs w:val="20"/>
          <w:lang w:eastAsia="cs-CZ"/>
        </w:rPr>
        <w:t>995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000 Kč bez DPH, s ohledem na to, která z uvedených skutečností nastane dříve.</w:t>
      </w:r>
    </w:p>
    <w:p w14:paraId="659E2B72" w14:textId="1EF15759" w:rsidR="001227A2" w:rsidRPr="00BB2C2E" w:rsidRDefault="001227A2" w:rsidP="00A706D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2"/>
      <w:bookmarkEnd w:id="13"/>
      <w:bookmarkEnd w:id="14"/>
    </w:p>
    <w:p w14:paraId="2AF4E2C2" w14:textId="32B90515" w:rsidR="00D32BD9" w:rsidRPr="00D32BD9" w:rsidRDefault="000D39C8" w:rsidP="00D32BD9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5E518F">
        <w:rPr>
          <w:rFonts w:ascii="Arial" w:hAnsi="Arial" w:cs="Arial"/>
          <w:sz w:val="20"/>
          <w:szCs w:val="20"/>
          <w:lang w:eastAsia="en-US"/>
        </w:rPr>
        <w:t>25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nedotčena. Znění tohoto Dodatku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tvoří úplnou dohodu Smluvních stran o předmětu a rozsahu změny Dílčí smlouvy č. </w:t>
      </w:r>
      <w:r w:rsidR="005E518F">
        <w:rPr>
          <w:rFonts w:ascii="Arial" w:hAnsi="Arial" w:cs="Arial"/>
          <w:sz w:val="20"/>
          <w:szCs w:val="20"/>
          <w:lang w:eastAsia="en-US"/>
        </w:rPr>
        <w:t>25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32DBDC0B" w14:textId="77B87203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lastRenderedPageBreak/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25FD2F88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szCs w:val="20"/>
          <w:lang w:eastAsia="en-US"/>
        </w:rPr>
        <w:t>1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3745C2DE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 xml:space="preserve">Smluvní strany prohlašují, že si tento Dodatek </w:t>
      </w:r>
      <w:r w:rsidR="00913964">
        <w:rPr>
          <w:rFonts w:ascii="Arial" w:hAnsi="Arial" w:cs="Arial"/>
          <w:sz w:val="20"/>
          <w:lang w:eastAsia="en-US"/>
        </w:rPr>
        <w:t xml:space="preserve">č. </w:t>
      </w:r>
      <w:r w:rsidR="005E518F">
        <w:rPr>
          <w:rFonts w:ascii="Arial" w:hAnsi="Arial" w:cs="Arial"/>
          <w:sz w:val="20"/>
          <w:lang w:eastAsia="en-US"/>
        </w:rPr>
        <w:t>1</w:t>
      </w:r>
      <w:r w:rsidRPr="000D39C8">
        <w:rPr>
          <w:rFonts w:ascii="Arial" w:hAnsi="Arial" w:cs="Arial"/>
          <w:sz w:val="20"/>
          <w:szCs w:val="16"/>
        </w:rPr>
        <w:t xml:space="preserve">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B7097B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8B4A229" w14:textId="687B23CD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7F91" w14:textId="77777777" w:rsidR="005800F5" w:rsidRDefault="005800F5">
      <w:r>
        <w:separator/>
      </w:r>
    </w:p>
  </w:endnote>
  <w:endnote w:type="continuationSeparator" w:id="0">
    <w:p w14:paraId="7CB98ADE" w14:textId="77777777" w:rsidR="005800F5" w:rsidRDefault="005800F5">
      <w:r>
        <w:continuationSeparator/>
      </w:r>
    </w:p>
  </w:endnote>
  <w:endnote w:type="continuationNotice" w:id="1">
    <w:p w14:paraId="37AC2A7B" w14:textId="77777777" w:rsidR="005800F5" w:rsidRDefault="00580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B056" w14:textId="77777777" w:rsidR="005800F5" w:rsidRDefault="005800F5">
      <w:r>
        <w:separator/>
      </w:r>
    </w:p>
  </w:footnote>
  <w:footnote w:type="continuationSeparator" w:id="0">
    <w:p w14:paraId="151947B9" w14:textId="77777777" w:rsidR="005800F5" w:rsidRDefault="005800F5">
      <w:r>
        <w:continuationSeparator/>
      </w:r>
    </w:p>
  </w:footnote>
  <w:footnote w:type="continuationNotice" w:id="1">
    <w:p w14:paraId="2FFBF9E3" w14:textId="77777777" w:rsidR="005800F5" w:rsidRDefault="00580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 w:numId="61" w16cid:durableId="1758794299">
    <w:abstractNumId w:val="22"/>
  </w:num>
  <w:num w:numId="62" w16cid:durableId="653948564">
    <w:abstractNumId w:val="22"/>
  </w:num>
  <w:num w:numId="63" w16cid:durableId="44115301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85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4FE5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4BAB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193"/>
    <w:rsid w:val="001F4ED8"/>
    <w:rsid w:val="001F5B37"/>
    <w:rsid w:val="001F5FDA"/>
    <w:rsid w:val="001F62F3"/>
    <w:rsid w:val="001F6A92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543E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2FB3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77D54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2540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7F8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54F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209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0F5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99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518F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14C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A714A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786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81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964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08F8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66A"/>
    <w:rsid w:val="009C2A88"/>
    <w:rsid w:val="009C38BF"/>
    <w:rsid w:val="009C448F"/>
    <w:rsid w:val="009C47E8"/>
    <w:rsid w:val="009C5B47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BEC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584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6D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6644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76B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51B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97B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77F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2E1C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31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3E2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BD9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1A99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312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253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2DEA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949E0-CB99-C644-8DF0-06BD08E0D396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a9359a40-f311-4999-9c73-bd7ebaba2dd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10</cp:revision>
  <cp:lastPrinted>2024-12-03T08:54:00Z</cp:lastPrinted>
  <dcterms:created xsi:type="dcterms:W3CDTF">2024-11-08T14:10:00Z</dcterms:created>
  <dcterms:modified xsi:type="dcterms:W3CDTF">2024-12-19T09:09:00Z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