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Divadlo Archa, o.p.s.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sídlem č. p. 1047, Na Poříčí 26, Praha 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zastoupená Jindřichem Krippnerem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ředitelem společnosti</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IČO: 26 72 30 00, DIČ: CZ 26 72 30 00,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(dále jen ARCHA+)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ind w:right="-226"/>
        <w:rPr>
          <w:rFonts w:ascii="Arial" w:cs="Arial" w:eastAsia="Arial" w:hAnsi="Arial"/>
          <w:sz w:val="22"/>
          <w:szCs w:val="22"/>
        </w:rPr>
      </w:pPr>
      <w:r w:rsidDel="00000000" w:rsidR="00000000" w:rsidRPr="00000000">
        <w:rPr>
          <w:rFonts w:ascii="Arial" w:cs="Arial" w:eastAsia="Arial" w:hAnsi="Arial"/>
          <w:sz w:val="22"/>
          <w:szCs w:val="22"/>
          <w:rtl w:val="0"/>
        </w:rPr>
        <w:t xml:space="preserve">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KOTIMAA, z.s.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sídlem Na rovnosti 2854/13a, Žižkov, 130 00 Praha 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zastoupený</w:t>
      </w:r>
      <w:r w:rsidDel="00000000" w:rsidR="00000000" w:rsidRPr="00000000">
        <w:rPr>
          <w:rFonts w:ascii="Arial" w:cs="Arial" w:eastAsia="Arial" w:hAnsi="Arial"/>
          <w:sz w:val="22"/>
          <w:szCs w:val="22"/>
          <w:rtl w:val="0"/>
        </w:rPr>
        <w:t xml:space="preserve"> Adélou Laštovkovou Stodolovou, předsedkyní spolku</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IČO: 17826021</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číslo účtu: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(dále jen S</w:t>
      </w:r>
      <w:r w:rsidDel="00000000" w:rsidR="00000000" w:rsidRPr="00000000">
        <w:rPr>
          <w:rFonts w:ascii="Arial" w:cs="Arial" w:eastAsia="Arial" w:hAnsi="Arial"/>
          <w:sz w:val="22"/>
          <w:szCs w:val="22"/>
          <w:rtl w:val="0"/>
        </w:rPr>
        <w:t xml:space="preserve">polek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ind w:right="-226"/>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uzavírají podle § 1746 odst. 2 zákona č. 89/2012 Sb, občanského zákoníku níže uvedeného dne, měsíce a roku tuto</w:t>
      </w:r>
    </w:p>
    <w:p w:rsidR="00000000" w:rsidDel="00000000" w:rsidP="00000000" w:rsidRDefault="00000000" w:rsidRPr="00000000" w14:paraId="00000011">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SMLOUVU O SPOLUPRÁCI PŘI USPOŘÁDÁNÍ PŘEDSTAVENÍ KRAJINA 0</w:t>
      </w:r>
    </w:p>
    <w:p w:rsidR="00000000" w:rsidDel="00000000" w:rsidP="00000000" w:rsidRDefault="00000000" w:rsidRPr="00000000" w14:paraId="00000013">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w:t>
      </w:r>
    </w:p>
    <w:p w:rsidR="00000000" w:rsidDel="00000000" w:rsidP="00000000" w:rsidRDefault="00000000" w:rsidRPr="00000000" w14:paraId="00000015">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Předmět smlouvy</w:t>
      </w:r>
    </w:p>
    <w:p w:rsidR="00000000" w:rsidDel="00000000" w:rsidP="00000000" w:rsidRDefault="00000000" w:rsidRPr="00000000" w14:paraId="00000016">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ind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Smluvní strany se dohodly na vzájemné spolupráci při uspořádání  představení </w:t>
      </w:r>
      <w:r w:rsidDel="00000000" w:rsidR="00000000" w:rsidRPr="00000000">
        <w:rPr>
          <w:rFonts w:ascii="Arial" w:cs="Arial" w:eastAsia="Arial" w:hAnsi="Arial"/>
          <w:b w:val="1"/>
          <w:sz w:val="22"/>
          <w:szCs w:val="22"/>
          <w:rtl w:val="0"/>
        </w:rPr>
        <w:t xml:space="preserve">KRAJINA 0 </w:t>
      </w:r>
      <w:r w:rsidDel="00000000" w:rsidR="00000000" w:rsidRPr="00000000">
        <w:rPr>
          <w:rFonts w:ascii="Arial" w:cs="Arial" w:eastAsia="Arial" w:hAnsi="Arial"/>
          <w:sz w:val="22"/>
          <w:szCs w:val="22"/>
          <w:rtl w:val="0"/>
        </w:rPr>
        <w:t xml:space="preserve">(dále jen Představení</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které se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uskuteční v prostoru ARCHA+ dne 27. a 28. listopadu 2024. Předmětem této smlouvy je úprava vzájemných práv a povinností smluvních stran souvisejících s uspořádáním Představení dle tohoto článku. </w:t>
      </w:r>
    </w:p>
    <w:p w:rsidR="00000000" w:rsidDel="00000000" w:rsidP="00000000" w:rsidRDefault="00000000" w:rsidRPr="00000000" w14:paraId="00000018">
      <w:pPr>
        <w:ind w:right="-226"/>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19">
      <w:pPr>
        <w:ind w:right="-226"/>
        <w:jc w:val="cente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II</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1A">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Práva a povinnosti ARCHY+</w:t>
      </w:r>
    </w:p>
    <w:p w:rsidR="00000000" w:rsidDel="00000000" w:rsidP="00000000" w:rsidRDefault="00000000" w:rsidRPr="00000000" w14:paraId="0000001B">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 pro uvedení</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Představení dle článku I. připraví a zajistí prostory velk</w:t>
      </w:r>
      <w:r w:rsidDel="00000000" w:rsidR="00000000" w:rsidRPr="00000000">
        <w:rPr>
          <w:rFonts w:ascii="Arial" w:cs="Arial" w:eastAsia="Arial" w:hAnsi="Arial"/>
          <w:sz w:val="22"/>
          <w:szCs w:val="22"/>
          <w:rtl w:val="0"/>
        </w:rPr>
        <w:t xml:space="preserve">ého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sálu a jeho zázemí </w:t>
      </w:r>
      <w:r w:rsidDel="00000000" w:rsidR="00000000" w:rsidRPr="00000000">
        <w:rPr>
          <w:rFonts w:ascii="Arial" w:cs="Arial" w:eastAsia="Arial" w:hAnsi="Arial"/>
          <w:sz w:val="22"/>
          <w:szCs w:val="22"/>
          <w:rtl w:val="0"/>
        </w:rPr>
        <w:t xml:space="preserve">dle požadavků Spolku a dle předem domluveného harmonogramu:</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2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26.11.</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2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přes noc stavba představení</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2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od 9h setup světel + příprava scény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2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od 17h technická projížděčka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2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27.11.</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2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čas nástupu bude upřesněn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2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- 14:00 - projížděčka s herci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2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- 19:00 - představení</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2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28.11.</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2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čas nástupu bude upřesněn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2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- 10:00 - představení pro školy, potom likvidace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2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2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Kontaktní osobou pro domluvu na úp</w:t>
      </w:r>
      <w:r w:rsidDel="00000000" w:rsidR="00000000" w:rsidRPr="00000000">
        <w:rPr>
          <w:rFonts w:ascii="Arial" w:cs="Arial" w:eastAsia="Arial" w:hAnsi="Arial"/>
          <w:sz w:val="22"/>
          <w:szCs w:val="22"/>
          <w:rtl w:val="0"/>
        </w:rPr>
        <w:t xml:space="preserve">ravě</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harmonogramu je produkční </w:t>
      </w:r>
      <w:r w:rsidDel="00000000" w:rsidR="00000000" w:rsidRPr="00000000">
        <w:rPr>
          <w:rFonts w:ascii="Arial" w:cs="Arial" w:eastAsia="Arial" w:hAnsi="Arial"/>
          <w:sz w:val="22"/>
          <w:szCs w:val="22"/>
          <w:rtl w:val="0"/>
        </w:rPr>
        <w:t xml:space="preserve">Ondřej Sychra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ondrej.sychra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@archa-plus.cz.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 </w:t>
      </w:r>
      <w:r w:rsidDel="00000000" w:rsidR="00000000" w:rsidRPr="00000000">
        <w:rPr>
          <w:rFonts w:ascii="Arial" w:cs="Arial" w:eastAsia="Arial" w:hAnsi="Arial"/>
          <w:sz w:val="22"/>
          <w:szCs w:val="22"/>
          <w:rtl w:val="0"/>
        </w:rPr>
        <w:t xml:space="preserve">zajistí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osvětlovací, zvukařské,  jevištní a video služby </w:t>
      </w:r>
      <w:r w:rsidDel="00000000" w:rsidR="00000000" w:rsidRPr="00000000">
        <w:rPr>
          <w:rFonts w:ascii="Arial" w:cs="Arial" w:eastAsia="Arial" w:hAnsi="Arial"/>
          <w:sz w:val="22"/>
          <w:szCs w:val="22"/>
          <w:rtl w:val="0"/>
        </w:rPr>
        <w:t xml:space="preserve">dle požadavku Spolku</w:t>
      </w:r>
      <w:r w:rsidDel="00000000" w:rsidR="00000000" w:rsidRPr="00000000">
        <w:rPr>
          <w:rtl w:val="0"/>
        </w:rPr>
      </w:r>
    </w:p>
    <w:p w:rsidR="00000000" w:rsidDel="00000000" w:rsidP="00000000" w:rsidRDefault="00000000" w:rsidRPr="00000000" w14:paraId="0000002D">
      <w:pPr>
        <w:numPr>
          <w:ilvl w:val="0"/>
          <w:numId w:val="2"/>
        </w:numPr>
        <w:ind w:left="360"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ARCHA+ se zavazuje pro zajištění realizace Představení zapůjčit techniku, která není součástí technického vybavení ARCHY+.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 zajistí produkční, uvaděče a hledištní personál v dostatečném počtu.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 zajistí propagaci Představení dle běžného standardu a uhradí náklady s tím spojené.</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 zajistí předprodej vstupenek na Představení prostřednictvím GoOut. Cen</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vstupen</w:t>
      </w:r>
      <w:r w:rsidDel="00000000" w:rsidR="00000000" w:rsidRPr="00000000">
        <w:rPr>
          <w:rFonts w:ascii="Arial" w:cs="Arial" w:eastAsia="Arial" w:hAnsi="Arial"/>
          <w:sz w:val="22"/>
          <w:szCs w:val="22"/>
          <w:rtl w:val="0"/>
        </w:rPr>
        <w:t xml:space="preserve">ky bez slevy je 650 Kč.</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ARCHA+ poskytne S</w:t>
      </w:r>
      <w:r w:rsidDel="00000000" w:rsidR="00000000" w:rsidRPr="00000000">
        <w:rPr>
          <w:rFonts w:ascii="Arial" w:cs="Arial" w:eastAsia="Arial" w:hAnsi="Arial"/>
          <w:sz w:val="22"/>
          <w:szCs w:val="22"/>
          <w:rtl w:val="0"/>
        </w:rPr>
        <w:t xml:space="preserve">polku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domluvený počet volných vstupenek na</w:t>
      </w:r>
      <w:r w:rsidDel="00000000" w:rsidR="00000000" w:rsidRPr="00000000">
        <w:rPr>
          <w:rFonts w:ascii="Arial" w:cs="Arial" w:eastAsia="Arial" w:hAnsi="Arial"/>
          <w:sz w:val="22"/>
          <w:szCs w:val="22"/>
          <w:rtl w:val="0"/>
        </w:rPr>
        <w:t xml:space="preserve"> Představení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Kontaktní osobou pro jednání o předprodeji je Barbora Prokopová – </w:t>
      </w:r>
      <w:hyperlink r:id="rI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bara.prokopova@archa-plus.cz</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tel. 604 208 494.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Příjem ze vstupného náleží ARŠE+.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 nenese odpovědnost za škody (na zdraví a majetku) účinkujících a dalších osob zajištěných ze strany S</w:t>
      </w:r>
      <w:r w:rsidDel="00000000" w:rsidR="00000000" w:rsidRPr="00000000">
        <w:rPr>
          <w:rFonts w:ascii="Arial" w:cs="Arial" w:eastAsia="Arial" w:hAnsi="Arial"/>
          <w:sz w:val="22"/>
          <w:szCs w:val="22"/>
          <w:rtl w:val="0"/>
        </w:rPr>
        <w:t xml:space="preserve">polku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w:t>
      </w:r>
      <w:r w:rsidDel="00000000" w:rsidR="00000000" w:rsidRPr="00000000">
        <w:rPr>
          <w:rFonts w:ascii="Arial" w:cs="Arial" w:eastAsia="Arial" w:hAnsi="Arial"/>
          <w:sz w:val="22"/>
          <w:szCs w:val="22"/>
          <w:rtl w:val="0"/>
        </w:rPr>
        <w:t xml:space="preserve">polek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zavazuje takové škody pokrýt a uhradit svým pojištěním, případně se nároků na škodu vzdát.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Za uvedení Představení uhradí ARCHA+ Spolku cenu dle článku IV.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III.</w:t>
      </w:r>
    </w:p>
    <w:p w:rsidR="00000000" w:rsidDel="00000000" w:rsidP="00000000" w:rsidRDefault="00000000" w:rsidRPr="00000000" w14:paraId="00000036">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Práva a povinnosti Spolku</w:t>
      </w:r>
    </w:p>
    <w:p w:rsidR="00000000" w:rsidDel="00000000" w:rsidP="00000000" w:rsidRDefault="00000000" w:rsidRPr="00000000" w14:paraId="00000037">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sz w:val="22"/>
          <w:szCs w:val="22"/>
          <w:rtl w:val="0"/>
        </w:rPr>
        <w:t xml:space="preserve">polek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zavazuje na své náklady a svým jménem zajistit Představení dle podmínek stanovených touto smlouvou.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sz w:val="22"/>
          <w:szCs w:val="22"/>
          <w:rtl w:val="0"/>
        </w:rPr>
        <w:t xml:space="preserve">polek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zavazuje zajistit na své náklady přípravu Představení včetně zajištění všech účinkujících, výkonných umělců a dalších osob podílejících se na Představení, kostýmů, dekorací, rekvizit, přepravného, případně občerstvení pro účinkující.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sz w:val="22"/>
          <w:szCs w:val="22"/>
          <w:rtl w:val="0"/>
        </w:rPr>
        <w:t xml:space="preserve">polek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zavazuje uhradit všechny honoráře a další náklady spojené se zajištěním osob a služeb dle odstavce 2. Honoráře a odměny budou vyplaceny na základě samostatných smluv uzavřených ze strany S</w:t>
      </w:r>
      <w:r w:rsidDel="00000000" w:rsidR="00000000" w:rsidRPr="00000000">
        <w:rPr>
          <w:rFonts w:ascii="Arial" w:cs="Arial" w:eastAsia="Arial" w:hAnsi="Arial"/>
          <w:sz w:val="22"/>
          <w:szCs w:val="22"/>
          <w:rtl w:val="0"/>
        </w:rPr>
        <w:t xml:space="preserve">polku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náklady budou uhrazeny na základě faktur uhrazených S</w:t>
      </w:r>
      <w:r w:rsidDel="00000000" w:rsidR="00000000" w:rsidRPr="00000000">
        <w:rPr>
          <w:rFonts w:ascii="Arial" w:cs="Arial" w:eastAsia="Arial" w:hAnsi="Arial"/>
          <w:sz w:val="22"/>
          <w:szCs w:val="22"/>
          <w:rtl w:val="0"/>
        </w:rPr>
        <w:t xml:space="preserve">polkem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sz w:val="22"/>
          <w:szCs w:val="22"/>
          <w:rtl w:val="0"/>
        </w:rPr>
        <w:t xml:space="preserve">polek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uhradí všechny autorské odměny včetně licencí a jiných autorských poplatků. V případě užití audiozáznamu či audiovizuálního záznamu je S</w:t>
      </w:r>
      <w:r w:rsidDel="00000000" w:rsidR="00000000" w:rsidRPr="00000000">
        <w:rPr>
          <w:rFonts w:ascii="Arial" w:cs="Arial" w:eastAsia="Arial" w:hAnsi="Arial"/>
          <w:sz w:val="22"/>
          <w:szCs w:val="22"/>
          <w:rtl w:val="0"/>
        </w:rPr>
        <w:t xml:space="preserve">polek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povinen nahlásit užití záznamů kolektivním správcům OSA, Dilia a Intergram. ARCHA+ nenese odpovědnost za případná porušení autorských a dalších práv vyplývajících z autorského zákona souvisejících s uvedením Představení v prostoru ARCHA+ dle této smlouvy.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sz w:val="22"/>
          <w:szCs w:val="22"/>
          <w:rtl w:val="0"/>
        </w:rPr>
        <w:t xml:space="preserve">polek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zavazuje zajistit, aby kostýmy, dekorace a scéna užité v Představení splňovaly požadavky platných bezpečnostních a protipožárních norem. Jakékoliv rizikové skutečnosti související s BOZP je S</w:t>
      </w:r>
      <w:r w:rsidDel="00000000" w:rsidR="00000000" w:rsidRPr="00000000">
        <w:rPr>
          <w:rFonts w:ascii="Arial" w:cs="Arial" w:eastAsia="Arial" w:hAnsi="Arial"/>
          <w:sz w:val="22"/>
          <w:szCs w:val="22"/>
          <w:rtl w:val="0"/>
        </w:rPr>
        <w:t xml:space="preserve">polek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povinen nahlásit s dostatečným předstihem.</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sz w:val="22"/>
          <w:szCs w:val="22"/>
          <w:rtl w:val="0"/>
        </w:rPr>
        <w:t xml:space="preserve">polek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zavazuje zajistit propagaci Představení dle běžného standardu a dodat v dostatečném předstihu ARŠE+ propagační materiály vztahující se k Představení.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případě, že chce S</w:t>
      </w:r>
      <w:r w:rsidDel="00000000" w:rsidR="00000000" w:rsidRPr="00000000">
        <w:rPr>
          <w:rFonts w:ascii="Arial" w:cs="Arial" w:eastAsia="Arial" w:hAnsi="Arial"/>
          <w:sz w:val="22"/>
          <w:szCs w:val="22"/>
          <w:rtl w:val="0"/>
        </w:rPr>
        <w:t xml:space="preserve">polek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před nebo po Představení prodávat své propagační předměty, zajistí si prodej na vlastní náklady.</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Spolek má právo za realizaci Představení fakturovat cenu dle článku IV. </w:t>
      </w:r>
      <w:r w:rsidDel="00000000" w:rsidR="00000000" w:rsidRPr="00000000">
        <w:rPr>
          <w:rtl w:val="0"/>
        </w:rPr>
      </w:r>
    </w:p>
    <w:p w:rsidR="00000000" w:rsidDel="00000000" w:rsidP="00000000" w:rsidRDefault="00000000" w:rsidRPr="00000000" w14:paraId="00000040">
      <w:pPr>
        <w:ind w:right="-226"/>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226"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w:t>
      </w:r>
    </w:p>
    <w:p w:rsidR="00000000" w:rsidDel="00000000" w:rsidP="00000000" w:rsidRDefault="00000000" w:rsidRPr="00000000" w14:paraId="00000042">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Finanční podmínky</w:t>
      </w:r>
    </w:p>
    <w:p w:rsidR="00000000" w:rsidDel="00000000" w:rsidP="00000000" w:rsidRDefault="00000000" w:rsidRPr="00000000" w14:paraId="00000043">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numPr>
          <w:ilvl w:val="0"/>
          <w:numId w:val="5"/>
        </w:numPr>
        <w:ind w:left="360"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 realizaci každého představení zaplatí ARCHA+ honorář ve výši 60.000 Kč. V honoráři je obsažena odměna za služby poskytnuté dle článku II. Celková výše honoráře 120.000 Kč za obě Představení bude uhrazena na základě faktury vystavené Spolkem po realizaci druhého Představení se splatností 14 dní. Spolek není plátcem DPH. </w:t>
      </w:r>
    </w:p>
    <w:p w:rsidR="00000000" w:rsidDel="00000000" w:rsidP="00000000" w:rsidRDefault="00000000" w:rsidRPr="00000000" w14:paraId="00000045">
      <w:pPr>
        <w:numPr>
          <w:ilvl w:val="0"/>
          <w:numId w:val="5"/>
        </w:numPr>
        <w:ind w:left="360"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Tržby ze vstupného náleží ARŠE+.</w:t>
      </w:r>
    </w:p>
    <w:p w:rsidR="00000000" w:rsidDel="00000000" w:rsidP="00000000" w:rsidRDefault="00000000" w:rsidRPr="00000000" w14:paraId="00000046">
      <w:pPr>
        <w:numPr>
          <w:ilvl w:val="0"/>
          <w:numId w:val="5"/>
        </w:numPr>
        <w:ind w:left="360" w:right="-226"/>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Uhrazením honoráře dle bodu 1 budou vyrovnány finanční závazky smluvních stran vyplývajících z této smlouvy. </w:t>
        <w:tab/>
      </w:r>
    </w:p>
    <w:p w:rsidR="00000000" w:rsidDel="00000000" w:rsidP="00000000" w:rsidRDefault="00000000" w:rsidRPr="00000000" w14:paraId="00000047">
      <w:pPr>
        <w:ind w:left="360" w:right="-226"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ind w:left="4680" w:right="-226"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V.</w:t>
      </w:r>
    </w:p>
    <w:p w:rsidR="00000000" w:rsidDel="00000000" w:rsidP="00000000" w:rsidRDefault="00000000" w:rsidRPr="00000000" w14:paraId="00000049">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Odstoupení od smlouvy</w:t>
      </w:r>
    </w:p>
    <w:p w:rsidR="00000000" w:rsidDel="00000000" w:rsidP="00000000" w:rsidRDefault="00000000" w:rsidRPr="00000000" w14:paraId="0000004A">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případě, že se Představení neuskuteční z důvodu vyšší moci, nemá žádná ze smluvních stran nárok na náhradu dosud vynaložených nákladů souvisejících s plněním dle této smlouvy a ani na náhradu škody. Obě strany v takovém případě vynaloží úsilí najít náhradní termíny pro konání Představení. </w:t>
      </w:r>
    </w:p>
    <w:p w:rsidR="00000000" w:rsidDel="00000000" w:rsidP="00000000" w:rsidRDefault="00000000" w:rsidRPr="00000000" w14:paraId="0000004C">
      <w:pPr>
        <w:numPr>
          <w:ilvl w:val="0"/>
          <w:numId w:val="3"/>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Pokud jedna ze stran odstoupí od smlouvy z vlastních důvodů, zavazuje se tato strana uhradit náklady prokazatelně vynaložené na přípravu představení druhou stranou a částku 20 000 Kč jako pokutu za zrušení Představení.</w:t>
      </w:r>
    </w:p>
    <w:p w:rsidR="00000000" w:rsidDel="00000000" w:rsidP="00000000" w:rsidRDefault="00000000" w:rsidRPr="00000000" w14:paraId="0000004D">
      <w:pPr>
        <w:numPr>
          <w:ilvl w:val="0"/>
          <w:numId w:val="3"/>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Náklady dle odst. 2 budou uhrazeny na základě faktur vystavených poškozenou smluvní stranou. </w:t>
      </w:r>
      <w:r w:rsidDel="00000000" w:rsidR="00000000" w:rsidRPr="00000000">
        <w:rPr>
          <w:rtl w:val="0"/>
        </w:rPr>
      </w:r>
    </w:p>
    <w:p w:rsidR="00000000" w:rsidDel="00000000" w:rsidP="00000000" w:rsidRDefault="00000000" w:rsidRPr="00000000" w14:paraId="0000004E">
      <w:pPr>
        <w:ind w:right="-226"/>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w:t>
      </w:r>
    </w:p>
    <w:p w:rsidR="00000000" w:rsidDel="00000000" w:rsidP="00000000" w:rsidRDefault="00000000" w:rsidRPr="00000000" w14:paraId="00000050">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Závěrečná ustanovení</w:t>
      </w:r>
    </w:p>
    <w:p w:rsidR="00000000" w:rsidDel="00000000" w:rsidP="00000000" w:rsidRDefault="00000000" w:rsidRPr="00000000" w14:paraId="00000051">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smlouva nabývá platnosti a účinnosti dnem podpisu oprávněnými zástupci obou smluvních stran a je uzavírána do doby vyrovnání veškerých vzájemných závazků z této smlouvy vyplývajících.</w:t>
      </w:r>
    </w:p>
    <w:p w:rsidR="00000000" w:rsidDel="00000000" w:rsidP="00000000" w:rsidRDefault="00000000" w:rsidRPr="00000000" w14:paraId="00000053">
      <w:pPr>
        <w:numPr>
          <w:ilvl w:val="0"/>
          <w:numId w:val="4"/>
        </w:numPr>
        <w:ind w:left="502"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Smluvní strany souhlasí s uveřejněním této smlouvy v registru smluv podle zvláštního zákona. Zákonnou povinnost se zavazuje splnit ARCHA+.</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226" w:hanging="36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Zástupci obou smluvních stran prohlašují, že jsou oprávněni tuto smlouvu uzavřít.</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Jakékoliv změny této smlouvy se mohou řešit pouze formou písemných a číslovaných dodatků uzavřených po dohodě obou smluvních stran.</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smlouva je vyhotovena ve dvou stejnopisech, z nichž každá z obou smluvních stran obdrží po jednom.</w:t>
      </w:r>
    </w:p>
    <w:p w:rsidR="00000000" w:rsidDel="00000000" w:rsidP="00000000" w:rsidRDefault="00000000" w:rsidRPr="00000000" w14:paraId="00000057">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ind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Praze dne 20. 11. 2024</w:t>
      </w:r>
    </w:p>
    <w:p w:rsidR="00000000" w:rsidDel="00000000" w:rsidP="00000000" w:rsidRDefault="00000000" w:rsidRPr="00000000" w14:paraId="0000005A">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ind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w:t>
      </w:r>
    </w:p>
    <w:p w:rsidR="00000000" w:rsidDel="00000000" w:rsidP="00000000" w:rsidRDefault="00000000" w:rsidRPr="00000000" w14:paraId="00000060">
      <w:pPr>
        <w:ind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ARCHA+ </w:t>
        <w:tab/>
        <w:tab/>
        <w:t xml:space="preserve">                          </w:t>
        <w:tab/>
        <w:tab/>
        <w:t xml:space="preserve">  Spolek</w:t>
      </w:r>
    </w:p>
    <w:p w:rsidR="00000000" w:rsidDel="00000000" w:rsidP="00000000" w:rsidRDefault="00000000" w:rsidRPr="00000000" w14:paraId="00000061">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ind w:right="-226"/>
        <w:jc w:val="both"/>
        <w:rPr>
          <w:rFonts w:ascii="Arial" w:cs="Arial" w:eastAsia="Arial" w:hAnsi="Arial"/>
          <w:sz w:val="22"/>
          <w:szCs w:val="22"/>
        </w:rPr>
      </w:pPr>
      <w:r w:rsidDel="00000000" w:rsidR="00000000" w:rsidRPr="00000000">
        <w:rPr>
          <w:rtl w:val="0"/>
        </w:rPr>
      </w:r>
    </w:p>
    <w:tbl>
      <w:tblPr>
        <w:tblStyle w:val="Table1"/>
        <w:tblW w:w="823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15"/>
        <w:gridCol w:w="810"/>
        <w:gridCol w:w="810"/>
        <w:tblGridChange w:id="0">
          <w:tblGrid>
            <w:gridCol w:w="6615"/>
            <w:gridCol w:w="810"/>
            <w:gridCol w:w="810"/>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C">
            <w:pPr>
              <w:keepLines w:val="1"/>
              <w:ind w:right="-226"/>
              <w:jc w:val="both"/>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D">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E">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F">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0">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1">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2">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3">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5">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keepLines w:val="1"/>
              <w:ind w:right="-226"/>
              <w:jc w:val="both"/>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F">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gridSpan w:val="3"/>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1">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4">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5">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6">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7">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9">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A">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B">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E">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F">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0">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1">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2">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3">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4">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5">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6">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9">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A">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B">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C">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D">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E">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F">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0">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1">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2">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3">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4">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5">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6">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7">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8">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B">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C">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D">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E">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F">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0">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1">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5">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6">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7">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8">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9">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A">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C">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1">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2">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3">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4">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5">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B">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C">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D">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E">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F">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0">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1">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2">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5">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6">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7">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8">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9">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A">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D">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E">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F">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0">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1">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2">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3">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4">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5">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7">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8">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9">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A">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B">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C">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D">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E">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keepLines w:val="1"/>
              <w:ind w:right="-226"/>
              <w:jc w:val="both"/>
              <w:rPr>
                <w:rFonts w:ascii="Arial" w:cs="Arial" w:eastAsia="Arial" w:hAnsi="Arial"/>
                <w:sz w:val="22"/>
                <w:szCs w:val="22"/>
              </w:rPr>
            </w:pPr>
            <w:r w:rsidDel="00000000" w:rsidR="00000000" w:rsidRPr="00000000">
              <w:rPr>
                <w:rtl w:val="0"/>
              </w:rPr>
            </w:r>
          </w:p>
        </w:tc>
      </w:tr>
      <w:tr>
        <w:trPr>
          <w:cantSplit w:val="0"/>
          <w:trHeight w:val="4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0">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1">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2">
            <w:pPr>
              <w:keepLines w:val="1"/>
              <w:ind w:right="-226"/>
              <w:jc w:val="both"/>
              <w:rPr>
                <w:rFonts w:ascii="Arial" w:cs="Arial" w:eastAsia="Arial" w:hAnsi="Arial"/>
                <w:sz w:val="22"/>
                <w:szCs w:val="22"/>
              </w:rPr>
            </w:pPr>
            <w:r w:rsidDel="00000000" w:rsidR="00000000" w:rsidRPr="00000000">
              <w:rPr>
                <w:rtl w:val="0"/>
              </w:rPr>
            </w:r>
          </w:p>
        </w:tc>
      </w:tr>
      <w:tr>
        <w:trPr>
          <w:cantSplit w:val="0"/>
          <w:trHeight w:val="4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3">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4">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5">
            <w:pPr>
              <w:keepLines w:val="1"/>
              <w:ind w:right="-226"/>
              <w:jc w:val="both"/>
              <w:rPr>
                <w:rFonts w:ascii="Arial" w:cs="Arial" w:eastAsia="Arial" w:hAnsi="Arial"/>
                <w:sz w:val="22"/>
                <w:szCs w:val="22"/>
              </w:rPr>
            </w:pPr>
            <w:r w:rsidDel="00000000" w:rsidR="00000000" w:rsidRPr="00000000">
              <w:rPr>
                <w:rtl w:val="0"/>
              </w:rPr>
            </w:r>
          </w:p>
        </w:tc>
      </w:tr>
      <w:tr>
        <w:trPr>
          <w:cantSplit w:val="0"/>
          <w:trHeight w:val="4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6">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7">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8">
            <w:pPr>
              <w:keepLines w:val="1"/>
              <w:ind w:right="-226"/>
              <w:jc w:val="both"/>
              <w:rPr>
                <w:rFonts w:ascii="Arial" w:cs="Arial" w:eastAsia="Arial" w:hAnsi="Arial"/>
                <w:sz w:val="22"/>
                <w:szCs w:val="22"/>
              </w:rPr>
            </w:pPr>
            <w:r w:rsidDel="00000000" w:rsidR="00000000" w:rsidRPr="00000000">
              <w:rPr>
                <w:rtl w:val="0"/>
              </w:rPr>
            </w:r>
          </w:p>
        </w:tc>
      </w:tr>
      <w:tr>
        <w:trPr>
          <w:cantSplit w:val="0"/>
          <w:trHeight w:val="4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9">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A">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B">
            <w:pPr>
              <w:keepLines w:val="1"/>
              <w:ind w:right="-226"/>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0C">
      <w:pPr>
        <w:keepLines w:val="1"/>
        <w:ind w:right="-226"/>
        <w:jc w:val="both"/>
        <w:rPr>
          <w:rFonts w:ascii="Arial" w:cs="Arial" w:eastAsia="Arial" w:hAnsi="Arial"/>
          <w:sz w:val="22"/>
          <w:szCs w:val="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RomanE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1" w:hanging="360"/>
      </w:pPr>
      <w:rPr/>
    </w:lvl>
    <w:lvl w:ilvl="1">
      <w:start w:val="1"/>
      <w:numFmt w:val="lowerLetter"/>
      <w:lvlText w:val="%2."/>
      <w:lvlJc w:val="left"/>
      <w:pPr>
        <w:ind w:left="1221" w:hanging="360"/>
      </w:pPr>
      <w:rPr/>
    </w:lvl>
    <w:lvl w:ilvl="2">
      <w:start w:val="1"/>
      <w:numFmt w:val="lowerRoman"/>
      <w:lvlText w:val="%3."/>
      <w:lvlJc w:val="right"/>
      <w:pPr>
        <w:ind w:left="1941" w:hanging="180"/>
      </w:pPr>
      <w:rPr/>
    </w:lvl>
    <w:lvl w:ilvl="3">
      <w:start w:val="1"/>
      <w:numFmt w:val="decimal"/>
      <w:lvlText w:val="%4."/>
      <w:lvlJc w:val="left"/>
      <w:pPr>
        <w:ind w:left="2661" w:hanging="360"/>
      </w:pPr>
      <w:rPr/>
    </w:lvl>
    <w:lvl w:ilvl="4">
      <w:start w:val="1"/>
      <w:numFmt w:val="lowerLetter"/>
      <w:lvlText w:val="%5."/>
      <w:lvlJc w:val="left"/>
      <w:pPr>
        <w:ind w:left="3381" w:hanging="360"/>
      </w:pPr>
      <w:rPr/>
    </w:lvl>
    <w:lvl w:ilvl="5">
      <w:start w:val="1"/>
      <w:numFmt w:val="lowerRoman"/>
      <w:lvlText w:val="%6."/>
      <w:lvlJc w:val="right"/>
      <w:pPr>
        <w:ind w:left="4101" w:hanging="180"/>
      </w:pPr>
      <w:rPr/>
    </w:lvl>
    <w:lvl w:ilvl="6">
      <w:start w:val="1"/>
      <w:numFmt w:val="decimal"/>
      <w:lvlText w:val="%7."/>
      <w:lvlJc w:val="left"/>
      <w:pPr>
        <w:ind w:left="4821" w:hanging="360"/>
      </w:pPr>
      <w:rPr/>
    </w:lvl>
    <w:lvl w:ilvl="7">
      <w:start w:val="1"/>
      <w:numFmt w:val="lowerLetter"/>
      <w:lvlText w:val="%8."/>
      <w:lvlJc w:val="left"/>
      <w:pPr>
        <w:ind w:left="5541" w:hanging="360"/>
      </w:pPr>
      <w:rPr/>
    </w:lvl>
    <w:lvl w:ilvl="8">
      <w:start w:val="1"/>
      <w:numFmt w:val="lowerRoman"/>
      <w:lvlText w:val="%9."/>
      <w:lvlJc w:val="right"/>
      <w:pPr>
        <w:ind w:left="6261"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939" w:hanging="360"/>
      </w:pPr>
      <w:rPr/>
    </w:lvl>
    <w:lvl w:ilvl="2">
      <w:start w:val="1"/>
      <w:numFmt w:val="lowerRoman"/>
      <w:lvlText w:val="%3."/>
      <w:lvlJc w:val="right"/>
      <w:pPr>
        <w:ind w:left="1659" w:hanging="180"/>
      </w:pPr>
      <w:rPr/>
    </w:lvl>
    <w:lvl w:ilvl="3">
      <w:start w:val="1"/>
      <w:numFmt w:val="decimal"/>
      <w:lvlText w:val="%4."/>
      <w:lvlJc w:val="left"/>
      <w:pPr>
        <w:ind w:left="2379" w:hanging="360"/>
      </w:pPr>
      <w:rPr/>
    </w:lvl>
    <w:lvl w:ilvl="4">
      <w:start w:val="1"/>
      <w:numFmt w:val="lowerLetter"/>
      <w:lvlText w:val="%5."/>
      <w:lvlJc w:val="left"/>
      <w:pPr>
        <w:ind w:left="3099" w:hanging="360"/>
      </w:pPr>
      <w:rPr/>
    </w:lvl>
    <w:lvl w:ilvl="5">
      <w:start w:val="1"/>
      <w:numFmt w:val="lowerRoman"/>
      <w:lvlText w:val="%6."/>
      <w:lvlJc w:val="right"/>
      <w:pPr>
        <w:ind w:left="3819" w:hanging="180"/>
      </w:pPr>
      <w:rPr/>
    </w:lvl>
    <w:lvl w:ilvl="6">
      <w:start w:val="1"/>
      <w:numFmt w:val="decimal"/>
      <w:lvlText w:val="%7."/>
      <w:lvlJc w:val="left"/>
      <w:pPr>
        <w:ind w:left="4539" w:hanging="360"/>
      </w:pPr>
      <w:rPr/>
    </w:lvl>
    <w:lvl w:ilvl="7">
      <w:start w:val="1"/>
      <w:numFmt w:val="lowerLetter"/>
      <w:lvlText w:val="%8."/>
      <w:lvlJc w:val="left"/>
      <w:pPr>
        <w:ind w:left="5259" w:hanging="360"/>
      </w:pPr>
      <w:rPr/>
    </w:lvl>
    <w:lvl w:ilvl="8">
      <w:start w:val="1"/>
      <w:numFmt w:val="lowerRoman"/>
      <w:lvlText w:val="%9."/>
      <w:lvlJc w:val="right"/>
      <w:pPr>
        <w:ind w:left="5979" w:hanging="180"/>
      </w:pPr>
      <w:rPr/>
    </w:lvl>
  </w:abstractNum>
  <w:abstractNum w:abstractNumId="3">
    <w:lvl w:ilvl="0">
      <w:start w:val="1"/>
      <w:numFmt w:val="decimal"/>
      <w:lvlText w:val="%1."/>
      <w:lvlJc w:val="left"/>
      <w:pPr>
        <w:ind w:left="501" w:hanging="360"/>
      </w:pPr>
      <w:rPr/>
    </w:lvl>
    <w:lvl w:ilvl="1">
      <w:start w:val="1"/>
      <w:numFmt w:val="lowerLetter"/>
      <w:lvlText w:val="%2."/>
      <w:lvlJc w:val="left"/>
      <w:pPr>
        <w:ind w:left="1221" w:hanging="360"/>
      </w:pPr>
      <w:rPr/>
    </w:lvl>
    <w:lvl w:ilvl="2">
      <w:start w:val="1"/>
      <w:numFmt w:val="lowerRoman"/>
      <w:lvlText w:val="%3."/>
      <w:lvlJc w:val="right"/>
      <w:pPr>
        <w:ind w:left="1941" w:hanging="180"/>
      </w:pPr>
      <w:rPr/>
    </w:lvl>
    <w:lvl w:ilvl="3">
      <w:start w:val="1"/>
      <w:numFmt w:val="decimal"/>
      <w:lvlText w:val="%4."/>
      <w:lvlJc w:val="left"/>
      <w:pPr>
        <w:ind w:left="2661" w:hanging="360"/>
      </w:pPr>
      <w:rPr/>
    </w:lvl>
    <w:lvl w:ilvl="4">
      <w:start w:val="1"/>
      <w:numFmt w:val="lowerLetter"/>
      <w:lvlText w:val="%5."/>
      <w:lvlJc w:val="left"/>
      <w:pPr>
        <w:ind w:left="3381" w:hanging="360"/>
      </w:pPr>
      <w:rPr/>
    </w:lvl>
    <w:lvl w:ilvl="5">
      <w:start w:val="1"/>
      <w:numFmt w:val="lowerRoman"/>
      <w:lvlText w:val="%6."/>
      <w:lvlJc w:val="right"/>
      <w:pPr>
        <w:ind w:left="4101" w:hanging="180"/>
      </w:pPr>
      <w:rPr/>
    </w:lvl>
    <w:lvl w:ilvl="6">
      <w:start w:val="1"/>
      <w:numFmt w:val="decimal"/>
      <w:lvlText w:val="%7."/>
      <w:lvlJc w:val="left"/>
      <w:pPr>
        <w:ind w:left="4821" w:hanging="360"/>
      </w:pPr>
      <w:rPr/>
    </w:lvl>
    <w:lvl w:ilvl="7">
      <w:start w:val="1"/>
      <w:numFmt w:val="lowerLetter"/>
      <w:lvlText w:val="%8."/>
      <w:lvlJc w:val="left"/>
      <w:pPr>
        <w:ind w:left="5541" w:hanging="360"/>
      </w:pPr>
      <w:rPr/>
    </w:lvl>
    <w:lvl w:ilvl="8">
      <w:start w:val="1"/>
      <w:numFmt w:val="lowerRoman"/>
      <w:lvlText w:val="%9."/>
      <w:lvlJc w:val="right"/>
      <w:pPr>
        <w:ind w:left="6261" w:hanging="180"/>
      </w:pPr>
      <w:rPr/>
    </w:lvl>
  </w:abstractNum>
  <w:abstractNum w:abstractNumId="4">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5">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manEES" w:cs="RomanEES" w:eastAsia="RomanEES" w:hAnsi="RomanEES"/>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rsid w:val="00CC19FB"/>
    <w:pPr>
      <w:spacing w:after="0" w:line="240" w:lineRule="auto"/>
    </w:pPr>
    <w:rPr>
      <w:rFonts w:ascii="RomanEES" w:cs="Times New Roman" w:eastAsia="Times New Roman" w:hAnsi="RomanEES"/>
      <w:kern w:val="0"/>
      <w:sz w:val="24"/>
      <w:szCs w:val="20"/>
      <w:lang w:eastAsia="cs-CZ"/>
    </w:rPr>
  </w:style>
  <w:style w:type="paragraph" w:styleId="Nadpis1">
    <w:name w:val="heading 1"/>
    <w:basedOn w:val="Normln"/>
    <w:next w:val="Normln"/>
    <w:link w:val="Nadpis1Char"/>
    <w:uiPriority w:val="9"/>
    <w:qFormat w:val="1"/>
    <w:rsid w:val="00CC19F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dpis2">
    <w:name w:val="heading 2"/>
    <w:basedOn w:val="Normln"/>
    <w:next w:val="Normln"/>
    <w:link w:val="Nadpis2Char"/>
    <w:uiPriority w:val="9"/>
    <w:semiHidden w:val="1"/>
    <w:unhideWhenUsed w:val="1"/>
    <w:qFormat w:val="1"/>
    <w:rsid w:val="00CC19F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dpis3">
    <w:name w:val="heading 3"/>
    <w:basedOn w:val="Normln"/>
    <w:next w:val="Normln"/>
    <w:link w:val="Nadpis3Char"/>
    <w:uiPriority w:val="9"/>
    <w:semiHidden w:val="1"/>
    <w:unhideWhenUsed w:val="1"/>
    <w:qFormat w:val="1"/>
    <w:rsid w:val="00CC19FB"/>
    <w:pPr>
      <w:keepNext w:val="1"/>
      <w:keepLines w:val="1"/>
      <w:spacing w:after="80" w:before="160"/>
      <w:outlineLvl w:val="2"/>
    </w:pPr>
    <w:rPr>
      <w:rFonts w:cstheme="majorBidi" w:eastAsiaTheme="majorEastAsia"/>
      <w:color w:val="0f4761" w:themeColor="accent1" w:themeShade="0000BF"/>
      <w:sz w:val="28"/>
      <w:szCs w:val="28"/>
    </w:rPr>
  </w:style>
  <w:style w:type="paragraph" w:styleId="Nadpis4">
    <w:name w:val="heading 4"/>
    <w:basedOn w:val="Normln"/>
    <w:next w:val="Normln"/>
    <w:link w:val="Nadpis4Char"/>
    <w:uiPriority w:val="9"/>
    <w:semiHidden w:val="1"/>
    <w:unhideWhenUsed w:val="1"/>
    <w:qFormat w:val="1"/>
    <w:rsid w:val="00CC19FB"/>
    <w:pPr>
      <w:keepNext w:val="1"/>
      <w:keepLines w:val="1"/>
      <w:spacing w:after="40" w:before="80"/>
      <w:outlineLvl w:val="3"/>
    </w:pPr>
    <w:rPr>
      <w:rFonts w:cstheme="majorBidi" w:eastAsiaTheme="majorEastAsia"/>
      <w:i w:val="1"/>
      <w:iCs w:val="1"/>
      <w:color w:val="0f4761" w:themeColor="accent1" w:themeShade="0000BF"/>
    </w:rPr>
  </w:style>
  <w:style w:type="paragraph" w:styleId="Nadpis5">
    <w:name w:val="heading 5"/>
    <w:basedOn w:val="Normln"/>
    <w:next w:val="Normln"/>
    <w:link w:val="Nadpis5Char"/>
    <w:uiPriority w:val="9"/>
    <w:semiHidden w:val="1"/>
    <w:unhideWhenUsed w:val="1"/>
    <w:qFormat w:val="1"/>
    <w:rsid w:val="00CC19FB"/>
    <w:pPr>
      <w:keepNext w:val="1"/>
      <w:keepLines w:val="1"/>
      <w:spacing w:after="40" w:before="80"/>
      <w:outlineLvl w:val="4"/>
    </w:pPr>
    <w:rPr>
      <w:rFonts w:cstheme="majorBidi" w:eastAsiaTheme="majorEastAsia"/>
      <w:color w:val="0f4761" w:themeColor="accent1" w:themeShade="0000BF"/>
    </w:rPr>
  </w:style>
  <w:style w:type="paragraph" w:styleId="Nadpis6">
    <w:name w:val="heading 6"/>
    <w:basedOn w:val="Normln"/>
    <w:next w:val="Normln"/>
    <w:link w:val="Nadpis6Char"/>
    <w:uiPriority w:val="9"/>
    <w:semiHidden w:val="1"/>
    <w:unhideWhenUsed w:val="1"/>
    <w:qFormat w:val="1"/>
    <w:rsid w:val="00CC19FB"/>
    <w:pPr>
      <w:keepNext w:val="1"/>
      <w:keepLines w:val="1"/>
      <w:spacing w:before="40"/>
      <w:outlineLvl w:val="5"/>
    </w:pPr>
    <w:rPr>
      <w:rFonts w:cstheme="majorBidi" w:eastAsiaTheme="majorEastAsia"/>
      <w:i w:val="1"/>
      <w:iCs w:val="1"/>
      <w:color w:val="595959" w:themeColor="text1" w:themeTint="0000A6"/>
    </w:rPr>
  </w:style>
  <w:style w:type="paragraph" w:styleId="Nadpis7">
    <w:name w:val="heading 7"/>
    <w:basedOn w:val="Normln"/>
    <w:next w:val="Normln"/>
    <w:link w:val="Nadpis7Char"/>
    <w:uiPriority w:val="9"/>
    <w:semiHidden w:val="1"/>
    <w:unhideWhenUsed w:val="1"/>
    <w:qFormat w:val="1"/>
    <w:rsid w:val="00CC19FB"/>
    <w:pPr>
      <w:keepNext w:val="1"/>
      <w:keepLines w:val="1"/>
      <w:spacing w:before="40"/>
      <w:outlineLvl w:val="6"/>
    </w:pPr>
    <w:rPr>
      <w:rFonts w:cstheme="majorBidi" w:eastAsiaTheme="majorEastAsia"/>
      <w:color w:val="595959" w:themeColor="text1" w:themeTint="0000A6"/>
    </w:rPr>
  </w:style>
  <w:style w:type="paragraph" w:styleId="Nadpis8">
    <w:name w:val="heading 8"/>
    <w:basedOn w:val="Normln"/>
    <w:next w:val="Normln"/>
    <w:link w:val="Nadpis8Char"/>
    <w:uiPriority w:val="9"/>
    <w:semiHidden w:val="1"/>
    <w:unhideWhenUsed w:val="1"/>
    <w:qFormat w:val="1"/>
    <w:rsid w:val="00CC19FB"/>
    <w:pPr>
      <w:keepNext w:val="1"/>
      <w:keepLines w:val="1"/>
      <w:outlineLvl w:val="7"/>
    </w:pPr>
    <w:rPr>
      <w:rFonts w:cstheme="majorBidi" w:eastAsiaTheme="majorEastAsia"/>
      <w:i w:val="1"/>
      <w:iCs w:val="1"/>
      <w:color w:val="272727" w:themeColor="text1" w:themeTint="0000D8"/>
    </w:rPr>
  </w:style>
  <w:style w:type="paragraph" w:styleId="Nadpis9">
    <w:name w:val="heading 9"/>
    <w:basedOn w:val="Normln"/>
    <w:next w:val="Normln"/>
    <w:link w:val="Nadpis9Char"/>
    <w:uiPriority w:val="9"/>
    <w:semiHidden w:val="1"/>
    <w:unhideWhenUsed w:val="1"/>
    <w:qFormat w:val="1"/>
    <w:rsid w:val="00CC19FB"/>
    <w:pPr>
      <w:keepNext w:val="1"/>
      <w:keepLines w:val="1"/>
      <w:outlineLvl w:val="8"/>
    </w:pPr>
    <w:rPr>
      <w:rFonts w:cstheme="majorBidi" w:eastAsiaTheme="majorEastAsia"/>
      <w:color w:val="272727" w:themeColor="text1" w:themeTint="0000D8"/>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CC19FB"/>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CC19FB"/>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CC19FB"/>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CC19FB"/>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CC19FB"/>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CC19FB"/>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CC19FB"/>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CC19FB"/>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CC19FB"/>
    <w:rPr>
      <w:rFonts w:cstheme="majorBidi" w:eastAsiaTheme="majorEastAsia"/>
      <w:color w:val="272727" w:themeColor="text1" w:themeTint="0000D8"/>
    </w:rPr>
  </w:style>
  <w:style w:type="paragraph" w:styleId="Nzev">
    <w:name w:val="Title"/>
    <w:basedOn w:val="Normln"/>
    <w:next w:val="Normln"/>
    <w:link w:val="NzevChar"/>
    <w:uiPriority w:val="10"/>
    <w:qFormat w:val="1"/>
    <w:rsid w:val="00CC19FB"/>
    <w:pPr>
      <w:spacing w:after="80"/>
      <w:contextualSpacing w:val="1"/>
    </w:pPr>
    <w:rPr>
      <w:rFonts w:asciiTheme="majorHAnsi" w:cstheme="majorBidi" w:eastAsiaTheme="majorEastAsia" w:hAnsiTheme="majorHAnsi"/>
      <w:spacing w:val="-10"/>
      <w:kern w:val="28"/>
      <w:sz w:val="56"/>
      <w:szCs w:val="56"/>
    </w:rPr>
  </w:style>
  <w:style w:type="character" w:styleId="NzevChar" w:customStyle="1">
    <w:name w:val="Název Char"/>
    <w:basedOn w:val="Standardnpsmoodstavce"/>
    <w:link w:val="Nzev"/>
    <w:uiPriority w:val="10"/>
    <w:rsid w:val="00CC19FB"/>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CC19FB"/>
    <w:pPr>
      <w:numPr>
        <w:ilvl w:val="1"/>
      </w:numPr>
    </w:pPr>
    <w:rPr>
      <w:rFonts w:cstheme="majorBidi" w:eastAsiaTheme="majorEastAsia"/>
      <w:color w:val="595959" w:themeColor="text1" w:themeTint="0000A6"/>
      <w:spacing w:val="15"/>
      <w:sz w:val="28"/>
      <w:szCs w:val="28"/>
    </w:rPr>
  </w:style>
  <w:style w:type="character" w:styleId="PodnadpisChar" w:customStyle="1">
    <w:name w:val="Podnadpis Char"/>
    <w:basedOn w:val="Standardnpsmoodstavce"/>
    <w:link w:val="Podnadpis"/>
    <w:uiPriority w:val="11"/>
    <w:rsid w:val="00CC19FB"/>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CC19FB"/>
    <w:pPr>
      <w:spacing w:before="160"/>
      <w:jc w:val="center"/>
    </w:pPr>
    <w:rPr>
      <w:i w:val="1"/>
      <w:iCs w:val="1"/>
      <w:color w:val="404040" w:themeColor="text1" w:themeTint="0000BF"/>
    </w:rPr>
  </w:style>
  <w:style w:type="character" w:styleId="CittChar" w:customStyle="1">
    <w:name w:val="Citát Char"/>
    <w:basedOn w:val="Standardnpsmoodstavce"/>
    <w:link w:val="Citt"/>
    <w:uiPriority w:val="29"/>
    <w:rsid w:val="00CC19FB"/>
    <w:rPr>
      <w:i w:val="1"/>
      <w:iCs w:val="1"/>
      <w:color w:val="404040" w:themeColor="text1" w:themeTint="0000BF"/>
    </w:rPr>
  </w:style>
  <w:style w:type="paragraph" w:styleId="Odstavecseseznamem">
    <w:name w:val="List Paragraph"/>
    <w:basedOn w:val="Normln"/>
    <w:uiPriority w:val="34"/>
    <w:qFormat w:val="1"/>
    <w:rsid w:val="00CC19FB"/>
    <w:pPr>
      <w:ind w:left="720"/>
      <w:contextualSpacing w:val="1"/>
    </w:pPr>
  </w:style>
  <w:style w:type="character" w:styleId="Zdraznnintenzivn">
    <w:name w:val="Intense Emphasis"/>
    <w:basedOn w:val="Standardnpsmoodstavce"/>
    <w:uiPriority w:val="21"/>
    <w:qFormat w:val="1"/>
    <w:rsid w:val="00CC19FB"/>
    <w:rPr>
      <w:i w:val="1"/>
      <w:iCs w:val="1"/>
      <w:color w:val="0f4761" w:themeColor="accent1" w:themeShade="0000BF"/>
    </w:rPr>
  </w:style>
  <w:style w:type="paragraph" w:styleId="Vrazncitt">
    <w:name w:val="Intense Quote"/>
    <w:basedOn w:val="Normln"/>
    <w:next w:val="Normln"/>
    <w:link w:val="VrazncittChar"/>
    <w:uiPriority w:val="30"/>
    <w:qFormat w:val="1"/>
    <w:rsid w:val="00CC19F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VrazncittChar" w:customStyle="1">
    <w:name w:val="Výrazný citát Char"/>
    <w:basedOn w:val="Standardnpsmoodstavce"/>
    <w:link w:val="Vrazncitt"/>
    <w:uiPriority w:val="30"/>
    <w:rsid w:val="00CC19FB"/>
    <w:rPr>
      <w:i w:val="1"/>
      <w:iCs w:val="1"/>
      <w:color w:val="0f4761" w:themeColor="accent1" w:themeShade="0000BF"/>
    </w:rPr>
  </w:style>
  <w:style w:type="character" w:styleId="Odkazintenzivn">
    <w:name w:val="Intense Reference"/>
    <w:basedOn w:val="Standardnpsmoodstavce"/>
    <w:uiPriority w:val="32"/>
    <w:qFormat w:val="1"/>
    <w:rsid w:val="00CC19FB"/>
    <w:rPr>
      <w:b w:val="1"/>
      <w:bCs w:val="1"/>
      <w:smallCaps w:val="1"/>
      <w:color w:val="0f4761" w:themeColor="accent1" w:themeShade="0000BF"/>
      <w:spacing w:val="5"/>
    </w:rPr>
  </w:style>
  <w:style w:type="paragraph" w:styleId="Normlnweb">
    <w:name w:val="Normal (Web)"/>
    <w:basedOn w:val="Normln"/>
    <w:uiPriority w:val="99"/>
    <w:unhideWhenUsed w:val="1"/>
    <w:rsid w:val="00CC19FB"/>
    <w:pPr>
      <w:spacing w:after="100" w:afterAutospacing="1" w:before="100" w:beforeAutospacing="1"/>
    </w:pPr>
    <w:rPr>
      <w:rFonts w:ascii="Times New Roman" w:hAnsi="Times New Roman"/>
      <w:szCs w:val="24"/>
    </w:rPr>
  </w:style>
  <w:style w:type="paragraph" w:styleId="Zkladntext">
    <w:name w:val="Body Text"/>
    <w:basedOn w:val="Normln"/>
    <w:link w:val="ZkladntextChar"/>
    <w:semiHidden w:val="1"/>
    <w:rsid w:val="00CC19FB"/>
    <w:pPr>
      <w:jc w:val="both"/>
    </w:pPr>
    <w:rPr>
      <w:rFonts w:ascii="Times New Roman" w:hAnsi="Times New Roman"/>
    </w:rPr>
  </w:style>
  <w:style w:type="character" w:styleId="ZkladntextChar" w:customStyle="1">
    <w:name w:val="Základní text Char"/>
    <w:basedOn w:val="Standardnpsmoodstavce"/>
    <w:link w:val="Zkladntext"/>
    <w:semiHidden w:val="1"/>
    <w:rsid w:val="00CC19FB"/>
    <w:rPr>
      <w:rFonts w:ascii="Times New Roman" w:cs="Times New Roman" w:eastAsia="Times New Roman" w:hAnsi="Times New Roman"/>
      <w:kern w:val="0"/>
      <w:sz w:val="24"/>
      <w:szCs w:val="20"/>
      <w:lang w:eastAsia="cs-CZ"/>
    </w:rPr>
  </w:style>
  <w:style w:type="character" w:styleId="preformatted" w:customStyle="1">
    <w:name w:val="preformatted"/>
    <w:basedOn w:val="Standardnpsmoodstavce"/>
    <w:rsid w:val="00CC19FB"/>
  </w:style>
  <w:style w:type="character" w:styleId="Siln">
    <w:name w:val="Strong"/>
    <w:basedOn w:val="Standardnpsmoodstavce"/>
    <w:uiPriority w:val="22"/>
    <w:qFormat w:val="1"/>
    <w:rsid w:val="00E177D5"/>
    <w:rPr>
      <w:b w:val="1"/>
      <w:bCs w:val="1"/>
    </w:rPr>
  </w:style>
  <w:style w:type="character" w:styleId="Hypertextovodkaz">
    <w:name w:val="Hyperlink"/>
    <w:basedOn w:val="Standardnpsmoodstavce"/>
    <w:uiPriority w:val="99"/>
    <w:unhideWhenUsed w:val="1"/>
    <w:rsid w:val="00E177D5"/>
    <w:rPr>
      <w:color w:val="0000ff"/>
      <w:u w:val="single"/>
    </w:rPr>
  </w:style>
  <w:style w:type="character" w:styleId="il" w:customStyle="1">
    <w:name w:val="il"/>
    <w:basedOn w:val="Standardnpsmoodstavce"/>
    <w:rsid w:val="00EA6DFF"/>
  </w:style>
  <w:style w:type="paragraph" w:styleId="Subtitle">
    <w:name w:val="Subtitle"/>
    <w:basedOn w:val="Normal"/>
    <w:next w:val="Normal"/>
    <w:pPr/>
    <w:rPr>
      <w:color w:val="595959"/>
      <w:sz w:val="28"/>
      <w:szCs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RomanEES" w:cs="RomanEES" w:eastAsia="RomanEES" w:hAnsi="RomanEE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RomanEES" w:cs="RomanEES" w:eastAsia="RomanEES" w:hAnsi="RomanEE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RomanEES" w:cs="RomanEES" w:eastAsia="RomanEES" w:hAnsi="RomanEE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ara.prokopova@archa-plus.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TLlMGSlCTwgWCULEtPELS+BOWg==">CgMxLjAyCGguZ2pkZ3hzOAByITFPVVVxMFdzNlNEVjVBUkFRVkJrUUhNUmNaWlRWLXlvVg==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2024-05-01T05:10:00Z</dcterms:created>
  <dc:creator>Radka Kareisová</dc:creator>
</cp:coreProperties>
</file>