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6F" w:rsidRDefault="00CA55B9">
      <w:pPr>
        <w:spacing w:after="71" w:line="259" w:lineRule="auto"/>
        <w:ind w:left="0" w:firstLine="0"/>
        <w:jc w:val="left"/>
      </w:pPr>
      <w:bookmarkStart w:id="0" w:name="_GoBack"/>
      <w:bookmarkEnd w:id="0"/>
      <w:r>
        <w:rPr>
          <w:sz w:val="22"/>
        </w:rPr>
        <w:t xml:space="preserve"> </w:t>
      </w:r>
    </w:p>
    <w:p w:rsidR="0083716F" w:rsidRDefault="00CA55B9">
      <w:pPr>
        <w:spacing w:after="0" w:line="259" w:lineRule="auto"/>
        <w:ind w:left="373" w:firstLine="0"/>
        <w:jc w:val="center"/>
      </w:pPr>
      <w:r>
        <w:rPr>
          <w:b/>
          <w:sz w:val="32"/>
        </w:rPr>
        <w:t xml:space="preserve">Smlouva o provedení stavby </w:t>
      </w:r>
    </w:p>
    <w:p w:rsidR="0083716F" w:rsidRDefault="00CA55B9">
      <w:pPr>
        <w:spacing w:after="138" w:line="259" w:lineRule="auto"/>
        <w:ind w:left="0" w:right="5" w:firstLine="0"/>
        <w:jc w:val="center"/>
      </w:pPr>
      <w:r>
        <w:rPr>
          <w:b/>
          <w:sz w:val="20"/>
        </w:rPr>
        <w:t xml:space="preserve">č. TSML/24/0069 </w:t>
      </w:r>
    </w:p>
    <w:p w:rsidR="0083716F" w:rsidRDefault="00CA55B9">
      <w:pPr>
        <w:spacing w:after="72"/>
        <w:ind w:left="10" w:right="4" w:hanging="10"/>
        <w:jc w:val="center"/>
      </w:pPr>
      <w:r>
        <w:rPr>
          <w:b/>
        </w:rPr>
        <w:t xml:space="preserve">„Rekonstrukce haly pro uskladnění posypové soli“ </w:t>
      </w:r>
    </w:p>
    <w:p w:rsidR="0083716F" w:rsidRDefault="00CA55B9">
      <w:pPr>
        <w:spacing w:after="18" w:line="259" w:lineRule="auto"/>
        <w:ind w:left="0" w:firstLine="0"/>
        <w:jc w:val="left"/>
      </w:pPr>
      <w:r>
        <w:rPr>
          <w:sz w:val="20"/>
        </w:rPr>
        <w:t xml:space="preserve"> </w:t>
      </w:r>
    </w:p>
    <w:p w:rsidR="0083716F" w:rsidRDefault="00CA55B9">
      <w:pPr>
        <w:spacing w:after="0" w:line="240" w:lineRule="auto"/>
        <w:ind w:left="0" w:firstLine="0"/>
        <w:jc w:val="center"/>
      </w:pPr>
      <w:r>
        <w:t xml:space="preserve">uzavřená podle ustanovení § 2586 a násl. zákona č. 89/2012 Sb., občanský zákoník, ve znění pozdějších právních předpisů, mezi těmito smluvními stranami: </w:t>
      </w:r>
    </w:p>
    <w:p w:rsidR="0083716F" w:rsidRDefault="00CA55B9">
      <w:pPr>
        <w:spacing w:after="0" w:line="259" w:lineRule="auto"/>
        <w:ind w:left="0" w:firstLine="0"/>
        <w:jc w:val="left"/>
      </w:pPr>
      <w:r>
        <w:rPr>
          <w:sz w:val="22"/>
        </w:rPr>
        <w:t xml:space="preserve"> </w:t>
      </w:r>
    </w:p>
    <w:p w:rsidR="0083716F" w:rsidRDefault="00CA55B9">
      <w:pPr>
        <w:spacing w:after="38" w:line="259" w:lineRule="auto"/>
        <w:ind w:left="0" w:firstLine="0"/>
        <w:jc w:val="left"/>
      </w:pPr>
      <w:r>
        <w:rPr>
          <w:rFonts w:ascii="Arial" w:eastAsia="Arial" w:hAnsi="Arial" w:cs="Arial"/>
        </w:rPr>
        <w:t xml:space="preserve"> </w:t>
      </w:r>
    </w:p>
    <w:tbl>
      <w:tblPr>
        <w:tblStyle w:val="TableGrid"/>
        <w:tblpPr w:vertAnchor="text" w:tblpY="353"/>
        <w:tblOverlap w:val="never"/>
        <w:tblW w:w="9168" w:type="dxa"/>
        <w:tblInd w:w="0" w:type="dxa"/>
        <w:tblLook w:val="04A0" w:firstRow="1" w:lastRow="0" w:firstColumn="1" w:lastColumn="0" w:noHBand="0" w:noVBand="1"/>
      </w:tblPr>
      <w:tblGrid>
        <w:gridCol w:w="2784"/>
        <w:gridCol w:w="6384"/>
      </w:tblGrid>
      <w:tr w:rsidR="0083716F">
        <w:trPr>
          <w:trHeight w:val="293"/>
        </w:trPr>
        <w:tc>
          <w:tcPr>
            <w:tcW w:w="2784" w:type="dxa"/>
            <w:tcBorders>
              <w:top w:val="nil"/>
              <w:left w:val="nil"/>
              <w:bottom w:val="nil"/>
              <w:right w:val="nil"/>
            </w:tcBorders>
          </w:tcPr>
          <w:p w:rsidR="0083716F" w:rsidRDefault="00CA55B9">
            <w:pPr>
              <w:tabs>
                <w:tab w:val="center" w:pos="1419"/>
                <w:tab w:val="center" w:pos="2127"/>
              </w:tabs>
              <w:spacing w:after="0" w:line="259" w:lineRule="auto"/>
              <w:ind w:left="0" w:firstLine="0"/>
              <w:jc w:val="left"/>
            </w:pPr>
            <w:r>
              <w:t xml:space="preserve">sídlo:  </w:t>
            </w:r>
            <w:r>
              <w:tab/>
              <w:t xml:space="preserve"> </w:t>
            </w:r>
            <w:r>
              <w:tab/>
              <w:t xml:space="preserve"> </w:t>
            </w:r>
          </w:p>
        </w:tc>
        <w:tc>
          <w:tcPr>
            <w:tcW w:w="6384" w:type="dxa"/>
            <w:tcBorders>
              <w:top w:val="nil"/>
              <w:left w:val="nil"/>
              <w:bottom w:val="nil"/>
              <w:right w:val="nil"/>
            </w:tcBorders>
          </w:tcPr>
          <w:p w:rsidR="0083716F" w:rsidRDefault="00CA55B9">
            <w:pPr>
              <w:spacing w:after="0" w:line="259" w:lineRule="auto"/>
              <w:ind w:left="53" w:firstLine="0"/>
              <w:jc w:val="left"/>
            </w:pPr>
            <w:r>
              <w:t xml:space="preserve">Erbenova 376/2, 460 08 Liberec </w:t>
            </w:r>
          </w:p>
        </w:tc>
      </w:tr>
      <w:tr w:rsidR="0083716F">
        <w:trPr>
          <w:trHeight w:val="293"/>
        </w:trPr>
        <w:tc>
          <w:tcPr>
            <w:tcW w:w="2784" w:type="dxa"/>
            <w:tcBorders>
              <w:top w:val="nil"/>
              <w:left w:val="nil"/>
              <w:bottom w:val="nil"/>
              <w:right w:val="nil"/>
            </w:tcBorders>
          </w:tcPr>
          <w:p w:rsidR="0083716F" w:rsidRDefault="00CA55B9">
            <w:pPr>
              <w:spacing w:after="0" w:line="259" w:lineRule="auto"/>
              <w:ind w:left="0" w:firstLine="0"/>
              <w:jc w:val="left"/>
            </w:pPr>
            <w:r>
              <w:t xml:space="preserve">zastoupený:  </w:t>
            </w:r>
          </w:p>
        </w:tc>
        <w:tc>
          <w:tcPr>
            <w:tcW w:w="6384" w:type="dxa"/>
            <w:tcBorders>
              <w:top w:val="nil"/>
              <w:left w:val="nil"/>
              <w:bottom w:val="nil"/>
              <w:right w:val="nil"/>
            </w:tcBorders>
          </w:tcPr>
          <w:p w:rsidR="0083716F" w:rsidRDefault="00CA55B9">
            <w:pPr>
              <w:spacing w:after="0" w:line="259" w:lineRule="auto"/>
              <w:ind w:left="49" w:firstLine="0"/>
              <w:jc w:val="left"/>
            </w:pPr>
            <w:r>
              <w:t xml:space="preserve">Ing. Janem Ullmannem, ředitelem organizace </w:t>
            </w:r>
          </w:p>
        </w:tc>
      </w:tr>
      <w:tr w:rsidR="0083716F">
        <w:trPr>
          <w:trHeight w:val="293"/>
        </w:trPr>
        <w:tc>
          <w:tcPr>
            <w:tcW w:w="2784" w:type="dxa"/>
            <w:tcBorders>
              <w:top w:val="nil"/>
              <w:left w:val="nil"/>
              <w:bottom w:val="nil"/>
              <w:right w:val="nil"/>
            </w:tcBorders>
          </w:tcPr>
          <w:p w:rsidR="0083716F" w:rsidRDefault="00CA55B9">
            <w:pPr>
              <w:spacing w:after="0" w:line="259" w:lineRule="auto"/>
              <w:ind w:left="0" w:firstLine="0"/>
              <w:jc w:val="left"/>
            </w:pPr>
            <w:r>
              <w:t xml:space="preserve">ve věcech technických: </w:t>
            </w:r>
          </w:p>
        </w:tc>
        <w:tc>
          <w:tcPr>
            <w:tcW w:w="6384" w:type="dxa"/>
            <w:tcBorders>
              <w:top w:val="nil"/>
              <w:left w:val="nil"/>
              <w:bottom w:val="nil"/>
              <w:right w:val="nil"/>
            </w:tcBorders>
          </w:tcPr>
          <w:p w:rsidR="0083716F" w:rsidRDefault="00CA55B9">
            <w:pPr>
              <w:spacing w:after="0" w:line="259" w:lineRule="auto"/>
              <w:ind w:left="53" w:firstLine="0"/>
              <w:jc w:val="left"/>
            </w:pPr>
            <w:r>
              <w:t xml:space="preserve">Alešem Nedvídkem, vedoucím technického úseku </w:t>
            </w:r>
          </w:p>
        </w:tc>
      </w:tr>
      <w:tr w:rsidR="0083716F">
        <w:trPr>
          <w:trHeight w:val="293"/>
        </w:trPr>
        <w:tc>
          <w:tcPr>
            <w:tcW w:w="2784" w:type="dxa"/>
            <w:tcBorders>
              <w:top w:val="nil"/>
              <w:left w:val="nil"/>
              <w:bottom w:val="nil"/>
              <w:right w:val="nil"/>
            </w:tcBorders>
          </w:tcPr>
          <w:p w:rsidR="0083716F" w:rsidRDefault="00CA55B9">
            <w:pPr>
              <w:tabs>
                <w:tab w:val="center" w:pos="708"/>
                <w:tab w:val="center" w:pos="1419"/>
                <w:tab w:val="center" w:pos="2127"/>
              </w:tabs>
              <w:spacing w:after="0" w:line="259" w:lineRule="auto"/>
              <w:ind w:left="0" w:firstLine="0"/>
              <w:jc w:val="left"/>
            </w:pPr>
            <w:r>
              <w:t xml:space="preserve">IČ:  </w:t>
            </w:r>
            <w:r>
              <w:tab/>
              <w:t xml:space="preserve"> </w:t>
            </w:r>
            <w:r>
              <w:tab/>
              <w:t xml:space="preserve"> </w:t>
            </w:r>
            <w:r>
              <w:tab/>
              <w:t xml:space="preserve"> </w:t>
            </w:r>
          </w:p>
        </w:tc>
        <w:tc>
          <w:tcPr>
            <w:tcW w:w="6384" w:type="dxa"/>
            <w:tcBorders>
              <w:top w:val="nil"/>
              <w:left w:val="nil"/>
              <w:bottom w:val="nil"/>
              <w:right w:val="nil"/>
            </w:tcBorders>
          </w:tcPr>
          <w:p w:rsidR="0083716F" w:rsidRDefault="00CA55B9">
            <w:pPr>
              <w:spacing w:after="0" w:line="259" w:lineRule="auto"/>
              <w:ind w:left="53" w:firstLine="0"/>
              <w:jc w:val="left"/>
            </w:pPr>
            <w:r>
              <w:t xml:space="preserve">08881545 </w:t>
            </w:r>
          </w:p>
        </w:tc>
      </w:tr>
      <w:tr w:rsidR="0083716F">
        <w:trPr>
          <w:trHeight w:val="293"/>
        </w:trPr>
        <w:tc>
          <w:tcPr>
            <w:tcW w:w="2784" w:type="dxa"/>
            <w:tcBorders>
              <w:top w:val="nil"/>
              <w:left w:val="nil"/>
              <w:bottom w:val="nil"/>
              <w:right w:val="nil"/>
            </w:tcBorders>
          </w:tcPr>
          <w:p w:rsidR="0083716F" w:rsidRDefault="00CA55B9">
            <w:pPr>
              <w:tabs>
                <w:tab w:val="center" w:pos="708"/>
                <w:tab w:val="center" w:pos="1419"/>
                <w:tab w:val="center" w:pos="2127"/>
              </w:tabs>
              <w:spacing w:after="0" w:line="259" w:lineRule="auto"/>
              <w:ind w:left="0" w:firstLine="0"/>
              <w:jc w:val="left"/>
            </w:pPr>
            <w:r>
              <w:t xml:space="preserve">DIČ:  </w:t>
            </w:r>
            <w:r>
              <w:tab/>
              <w:t xml:space="preserve"> </w:t>
            </w:r>
            <w:r>
              <w:tab/>
              <w:t xml:space="preserve"> </w:t>
            </w:r>
            <w:r>
              <w:tab/>
              <w:t xml:space="preserve"> </w:t>
            </w:r>
          </w:p>
        </w:tc>
        <w:tc>
          <w:tcPr>
            <w:tcW w:w="6384" w:type="dxa"/>
            <w:tcBorders>
              <w:top w:val="nil"/>
              <w:left w:val="nil"/>
              <w:bottom w:val="nil"/>
              <w:right w:val="nil"/>
            </w:tcBorders>
          </w:tcPr>
          <w:p w:rsidR="0083716F" w:rsidRDefault="00CA55B9">
            <w:pPr>
              <w:spacing w:after="0" w:line="259" w:lineRule="auto"/>
              <w:ind w:left="53" w:firstLine="0"/>
              <w:jc w:val="left"/>
            </w:pPr>
            <w:r>
              <w:t xml:space="preserve">CZ08881545 </w:t>
            </w:r>
          </w:p>
        </w:tc>
      </w:tr>
      <w:tr w:rsidR="0083716F">
        <w:trPr>
          <w:trHeight w:val="2454"/>
        </w:trPr>
        <w:tc>
          <w:tcPr>
            <w:tcW w:w="2784" w:type="dxa"/>
            <w:tcBorders>
              <w:top w:val="nil"/>
              <w:left w:val="nil"/>
              <w:bottom w:val="nil"/>
              <w:right w:val="nil"/>
            </w:tcBorders>
          </w:tcPr>
          <w:p w:rsidR="0083716F" w:rsidRDefault="00CA55B9">
            <w:pPr>
              <w:tabs>
                <w:tab w:val="center" w:pos="2127"/>
              </w:tabs>
              <w:spacing w:after="99" w:line="259" w:lineRule="auto"/>
              <w:ind w:left="0" w:firstLine="0"/>
              <w:jc w:val="left"/>
            </w:pPr>
            <w:r>
              <w:t xml:space="preserve">bankovní spojení:  </w:t>
            </w:r>
            <w:r>
              <w:tab/>
              <w:t xml:space="preserve"> </w:t>
            </w:r>
          </w:p>
          <w:p w:rsidR="0083716F" w:rsidRDefault="00CA55B9">
            <w:pPr>
              <w:spacing w:after="75" w:line="259" w:lineRule="auto"/>
              <w:ind w:left="0" w:firstLine="0"/>
              <w:jc w:val="left"/>
            </w:pPr>
            <w:r>
              <w:rPr>
                <w:i/>
              </w:rPr>
              <w:t xml:space="preserve">(dále jen „objednatel“) </w:t>
            </w:r>
          </w:p>
          <w:p w:rsidR="0083716F" w:rsidRDefault="00CA55B9">
            <w:pPr>
              <w:spacing w:after="117" w:line="259" w:lineRule="auto"/>
              <w:ind w:left="0" w:firstLine="0"/>
              <w:jc w:val="left"/>
            </w:pPr>
            <w:r>
              <w:rPr>
                <w:i/>
                <w:sz w:val="22"/>
              </w:rPr>
              <w:t xml:space="preserve"> </w:t>
            </w:r>
          </w:p>
          <w:p w:rsidR="0083716F" w:rsidRDefault="00CA55B9">
            <w:pPr>
              <w:spacing w:after="77" w:line="259" w:lineRule="auto"/>
              <w:ind w:left="0" w:firstLine="0"/>
              <w:jc w:val="left"/>
            </w:pPr>
            <w:r>
              <w:t xml:space="preserve">a </w:t>
            </w:r>
          </w:p>
          <w:p w:rsidR="0083716F" w:rsidRDefault="00CA55B9">
            <w:pPr>
              <w:spacing w:after="0" w:line="259" w:lineRule="auto"/>
              <w:ind w:left="0" w:firstLine="0"/>
              <w:jc w:val="left"/>
            </w:pPr>
            <w:r>
              <w:rPr>
                <w:i/>
                <w:sz w:val="22"/>
              </w:rPr>
              <w:t xml:space="preserve"> </w:t>
            </w:r>
          </w:p>
          <w:p w:rsidR="0083716F" w:rsidRDefault="00CA55B9">
            <w:pPr>
              <w:spacing w:after="0" w:line="259" w:lineRule="auto"/>
              <w:ind w:left="0" w:firstLine="0"/>
              <w:jc w:val="left"/>
            </w:pPr>
            <w:r>
              <w:rPr>
                <w:b/>
                <w:sz w:val="22"/>
              </w:rPr>
              <w:t xml:space="preserve"> </w:t>
            </w:r>
          </w:p>
          <w:p w:rsidR="0083716F" w:rsidRDefault="00CA55B9">
            <w:pPr>
              <w:spacing w:after="0" w:line="259" w:lineRule="auto"/>
              <w:ind w:left="108" w:firstLine="0"/>
              <w:jc w:val="left"/>
            </w:pPr>
            <w:r>
              <w:rPr>
                <w:b/>
              </w:rPr>
              <w:t xml:space="preserve">CL-EVANS s.r.o. </w:t>
            </w:r>
          </w:p>
        </w:tc>
        <w:tc>
          <w:tcPr>
            <w:tcW w:w="6384" w:type="dxa"/>
            <w:tcBorders>
              <w:top w:val="nil"/>
              <w:left w:val="nil"/>
              <w:bottom w:val="nil"/>
              <w:right w:val="nil"/>
            </w:tcBorders>
          </w:tcPr>
          <w:p w:rsidR="0083716F" w:rsidRDefault="00CA55B9">
            <w:pPr>
              <w:spacing w:after="0" w:line="259" w:lineRule="auto"/>
              <w:ind w:left="53" w:firstLine="0"/>
              <w:jc w:val="left"/>
            </w:pPr>
            <w:r>
              <w:t xml:space="preserve">8524482/0800 </w:t>
            </w:r>
          </w:p>
        </w:tc>
      </w:tr>
      <w:tr w:rsidR="0083716F">
        <w:trPr>
          <w:trHeight w:val="284"/>
        </w:trPr>
        <w:tc>
          <w:tcPr>
            <w:tcW w:w="2784" w:type="dxa"/>
            <w:tcBorders>
              <w:top w:val="nil"/>
              <w:left w:val="nil"/>
              <w:bottom w:val="nil"/>
              <w:right w:val="nil"/>
            </w:tcBorders>
          </w:tcPr>
          <w:p w:rsidR="0083716F" w:rsidRDefault="00CA55B9">
            <w:pPr>
              <w:spacing w:after="0" w:line="259" w:lineRule="auto"/>
              <w:ind w:left="108" w:firstLine="0"/>
              <w:jc w:val="left"/>
            </w:pPr>
            <w:r>
              <w:t>sídlo</w:t>
            </w:r>
            <w:r>
              <w:rPr>
                <w:b/>
              </w:rPr>
              <w:t xml:space="preserve"> </w:t>
            </w:r>
          </w:p>
        </w:tc>
        <w:tc>
          <w:tcPr>
            <w:tcW w:w="6384" w:type="dxa"/>
            <w:tcBorders>
              <w:top w:val="nil"/>
              <w:left w:val="nil"/>
              <w:bottom w:val="nil"/>
              <w:right w:val="nil"/>
            </w:tcBorders>
          </w:tcPr>
          <w:p w:rsidR="0083716F" w:rsidRDefault="00CA55B9">
            <w:pPr>
              <w:spacing w:after="0" w:line="259" w:lineRule="auto"/>
              <w:ind w:left="0" w:firstLine="0"/>
              <w:jc w:val="left"/>
            </w:pPr>
            <w:r>
              <w:t>: Bulharská 1557, 470 01 Česká Lípa</w:t>
            </w:r>
            <w:r>
              <w:rPr>
                <w:b/>
              </w:rPr>
              <w:t xml:space="preserve"> </w:t>
            </w:r>
          </w:p>
        </w:tc>
      </w:tr>
      <w:tr w:rsidR="0083716F">
        <w:trPr>
          <w:trHeight w:val="283"/>
        </w:trPr>
        <w:tc>
          <w:tcPr>
            <w:tcW w:w="2784" w:type="dxa"/>
            <w:tcBorders>
              <w:top w:val="nil"/>
              <w:left w:val="nil"/>
              <w:bottom w:val="nil"/>
              <w:right w:val="nil"/>
            </w:tcBorders>
          </w:tcPr>
          <w:p w:rsidR="0083716F" w:rsidRDefault="00CA55B9">
            <w:pPr>
              <w:spacing w:after="0" w:line="259" w:lineRule="auto"/>
              <w:ind w:left="108" w:firstLine="0"/>
              <w:jc w:val="left"/>
            </w:pPr>
            <w:r>
              <w:t>zastoupený</w:t>
            </w:r>
            <w:r>
              <w:rPr>
                <w:b/>
              </w:rPr>
              <w:t xml:space="preserve"> </w:t>
            </w:r>
          </w:p>
        </w:tc>
        <w:tc>
          <w:tcPr>
            <w:tcW w:w="6384" w:type="dxa"/>
            <w:tcBorders>
              <w:top w:val="nil"/>
              <w:left w:val="nil"/>
              <w:bottom w:val="nil"/>
              <w:right w:val="nil"/>
            </w:tcBorders>
          </w:tcPr>
          <w:p w:rsidR="0083716F" w:rsidRDefault="00CA55B9">
            <w:pPr>
              <w:spacing w:after="0" w:line="259" w:lineRule="auto"/>
              <w:ind w:left="0" w:firstLine="0"/>
            </w:pPr>
            <w:r>
              <w:t xml:space="preserve">: Ing. Josef </w:t>
            </w:r>
            <w:proofErr w:type="spellStart"/>
            <w:r>
              <w:t>Láf</w:t>
            </w:r>
            <w:proofErr w:type="spellEnd"/>
            <w:r>
              <w:t>, Mgr. Tomáš Kafka, Ing. Petr Eichler, jednatelé</w:t>
            </w:r>
            <w:r>
              <w:rPr>
                <w:b/>
              </w:rPr>
              <w:t xml:space="preserve"> </w:t>
            </w:r>
          </w:p>
        </w:tc>
      </w:tr>
      <w:tr w:rsidR="0083716F">
        <w:trPr>
          <w:trHeight w:val="285"/>
        </w:trPr>
        <w:tc>
          <w:tcPr>
            <w:tcW w:w="2784" w:type="dxa"/>
            <w:tcBorders>
              <w:top w:val="nil"/>
              <w:left w:val="nil"/>
              <w:bottom w:val="nil"/>
              <w:right w:val="nil"/>
            </w:tcBorders>
          </w:tcPr>
          <w:p w:rsidR="0083716F" w:rsidRDefault="00CA55B9">
            <w:pPr>
              <w:spacing w:after="0" w:line="259" w:lineRule="auto"/>
              <w:ind w:left="108" w:firstLine="0"/>
              <w:jc w:val="left"/>
            </w:pPr>
            <w:r>
              <w:t>ve věcech technických</w:t>
            </w:r>
            <w:r>
              <w:rPr>
                <w:b/>
              </w:rPr>
              <w:t xml:space="preserve"> </w:t>
            </w:r>
          </w:p>
        </w:tc>
        <w:tc>
          <w:tcPr>
            <w:tcW w:w="6384" w:type="dxa"/>
            <w:tcBorders>
              <w:top w:val="nil"/>
              <w:left w:val="nil"/>
              <w:bottom w:val="nil"/>
              <w:right w:val="nil"/>
            </w:tcBorders>
          </w:tcPr>
          <w:p w:rsidR="0083716F" w:rsidRDefault="00CA55B9">
            <w:pPr>
              <w:spacing w:after="0" w:line="259" w:lineRule="auto"/>
              <w:ind w:left="0" w:firstLine="0"/>
              <w:jc w:val="left"/>
            </w:pPr>
            <w:r>
              <w:t>: Ing. David Fous, výrobní ředitel</w:t>
            </w:r>
            <w:r>
              <w:rPr>
                <w:b/>
              </w:rPr>
              <w:t xml:space="preserve"> </w:t>
            </w:r>
          </w:p>
        </w:tc>
      </w:tr>
      <w:tr w:rsidR="0083716F">
        <w:trPr>
          <w:trHeight w:val="284"/>
        </w:trPr>
        <w:tc>
          <w:tcPr>
            <w:tcW w:w="2784" w:type="dxa"/>
            <w:tcBorders>
              <w:top w:val="nil"/>
              <w:left w:val="nil"/>
              <w:bottom w:val="nil"/>
              <w:right w:val="nil"/>
            </w:tcBorders>
          </w:tcPr>
          <w:p w:rsidR="0083716F" w:rsidRDefault="00CA55B9">
            <w:pPr>
              <w:spacing w:after="0" w:line="259" w:lineRule="auto"/>
              <w:ind w:left="108" w:firstLine="0"/>
              <w:jc w:val="left"/>
            </w:pPr>
            <w:r>
              <w:t>bankovní spojení:</w:t>
            </w:r>
            <w:r>
              <w:rPr>
                <w:b/>
              </w:rPr>
              <w:t xml:space="preserve"> </w:t>
            </w:r>
          </w:p>
        </w:tc>
        <w:tc>
          <w:tcPr>
            <w:tcW w:w="6384" w:type="dxa"/>
            <w:tcBorders>
              <w:top w:val="nil"/>
              <w:left w:val="nil"/>
              <w:bottom w:val="nil"/>
              <w:right w:val="nil"/>
            </w:tcBorders>
          </w:tcPr>
          <w:p w:rsidR="0083716F" w:rsidRDefault="00CA55B9">
            <w:pPr>
              <w:spacing w:after="0" w:line="259" w:lineRule="auto"/>
              <w:ind w:left="0" w:firstLine="0"/>
              <w:jc w:val="left"/>
            </w:pPr>
            <w:r>
              <w:t xml:space="preserve">: KB, a.s., </w:t>
            </w:r>
            <w:proofErr w:type="spellStart"/>
            <w:proofErr w:type="gramStart"/>
            <w:r>
              <w:t>č.ú</w:t>
            </w:r>
            <w:proofErr w:type="spellEnd"/>
            <w:r>
              <w:t>.: 107</w:t>
            </w:r>
            <w:proofErr w:type="gramEnd"/>
            <w:r>
              <w:t>-931980297/0100</w:t>
            </w:r>
            <w:r>
              <w:rPr>
                <w:b/>
              </w:rPr>
              <w:t xml:space="preserve"> </w:t>
            </w:r>
          </w:p>
        </w:tc>
      </w:tr>
      <w:tr w:rsidR="0083716F">
        <w:trPr>
          <w:trHeight w:val="288"/>
        </w:trPr>
        <w:tc>
          <w:tcPr>
            <w:tcW w:w="2784" w:type="dxa"/>
            <w:tcBorders>
              <w:top w:val="nil"/>
              <w:left w:val="nil"/>
              <w:bottom w:val="nil"/>
              <w:right w:val="nil"/>
            </w:tcBorders>
          </w:tcPr>
          <w:p w:rsidR="0083716F" w:rsidRDefault="00CA55B9">
            <w:pPr>
              <w:spacing w:after="0" w:line="259" w:lineRule="auto"/>
              <w:ind w:left="108" w:firstLine="0"/>
              <w:jc w:val="left"/>
            </w:pPr>
            <w:r>
              <w:t>IČ</w:t>
            </w:r>
            <w:r>
              <w:rPr>
                <w:b/>
              </w:rPr>
              <w:t xml:space="preserve"> </w:t>
            </w:r>
          </w:p>
        </w:tc>
        <w:tc>
          <w:tcPr>
            <w:tcW w:w="6384" w:type="dxa"/>
            <w:tcBorders>
              <w:top w:val="nil"/>
              <w:left w:val="nil"/>
              <w:bottom w:val="nil"/>
              <w:right w:val="nil"/>
            </w:tcBorders>
          </w:tcPr>
          <w:p w:rsidR="0083716F" w:rsidRDefault="00CA55B9">
            <w:pPr>
              <w:spacing w:after="0" w:line="259" w:lineRule="auto"/>
              <w:ind w:left="0" w:firstLine="0"/>
              <w:jc w:val="left"/>
            </w:pPr>
            <w:r>
              <w:t>: 26768607</w:t>
            </w:r>
            <w:r>
              <w:rPr>
                <w:b/>
              </w:rPr>
              <w:t xml:space="preserve"> </w:t>
            </w:r>
          </w:p>
        </w:tc>
      </w:tr>
      <w:tr w:rsidR="0083716F">
        <w:trPr>
          <w:trHeight w:val="283"/>
        </w:trPr>
        <w:tc>
          <w:tcPr>
            <w:tcW w:w="9168" w:type="dxa"/>
            <w:gridSpan w:val="2"/>
            <w:tcBorders>
              <w:top w:val="nil"/>
              <w:left w:val="nil"/>
              <w:bottom w:val="nil"/>
              <w:right w:val="nil"/>
            </w:tcBorders>
          </w:tcPr>
          <w:p w:rsidR="0083716F" w:rsidRDefault="00CA55B9">
            <w:pPr>
              <w:tabs>
                <w:tab w:val="center" w:pos="3560"/>
              </w:tabs>
              <w:spacing w:after="0" w:line="259" w:lineRule="auto"/>
              <w:ind w:left="0" w:firstLine="0"/>
              <w:jc w:val="left"/>
            </w:pPr>
            <w:r>
              <w:t>DIČ</w:t>
            </w:r>
            <w:r>
              <w:rPr>
                <w:b/>
              </w:rPr>
              <w:t xml:space="preserve"> </w:t>
            </w:r>
            <w:r>
              <w:rPr>
                <w:b/>
              </w:rPr>
              <w:tab/>
            </w:r>
            <w:r>
              <w:t>: CZ26768607</w:t>
            </w:r>
            <w:r>
              <w:rPr>
                <w:b/>
              </w:rPr>
              <w:t xml:space="preserve"> </w:t>
            </w:r>
          </w:p>
        </w:tc>
      </w:tr>
    </w:tbl>
    <w:p w:rsidR="0083716F" w:rsidRDefault="00CA55B9">
      <w:pPr>
        <w:spacing w:line="2611" w:lineRule="auto"/>
        <w:ind w:left="-5" w:right="2" w:hanging="10"/>
        <w:jc w:val="left"/>
      </w:pPr>
      <w:r>
        <w:rPr>
          <w:b/>
        </w:rPr>
        <w:t xml:space="preserve">Technické služby města Liberec, </w:t>
      </w:r>
      <w:proofErr w:type="spellStart"/>
      <w:proofErr w:type="gramStart"/>
      <w:r>
        <w:rPr>
          <w:b/>
        </w:rPr>
        <w:t>p.o</w:t>
      </w:r>
      <w:proofErr w:type="spellEnd"/>
      <w:r>
        <w:rPr>
          <w:b/>
        </w:rPr>
        <w:t>.</w:t>
      </w:r>
      <w:proofErr w:type="gramEnd"/>
      <w:r>
        <w:rPr>
          <w:b/>
        </w:rPr>
        <w:t xml:space="preserve"> </w:t>
      </w:r>
      <w:r>
        <w:t xml:space="preserve">zapsaný v obchodním rejstříku vedeném u Krajského soudu v Ústí n. Labem, </w:t>
      </w:r>
      <w:proofErr w:type="spellStart"/>
      <w:r>
        <w:t>odd</w:t>
      </w:r>
      <w:proofErr w:type="spellEnd"/>
      <w:r>
        <w:t xml:space="preserve"> C, </w:t>
      </w:r>
      <w:proofErr w:type="spellStart"/>
      <w:r>
        <w:t>vl</w:t>
      </w:r>
      <w:proofErr w:type="spellEnd"/>
      <w:r>
        <w:t xml:space="preserve">. 19685 </w:t>
      </w:r>
      <w:r>
        <w:rPr>
          <w:i/>
        </w:rPr>
        <w:t xml:space="preserve">(dále jen „zhotovitel“) </w:t>
      </w:r>
    </w:p>
    <w:p w:rsidR="0083716F" w:rsidRDefault="00CA55B9">
      <w:pPr>
        <w:spacing w:after="0" w:line="259" w:lineRule="auto"/>
        <w:ind w:left="52" w:firstLine="0"/>
        <w:jc w:val="center"/>
      </w:pPr>
      <w:r>
        <w:lastRenderedPageBreak/>
        <w:t xml:space="preserve"> </w:t>
      </w:r>
    </w:p>
    <w:p w:rsidR="0083716F" w:rsidRDefault="00CA55B9">
      <w:pPr>
        <w:spacing w:after="0" w:line="259" w:lineRule="auto"/>
        <w:ind w:left="0" w:right="6" w:firstLine="0"/>
        <w:jc w:val="center"/>
      </w:pPr>
      <w:proofErr w:type="gramStart"/>
      <w:r>
        <w:t>t a k t o :</w:t>
      </w:r>
      <w:proofErr w:type="gramEnd"/>
      <w:r>
        <w:t xml:space="preserve"> </w:t>
      </w:r>
    </w:p>
    <w:p w:rsidR="0083716F" w:rsidRDefault="00CA55B9">
      <w:pPr>
        <w:spacing w:after="0" w:line="259" w:lineRule="auto"/>
        <w:ind w:left="0" w:firstLine="0"/>
        <w:jc w:val="left"/>
      </w:pPr>
      <w:r>
        <w:rPr>
          <w:b/>
        </w:rPr>
        <w:t xml:space="preserve"> </w:t>
      </w:r>
    </w:p>
    <w:p w:rsidR="0083716F" w:rsidRDefault="00CA55B9">
      <w:pPr>
        <w:pStyle w:val="Nadpis1"/>
      </w:pPr>
      <w:r>
        <w:t xml:space="preserve">Úvodní ustanovení </w:t>
      </w:r>
    </w:p>
    <w:p w:rsidR="0083716F" w:rsidRDefault="00CA55B9">
      <w:pPr>
        <w:spacing w:after="101" w:line="259" w:lineRule="auto"/>
        <w:ind w:left="22" w:firstLine="0"/>
        <w:jc w:val="center"/>
      </w:pPr>
      <w:r>
        <w:rPr>
          <w:sz w:val="12"/>
        </w:rPr>
        <w:t xml:space="preserve"> </w:t>
      </w:r>
    </w:p>
    <w:p w:rsidR="0083716F" w:rsidRDefault="00CA55B9">
      <w:pPr>
        <w:numPr>
          <w:ilvl w:val="0"/>
          <w:numId w:val="1"/>
        </w:numPr>
        <w:ind w:hanging="567"/>
      </w:pPr>
      <w: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rsidR="0083716F" w:rsidRDefault="00CA55B9">
      <w:pPr>
        <w:numPr>
          <w:ilvl w:val="0"/>
          <w:numId w:val="1"/>
        </w:numPr>
        <w:ind w:hanging="567"/>
      </w:pPr>
      <w:r>
        <w:t xml:space="preserve">Tato smlouva je uzavřena na základě výsledku výběrového řízení k veřejné zakázce s názvem „Rekonstrukce haly pro uskladnění posypové soli“ (dále jen „veřejná zakázka“), ve které byla nabídka zhotovitele vybrána jako ekonomicky nejvhodnější.  </w:t>
      </w:r>
    </w:p>
    <w:p w:rsidR="0083716F" w:rsidRDefault="00CA55B9">
      <w:pPr>
        <w:numPr>
          <w:ilvl w:val="0"/>
          <w:numId w:val="1"/>
        </w:numPr>
        <w:ind w:hanging="567"/>
      </w:pPr>
      <w:r>
        <w:t xml:space="preserve">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  </w:t>
      </w:r>
    </w:p>
    <w:p w:rsidR="0083716F" w:rsidRDefault="00CA55B9">
      <w:pPr>
        <w:ind w:left="10" w:right="3" w:hanging="10"/>
        <w:jc w:val="center"/>
      </w:pPr>
      <w:r>
        <w:rPr>
          <w:b/>
        </w:rPr>
        <w:t xml:space="preserve">Článek I. </w:t>
      </w:r>
    </w:p>
    <w:p w:rsidR="0083716F" w:rsidRDefault="00CA55B9">
      <w:pPr>
        <w:ind w:left="10" w:right="3" w:hanging="10"/>
        <w:jc w:val="center"/>
      </w:pPr>
      <w:r>
        <w:rPr>
          <w:b/>
        </w:rPr>
        <w:t xml:space="preserve">Předmět smlouvy </w:t>
      </w:r>
    </w:p>
    <w:p w:rsidR="0083716F" w:rsidRDefault="00CA55B9">
      <w:pPr>
        <w:spacing w:after="101" w:line="259" w:lineRule="auto"/>
        <w:ind w:left="22" w:firstLine="0"/>
        <w:jc w:val="center"/>
      </w:pPr>
      <w:r>
        <w:rPr>
          <w:b/>
          <w:sz w:val="12"/>
        </w:rPr>
        <w:t xml:space="preserve"> </w:t>
      </w:r>
    </w:p>
    <w:p w:rsidR="0083716F" w:rsidRDefault="00CA55B9">
      <w:pPr>
        <w:ind w:left="562"/>
      </w:pPr>
      <w:r>
        <w:t>1.</w:t>
      </w:r>
      <w:r>
        <w:rPr>
          <w:rFonts w:ascii="Arial" w:eastAsia="Arial" w:hAnsi="Arial" w:cs="Arial"/>
        </w:rPr>
        <w:t xml:space="preserve"> </w:t>
      </w:r>
      <w:r>
        <w:t xml:space="preserve">Zhotovitel se zavazuje provést na svůj náklad a nebezpečí pro objednatele níže specifikované stavební dílo a objednatel se zavazuje zaplatit zhotoviteli níže sjednanou cenu za dílo. </w:t>
      </w:r>
    </w:p>
    <w:p w:rsidR="0083716F" w:rsidRDefault="00CA55B9">
      <w:pPr>
        <w:spacing w:after="0" w:line="259" w:lineRule="auto"/>
        <w:ind w:left="47" w:firstLine="0"/>
        <w:jc w:val="center"/>
      </w:pPr>
      <w:r>
        <w:rPr>
          <w:b/>
        </w:rPr>
        <w:t xml:space="preserve"> </w:t>
      </w:r>
    </w:p>
    <w:p w:rsidR="0083716F" w:rsidRDefault="00CA55B9">
      <w:pPr>
        <w:ind w:left="10" w:right="5" w:hanging="10"/>
        <w:jc w:val="center"/>
      </w:pPr>
      <w:r>
        <w:rPr>
          <w:b/>
        </w:rPr>
        <w:t xml:space="preserve">Článek II. </w:t>
      </w:r>
    </w:p>
    <w:p w:rsidR="0083716F" w:rsidRDefault="00CA55B9">
      <w:pPr>
        <w:pStyle w:val="Nadpis1"/>
        <w:ind w:right="5"/>
      </w:pPr>
      <w:r>
        <w:t xml:space="preserve">Specifikace díla  </w:t>
      </w:r>
    </w:p>
    <w:p w:rsidR="0083716F" w:rsidRDefault="00CA55B9">
      <w:pPr>
        <w:spacing w:after="101" w:line="259" w:lineRule="auto"/>
        <w:ind w:left="22" w:firstLine="0"/>
        <w:jc w:val="center"/>
      </w:pPr>
      <w:r>
        <w:rPr>
          <w:sz w:val="12"/>
        </w:rPr>
        <w:t xml:space="preserve"> </w:t>
      </w:r>
    </w:p>
    <w:p w:rsidR="0083716F" w:rsidRDefault="00CA55B9">
      <w:pPr>
        <w:numPr>
          <w:ilvl w:val="0"/>
          <w:numId w:val="2"/>
        </w:numPr>
        <w:ind w:hanging="567"/>
      </w:pPr>
      <w:r>
        <w:t xml:space="preserve">Zhotovitel se zavazuje provést stavební dílo, jehož specifikace a rozsah jsou dány níže uvedenými podklady (dále také jako „stavba“ nebo „dílo“). </w:t>
      </w:r>
    </w:p>
    <w:p w:rsidR="0083716F" w:rsidRDefault="00CA55B9">
      <w:pPr>
        <w:numPr>
          <w:ilvl w:val="0"/>
          <w:numId w:val="2"/>
        </w:numPr>
        <w:ind w:hanging="567"/>
      </w:pPr>
      <w:r>
        <w:t xml:space="preserve">Rozsah díla je určen zadávací dokumentací k veřejné zakázce, projektovou dokumentací a nabídkou zhotovitele s oceněným výkazem výměr (dále jen „soupis prací“), který je přílohou a nedílnou součástí této smlouvy.  </w:t>
      </w:r>
    </w:p>
    <w:p w:rsidR="0083716F" w:rsidRDefault="00CA55B9">
      <w:pPr>
        <w:numPr>
          <w:ilvl w:val="0"/>
          <w:numId w:val="2"/>
        </w:numPr>
        <w:ind w:hanging="567"/>
      </w:pPr>
      <w:r>
        <w:t xml:space="preserve">Součástí díla jsou veškeré práce a dodávky, činnosti a úkony nutné k řádnému a včasnému provedení díla a jeho užívání tak, jak je popsáno ve výchozích podkladech a podkladech pro zpracování nabídky v rámci této veřejné zakázky. </w:t>
      </w:r>
    </w:p>
    <w:p w:rsidR="0083716F" w:rsidRDefault="00CA55B9">
      <w:pPr>
        <w:spacing w:after="0" w:line="259" w:lineRule="auto"/>
        <w:ind w:left="47" w:firstLine="0"/>
        <w:jc w:val="center"/>
      </w:pPr>
      <w:r>
        <w:rPr>
          <w:b/>
        </w:rPr>
        <w:t xml:space="preserve"> </w:t>
      </w:r>
    </w:p>
    <w:p w:rsidR="0083716F" w:rsidRDefault="00CA55B9">
      <w:pPr>
        <w:ind w:left="10" w:right="7" w:hanging="10"/>
        <w:jc w:val="center"/>
      </w:pPr>
      <w:r>
        <w:rPr>
          <w:b/>
        </w:rPr>
        <w:t xml:space="preserve">Článek III. </w:t>
      </w:r>
    </w:p>
    <w:p w:rsidR="0083716F" w:rsidRDefault="00CA55B9">
      <w:pPr>
        <w:ind w:left="10" w:right="5" w:hanging="10"/>
        <w:jc w:val="center"/>
      </w:pPr>
      <w:r>
        <w:rPr>
          <w:b/>
        </w:rPr>
        <w:t xml:space="preserve">Kontrola provádění díla </w:t>
      </w:r>
    </w:p>
    <w:p w:rsidR="0083716F" w:rsidRDefault="00CA55B9">
      <w:pPr>
        <w:spacing w:after="101" w:line="259" w:lineRule="auto"/>
        <w:ind w:left="22" w:firstLine="0"/>
        <w:jc w:val="center"/>
      </w:pPr>
      <w:r>
        <w:rPr>
          <w:b/>
          <w:sz w:val="12"/>
        </w:rPr>
        <w:t xml:space="preserve"> </w:t>
      </w:r>
    </w:p>
    <w:p w:rsidR="0083716F" w:rsidRDefault="00CA55B9">
      <w:pPr>
        <w:numPr>
          <w:ilvl w:val="0"/>
          <w:numId w:val="3"/>
        </w:numPr>
        <w:ind w:hanging="567"/>
      </w:pPr>
      <w:r>
        <w:t xml:space="preserve">Zhotovitel se zavazuje umožnit provedení kontroly provádění díla objednateli, popř. </w:t>
      </w:r>
    </w:p>
    <w:p w:rsidR="0083716F" w:rsidRDefault="00CA55B9">
      <w:pPr>
        <w:ind w:left="567" w:firstLine="0"/>
      </w:pPr>
      <w:r>
        <w:t xml:space="preserve">dalším oprávněným osobám, a za tím účelem vytvořit potřebné podmínky a nezbytnou součinnost. </w:t>
      </w:r>
    </w:p>
    <w:p w:rsidR="0083716F" w:rsidRDefault="00CA55B9">
      <w:pPr>
        <w:numPr>
          <w:ilvl w:val="0"/>
          <w:numId w:val="3"/>
        </w:numPr>
        <w:ind w:hanging="567"/>
      </w:pPr>
      <w:r>
        <w:lastRenderedPageBreak/>
        <w:t xml:space="preserve">Zjistí-li se při kontrole, že zhotovitel porušuje své povinnosti vyplývající z této smlouvy, může objednatel požadovat, aby zhotovitel zajistil nápravu a prováděl dílo řádným způsobem.  </w:t>
      </w:r>
    </w:p>
    <w:p w:rsidR="0083716F" w:rsidRDefault="00CA55B9">
      <w:pPr>
        <w:numPr>
          <w:ilvl w:val="0"/>
          <w:numId w:val="3"/>
        </w:numPr>
        <w:ind w:hanging="567"/>
      </w:pPr>
      <w:r>
        <w:t xml:space="preserve">Objednatel zajistí na stavbě výkon technického dozoru stavebníka (dále jen „TDS“), který stanoví zásady kontroly zhotovitelem prováděných prací a podrobnosti organizace kontrolních dnů. Zhotovitel je povinen poskytnout TDS veškerou potřebnou součinnost. Kontrolní dny budou svolávány TDS podle dohody s objednatelem.  </w:t>
      </w:r>
    </w:p>
    <w:p w:rsidR="0083716F" w:rsidRDefault="00CA55B9">
      <w:pPr>
        <w:numPr>
          <w:ilvl w:val="0"/>
          <w:numId w:val="3"/>
        </w:numPr>
        <w:ind w:hanging="567"/>
      </w:pPr>
      <w:r>
        <w:t xml:space="preserve">Zhotovitel je povinen u všech částí stavby, které budou dalším postupem zakryty, zajistit odsouhlasení a kontrolu TDS. O provedení kontroly těchto částí stavby se provede záznam ve stavebním deníku.  </w:t>
      </w:r>
    </w:p>
    <w:p w:rsidR="0083716F" w:rsidRDefault="00CA55B9">
      <w:pPr>
        <w:spacing w:after="0" w:line="259" w:lineRule="auto"/>
        <w:ind w:left="47" w:firstLine="0"/>
        <w:jc w:val="center"/>
      </w:pPr>
      <w:r>
        <w:rPr>
          <w:b/>
        </w:rPr>
        <w:t xml:space="preserve"> </w:t>
      </w:r>
    </w:p>
    <w:p w:rsidR="0083716F" w:rsidRDefault="00CA55B9">
      <w:pPr>
        <w:ind w:left="4060" w:right="4004" w:hanging="10"/>
        <w:jc w:val="center"/>
      </w:pPr>
      <w:r>
        <w:rPr>
          <w:b/>
        </w:rPr>
        <w:t xml:space="preserve">Článek IV. Čas plnění </w:t>
      </w:r>
    </w:p>
    <w:p w:rsidR="0083716F" w:rsidRDefault="00CA55B9">
      <w:pPr>
        <w:spacing w:after="101" w:line="259" w:lineRule="auto"/>
        <w:ind w:left="22" w:firstLine="0"/>
        <w:jc w:val="center"/>
      </w:pPr>
      <w:r>
        <w:rPr>
          <w:b/>
          <w:sz w:val="12"/>
        </w:rPr>
        <w:t xml:space="preserve"> </w:t>
      </w:r>
    </w:p>
    <w:p w:rsidR="0083716F" w:rsidRDefault="00CA55B9">
      <w:pPr>
        <w:numPr>
          <w:ilvl w:val="0"/>
          <w:numId w:val="4"/>
        </w:numPr>
        <w:ind w:hanging="567"/>
      </w:pPr>
      <w:r>
        <w:t xml:space="preserve">Uzavření smlouvy na realizaci díla: </w:t>
      </w:r>
      <w:r>
        <w:rPr>
          <w:b/>
        </w:rPr>
        <w:t>po nabytí účinnosti této smlouvy.</w:t>
      </w:r>
      <w:r>
        <w:t xml:space="preserve"> </w:t>
      </w:r>
    </w:p>
    <w:p w:rsidR="0083716F" w:rsidRDefault="00CA55B9">
      <w:pPr>
        <w:numPr>
          <w:ilvl w:val="0"/>
          <w:numId w:val="4"/>
        </w:numPr>
        <w:ind w:hanging="567"/>
      </w:pPr>
      <w:r>
        <w:t xml:space="preserve">Termín pro předání a převzetí staveniště: </w:t>
      </w:r>
      <w:r>
        <w:rPr>
          <w:b/>
        </w:rPr>
        <w:t>nejpozději do 10 kalendářních dnů od výzvy objednatele.</w:t>
      </w:r>
      <w:r>
        <w:t xml:space="preserve"> </w:t>
      </w:r>
    </w:p>
    <w:p w:rsidR="0083716F" w:rsidRDefault="00CA55B9">
      <w:pPr>
        <w:numPr>
          <w:ilvl w:val="0"/>
          <w:numId w:val="4"/>
        </w:numPr>
        <w:spacing w:after="2" w:line="240" w:lineRule="auto"/>
        <w:ind w:hanging="567"/>
      </w:pPr>
      <w:r>
        <w:t xml:space="preserve">Termín pro zahájení stavebních prací: </w:t>
      </w:r>
      <w:r>
        <w:rPr>
          <w:b/>
        </w:rPr>
        <w:t xml:space="preserve">nejpozději do 10 kalendářních dnů od předání a převzetí staveniště. </w:t>
      </w:r>
    </w:p>
    <w:p w:rsidR="0083716F" w:rsidRDefault="00CA55B9">
      <w:pPr>
        <w:numPr>
          <w:ilvl w:val="0"/>
          <w:numId w:val="4"/>
        </w:numPr>
        <w:ind w:hanging="567"/>
      </w:pPr>
      <w:r>
        <w:t xml:space="preserve">Termín pro dokončení stavebních prací a zpětné převzetí stavby: </w:t>
      </w:r>
      <w:r>
        <w:rPr>
          <w:b/>
        </w:rPr>
        <w:t xml:space="preserve">nejpozději do </w:t>
      </w:r>
    </w:p>
    <w:p w:rsidR="0083716F" w:rsidRDefault="00CA55B9">
      <w:pPr>
        <w:spacing w:after="0" w:line="259" w:lineRule="auto"/>
        <w:ind w:left="562" w:hanging="10"/>
        <w:jc w:val="left"/>
      </w:pPr>
      <w:proofErr w:type="gramStart"/>
      <w:r>
        <w:rPr>
          <w:b/>
        </w:rPr>
        <w:t>30.06.2025</w:t>
      </w:r>
      <w:proofErr w:type="gramEnd"/>
      <w:r>
        <w:rPr>
          <w:b/>
        </w:rPr>
        <w:t xml:space="preserve">. </w:t>
      </w:r>
    </w:p>
    <w:p w:rsidR="0083716F" w:rsidRDefault="00CA55B9">
      <w:pPr>
        <w:numPr>
          <w:ilvl w:val="0"/>
          <w:numId w:val="4"/>
        </w:numPr>
        <w:ind w:hanging="567"/>
      </w:pPr>
      <w:r>
        <w:t xml:space="preserve">Zhotovitel je povinen akceptovat provozní potřeby objednatele, tj. nesmí omezit jeho provozuschopnost. </w:t>
      </w:r>
    </w:p>
    <w:p w:rsidR="0083716F" w:rsidRDefault="00CA55B9">
      <w:pPr>
        <w:numPr>
          <w:ilvl w:val="0"/>
          <w:numId w:val="4"/>
        </w:numPr>
        <w:ind w:hanging="567"/>
      </w:pPr>
      <w:r>
        <w:t xml:space="preserve">Zhotovitel je oprávněn předat dílo kdykoli během dohodnuté lhůty, je však povinen alespoň 2 pracovní dny dopředu vyzvat objednatele k převzetí díla s výjimkou, že čas předání díla připadne na poslední den lhůty. </w:t>
      </w:r>
    </w:p>
    <w:p w:rsidR="0083716F" w:rsidRDefault="00CA55B9">
      <w:pPr>
        <w:numPr>
          <w:ilvl w:val="0"/>
          <w:numId w:val="4"/>
        </w:numPr>
        <w:ind w:hanging="567"/>
      </w:pPr>
      <w:r>
        <w:t xml:space="preserve">Změna výše uvedených termínů je možná pouze na základě změny této smlouvy s výjimkou vyšší moci a přerušení provádění díla na základě pokynu objednatele.  </w:t>
      </w:r>
    </w:p>
    <w:p w:rsidR="0083716F" w:rsidRDefault="00CA55B9">
      <w:pPr>
        <w:numPr>
          <w:ilvl w:val="0"/>
          <w:numId w:val="4"/>
        </w:numPr>
        <w:ind w:hanging="567"/>
      </w:pPr>
      <w: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w:t>
      </w:r>
    </w:p>
    <w:p w:rsidR="0083716F" w:rsidRDefault="00CA55B9">
      <w:pPr>
        <w:numPr>
          <w:ilvl w:val="0"/>
          <w:numId w:val="4"/>
        </w:numPr>
        <w:ind w:hanging="567"/>
      </w:pPr>
      <w:r>
        <w:t xml:space="preserve">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 </w:t>
      </w:r>
    </w:p>
    <w:p w:rsidR="0083716F" w:rsidRDefault="00CA55B9">
      <w:pPr>
        <w:spacing w:after="0" w:line="259" w:lineRule="auto"/>
        <w:ind w:left="47" w:firstLine="0"/>
        <w:jc w:val="center"/>
      </w:pPr>
      <w:r>
        <w:rPr>
          <w:b/>
        </w:rPr>
        <w:t xml:space="preserve"> </w:t>
      </w:r>
    </w:p>
    <w:p w:rsidR="0083716F" w:rsidRDefault="00CA55B9">
      <w:pPr>
        <w:ind w:left="10" w:hanging="10"/>
        <w:jc w:val="center"/>
      </w:pPr>
      <w:r>
        <w:rPr>
          <w:b/>
        </w:rPr>
        <w:t xml:space="preserve">Článek V. </w:t>
      </w:r>
    </w:p>
    <w:p w:rsidR="0083716F" w:rsidRDefault="00CA55B9">
      <w:pPr>
        <w:ind w:left="10" w:right="4" w:hanging="10"/>
        <w:jc w:val="center"/>
      </w:pPr>
      <w:r>
        <w:rPr>
          <w:b/>
        </w:rPr>
        <w:t xml:space="preserve">Předání a převzetí díla </w:t>
      </w:r>
    </w:p>
    <w:p w:rsidR="0083716F" w:rsidRDefault="00CA55B9">
      <w:pPr>
        <w:spacing w:after="101" w:line="259" w:lineRule="auto"/>
        <w:ind w:left="22" w:firstLine="0"/>
        <w:jc w:val="center"/>
      </w:pPr>
      <w:r>
        <w:rPr>
          <w:i/>
          <w:sz w:val="12"/>
        </w:rPr>
        <w:lastRenderedPageBreak/>
        <w:t xml:space="preserve"> </w:t>
      </w:r>
    </w:p>
    <w:p w:rsidR="0083716F" w:rsidRDefault="00CA55B9">
      <w:pPr>
        <w:numPr>
          <w:ilvl w:val="0"/>
          <w:numId w:val="5"/>
        </w:numPr>
        <w:ind w:hanging="567"/>
      </w:pPr>
      <w:r>
        <w:t xml:space="preserve">Předání a převzetí řádně dokončeného díla bude uskutečněno na základě předávacího protokolu, potvrzeného objednatelem, zhotovitelem a TDS. </w:t>
      </w:r>
    </w:p>
    <w:p w:rsidR="0083716F" w:rsidRDefault="00CA55B9">
      <w:pPr>
        <w:numPr>
          <w:ilvl w:val="0"/>
          <w:numId w:val="5"/>
        </w:numPr>
        <w:ind w:hanging="567"/>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83716F" w:rsidRDefault="00CA55B9">
      <w:pPr>
        <w:numPr>
          <w:ilvl w:val="0"/>
          <w:numId w:val="5"/>
        </w:numPr>
        <w:ind w:hanging="567"/>
      </w:pPr>
      <w:r>
        <w:t xml:space="preserve">O předání díla se sepíše předávací protokol, který musí obsahovat zejména: </w:t>
      </w:r>
    </w:p>
    <w:p w:rsidR="0083716F" w:rsidRDefault="00CA55B9">
      <w:pPr>
        <w:numPr>
          <w:ilvl w:val="1"/>
          <w:numId w:val="5"/>
        </w:numPr>
        <w:ind w:firstLine="0"/>
      </w:pPr>
      <w:r>
        <w:t xml:space="preserve">označení osoby zhotovitele včetně uvedení sídla a IČ, </w:t>
      </w:r>
    </w:p>
    <w:p w:rsidR="0083716F" w:rsidRDefault="00CA55B9">
      <w:pPr>
        <w:numPr>
          <w:ilvl w:val="1"/>
          <w:numId w:val="5"/>
        </w:numPr>
        <w:ind w:firstLine="0"/>
      </w:pPr>
      <w:r>
        <w:t xml:space="preserve">označení osoby objednatele včetně uvedení sídla a IČ, </w:t>
      </w:r>
    </w:p>
    <w:p w:rsidR="0083716F" w:rsidRDefault="00CA55B9">
      <w:pPr>
        <w:numPr>
          <w:ilvl w:val="1"/>
          <w:numId w:val="5"/>
        </w:numPr>
        <w:ind w:firstLine="0"/>
      </w:pPr>
      <w:r>
        <w:t xml:space="preserve">označení této smlouvy  </w:t>
      </w:r>
    </w:p>
    <w:p w:rsidR="0083716F" w:rsidRDefault="00CA55B9">
      <w:pPr>
        <w:numPr>
          <w:ilvl w:val="1"/>
          <w:numId w:val="5"/>
        </w:numPr>
        <w:ind w:firstLine="0"/>
      </w:pPr>
      <w:r>
        <w:t xml:space="preserve">rozsah a předmět plnění,  </w:t>
      </w:r>
    </w:p>
    <w:p w:rsidR="0083716F" w:rsidRDefault="00CA55B9">
      <w:pPr>
        <w:numPr>
          <w:ilvl w:val="1"/>
          <w:numId w:val="5"/>
        </w:numPr>
        <w:ind w:firstLine="0"/>
      </w:pPr>
      <w:r>
        <w:t xml:space="preserve">čas a místo předání díla,  </w:t>
      </w:r>
    </w:p>
    <w:p w:rsidR="0083716F" w:rsidRDefault="00CA55B9">
      <w:pPr>
        <w:numPr>
          <w:ilvl w:val="1"/>
          <w:numId w:val="5"/>
        </w:numPr>
        <w:ind w:firstLine="0"/>
      </w:pPr>
      <w:r>
        <w:t xml:space="preserve">jména a vlastnoruční podpis osob odpovědných za plnění této smlouvy,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oznámení objednatele dle odst. 5. </w:t>
      </w:r>
    </w:p>
    <w:p w:rsidR="0083716F" w:rsidRDefault="00CA55B9">
      <w:pPr>
        <w:numPr>
          <w:ilvl w:val="0"/>
          <w:numId w:val="5"/>
        </w:numPr>
        <w:ind w:hanging="567"/>
      </w:pPr>
      <w:r>
        <w:t xml:space="preserve">Zhotovitel se zavazuje umožnit objednateli prohlídku dokončeného díla. Lhůta pro předání a převzetí díla činí 5 kalendářních dnů. </w:t>
      </w:r>
    </w:p>
    <w:p w:rsidR="0083716F" w:rsidRDefault="00CA55B9">
      <w:pPr>
        <w:numPr>
          <w:ilvl w:val="0"/>
          <w:numId w:val="5"/>
        </w:numPr>
        <w:ind w:hanging="567"/>
      </w:pPr>
      <w:r>
        <w:t xml:space="preserve">Objednatel provede prohlídku díla ve spolupráci s TDS na základě výzvy zhotovitele.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w:t>
      </w:r>
    </w:p>
    <w:p w:rsidR="0083716F" w:rsidRDefault="00CA55B9">
      <w:pPr>
        <w:numPr>
          <w:ilvl w:val="0"/>
          <w:numId w:val="5"/>
        </w:numPr>
        <w:ind w:hanging="567"/>
      </w:pPr>
      <w:r>
        <w:t xml:space="preserve">Objednatel je oprávněn odmítnout převzetí díla také tehdy, když zhotovitel nevyzve objednatele k převzetí díla včas dle článku IV. této smlouvy.  </w:t>
      </w:r>
    </w:p>
    <w:p w:rsidR="0083716F" w:rsidRDefault="00CA55B9">
      <w:pPr>
        <w:numPr>
          <w:ilvl w:val="0"/>
          <w:numId w:val="5"/>
        </w:numPr>
        <w:ind w:hanging="567"/>
      </w:pPr>
      <w:r>
        <w:t xml:space="preserve">Oznámení o výhradách a oznámení o odmítnutí díla musí obsahovat popis vad díla a právo, které objednatel v důsledku vady díla uplatňuje.  </w:t>
      </w:r>
    </w:p>
    <w:p w:rsidR="0083716F" w:rsidRDefault="00CA55B9">
      <w:pPr>
        <w:numPr>
          <w:ilvl w:val="0"/>
          <w:numId w:val="5"/>
        </w:numPr>
        <w:ind w:hanging="567"/>
      </w:pPr>
      <w:r>
        <w:t xml:space="preserve">Zhotovitel se zavazuje bezplatně odstranit oznámené vady ve lhůtě dle článku IX. této smlouvy.  </w:t>
      </w:r>
    </w:p>
    <w:p w:rsidR="0083716F" w:rsidRDefault="00CA55B9">
      <w:pPr>
        <w:numPr>
          <w:ilvl w:val="0"/>
          <w:numId w:val="5"/>
        </w:numPr>
        <w:ind w:hanging="567"/>
      </w:pPr>
      <w:r>
        <w:t xml:space="preserve">Pro opětovné předání díla se výše uvedený postup uplatní obdobně. </w:t>
      </w:r>
    </w:p>
    <w:p w:rsidR="0083716F" w:rsidRDefault="00CA55B9">
      <w:pPr>
        <w:numPr>
          <w:ilvl w:val="0"/>
          <w:numId w:val="5"/>
        </w:numPr>
        <w:ind w:hanging="567"/>
      </w:pPr>
      <w:r>
        <w:t xml:space="preserve">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 </w:t>
      </w:r>
    </w:p>
    <w:p w:rsidR="0083716F" w:rsidRDefault="00CA55B9">
      <w:pPr>
        <w:spacing w:after="0" w:line="259" w:lineRule="auto"/>
        <w:ind w:left="428" w:firstLine="0"/>
        <w:jc w:val="left"/>
      </w:pPr>
      <w:r>
        <w:t xml:space="preserve"> </w:t>
      </w:r>
    </w:p>
    <w:p w:rsidR="0083716F" w:rsidRDefault="00CA55B9">
      <w:pPr>
        <w:ind w:left="10" w:right="3" w:hanging="10"/>
        <w:jc w:val="center"/>
      </w:pPr>
      <w:r>
        <w:rPr>
          <w:b/>
        </w:rPr>
        <w:t xml:space="preserve">Článek VI. </w:t>
      </w:r>
    </w:p>
    <w:p w:rsidR="0083716F" w:rsidRDefault="00CA55B9">
      <w:pPr>
        <w:pStyle w:val="Nadpis1"/>
        <w:ind w:right="4"/>
      </w:pPr>
      <w:r>
        <w:t xml:space="preserve">Práva a povinnosti smluvních stran </w:t>
      </w:r>
    </w:p>
    <w:p w:rsidR="0083716F" w:rsidRDefault="00CA55B9">
      <w:pPr>
        <w:spacing w:after="101" w:line="259" w:lineRule="auto"/>
        <w:ind w:left="22" w:firstLine="0"/>
        <w:jc w:val="center"/>
      </w:pPr>
      <w:r>
        <w:rPr>
          <w:b/>
          <w:sz w:val="12"/>
        </w:rPr>
        <w:t xml:space="preserve"> </w:t>
      </w:r>
    </w:p>
    <w:p w:rsidR="0083716F" w:rsidRDefault="00CA55B9">
      <w:pPr>
        <w:numPr>
          <w:ilvl w:val="0"/>
          <w:numId w:val="6"/>
        </w:numPr>
        <w:ind w:hanging="567"/>
      </w:pPr>
      <w:r>
        <w:lastRenderedPageBreak/>
        <w:t xml:space="preserve">Zhotovitel se zavazuje provést dílo s odbornou péčí a obstarat vše, co je k provedení díla potřeba. Zhotovitel se zavazuje provést dílo v souladu s podklady k veřejné zakázce, se schválenými projektovými dokumentacemi, s podmínkami pravomocných územních rozhodnutí, stavebních povolení, nebo ohlášení staveb a s požadavky veřejnoprávních orgánů, a je povinen zajistit, aby dílo odpovídalo obecně platným právním předpisům ČR, ve smlouvě uvedeným dokumentům a příslušným technickým normám, jejichž závaznost si smluvní strany tímto sjednávají.   </w:t>
      </w:r>
    </w:p>
    <w:p w:rsidR="0083716F" w:rsidRDefault="00CA55B9">
      <w:pPr>
        <w:numPr>
          <w:ilvl w:val="0"/>
          <w:numId w:val="6"/>
        </w:numPr>
        <w:ind w:hanging="567"/>
      </w:pPr>
      <w:r>
        <w:t xml:space="preserve">Zhotovitel se zavazuje neprodleně informovat objednatele o všech skutečnostech, které by mu mohly způsobit finanční, nebo jinou újmu, o překážkách, které by mohly ohrozit termíny stanovené touto smlouvou a o vadách předaného díla. </w:t>
      </w:r>
    </w:p>
    <w:p w:rsidR="0083716F" w:rsidRDefault="00CA55B9">
      <w:pPr>
        <w:numPr>
          <w:ilvl w:val="0"/>
          <w:numId w:val="6"/>
        </w:numPr>
        <w:ind w:hanging="567"/>
      </w:pPr>
      <w:r>
        <w:t xml:space="preserve">Dílo může zhotovitel provést prostřednictvím subdodavatelů, odpovídá však, jako by plnil sám.  </w:t>
      </w:r>
    </w:p>
    <w:p w:rsidR="0083716F" w:rsidRDefault="00CA55B9">
      <w:pPr>
        <w:numPr>
          <w:ilvl w:val="0"/>
          <w:numId w:val="6"/>
        </w:numPr>
        <w:ind w:hanging="567"/>
      </w:pPr>
      <w:r>
        <w:t xml:space="preserve">Zhotovitel bere na vědomí, že TDS nesmí provádět sám ani osoba s ním propojená.  </w:t>
      </w:r>
    </w:p>
    <w:p w:rsidR="0083716F" w:rsidRDefault="00CA55B9">
      <w:pPr>
        <w:numPr>
          <w:ilvl w:val="0"/>
          <w:numId w:val="6"/>
        </w:numPr>
        <w:ind w:hanging="567"/>
      </w:pPr>
      <w:r>
        <w:t xml:space="preserve">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pro provádění stavby, o provedených zkouškách a další údaje potřebné k posouzení prací objednatelem.  </w:t>
      </w:r>
    </w:p>
    <w:p w:rsidR="0083716F" w:rsidRDefault="00CA55B9">
      <w:pPr>
        <w:numPr>
          <w:ilvl w:val="0"/>
          <w:numId w:val="6"/>
        </w:numPr>
        <w:ind w:hanging="567"/>
      </w:pPr>
      <w:r>
        <w:t xml:space="preserve">V případě, že dojde k přerušení prací na prováděném dílu, zavazuje se zhotovitel adekvátním způsobem dle stavu rozestavěnosti zabezpečit již provedenou část díla tak, aby nedošlo ke škodě na této části díla. </w:t>
      </w:r>
    </w:p>
    <w:p w:rsidR="0083716F" w:rsidRDefault="00CA55B9">
      <w:pPr>
        <w:numPr>
          <w:ilvl w:val="0"/>
          <w:numId w:val="6"/>
        </w:numPr>
        <w:ind w:hanging="567"/>
      </w:pPr>
      <w:r>
        <w:t xml:space="preserve">Zhotovitel je povinen provést všechna opatření pro snížení vzniku škod a zejména je povinen odpovídajícím způsobem zabezpečit místo stavby a znemožnit přístup na staveniště neoprávněným osobám. </w:t>
      </w:r>
    </w:p>
    <w:p w:rsidR="0083716F" w:rsidRDefault="00CA55B9">
      <w:pPr>
        <w:numPr>
          <w:ilvl w:val="0"/>
          <w:numId w:val="6"/>
        </w:numPr>
        <w:ind w:hanging="567"/>
      </w:pPr>
      <w:r>
        <w:t xml:space="preserve">Objednatel se zavazuje poskytovat zhotoviteli nezbytnou součinnost za účelem řádného provedení díla. </w:t>
      </w:r>
    </w:p>
    <w:p w:rsidR="0083716F" w:rsidRDefault="00CA55B9">
      <w:pPr>
        <w:numPr>
          <w:ilvl w:val="0"/>
          <w:numId w:val="6"/>
        </w:numPr>
        <w:ind w:hanging="567"/>
      </w:pPr>
      <w:r>
        <w:t xml:space="preserve">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 </w:t>
      </w:r>
    </w:p>
    <w:p w:rsidR="0083716F" w:rsidRDefault="00CA55B9">
      <w:pPr>
        <w:numPr>
          <w:ilvl w:val="0"/>
          <w:numId w:val="6"/>
        </w:numPr>
        <w:ind w:hanging="567"/>
      </w:pPr>
      <w:r>
        <w:t xml:space="preserve">Zhotovitel je povinen mít sjednané pojištění odpovědnosti a stavebně montážní pojištění, a to nejméně ve výši celkové ceny díla včetně DPH. Zhotovitel se zavazuje udržovat uvedená pojištění platná po celou dobu realizace díla, na žádost objednatele je zhotovitel povinen předložit doklad o existenci pojištění ve lhůtě stanovené objednatelem. </w:t>
      </w:r>
    </w:p>
    <w:p w:rsidR="0083716F" w:rsidRDefault="00CA55B9">
      <w:pPr>
        <w:ind w:left="567" w:firstLine="0"/>
      </w:pPr>
      <w:r>
        <w:t xml:space="preserve">Nesplňuje-li zhotovitel povinnosti uvedené v tomto bodě, respektive ukáží-li se jeho prohlášení kdykoliv po dobu platnosti a účinnosti smlouvy jako nepravdivá, či neúplná, je povinen zaplatit objednateli smluvní pokutu ve výši 5 % ze sjednané ceny díla (včetně DPH) uvedené v čl. VIII. odst. 1. této smlouvy. Případné uhrazení této smluvní pokuty objednateli nezbavuje zhotovitele povinnosti mít uzavřenou výše uvedenou pojistnou smlouvu na výše uvedená rizika. </w:t>
      </w:r>
    </w:p>
    <w:p w:rsidR="0083716F" w:rsidRDefault="00CA55B9">
      <w:pPr>
        <w:spacing w:after="39" w:line="259" w:lineRule="auto"/>
        <w:ind w:left="34" w:firstLine="0"/>
        <w:jc w:val="center"/>
      </w:pPr>
      <w:r>
        <w:rPr>
          <w:b/>
          <w:sz w:val="18"/>
        </w:rPr>
        <w:t xml:space="preserve"> </w:t>
      </w:r>
    </w:p>
    <w:p w:rsidR="0083716F" w:rsidRDefault="00CA55B9">
      <w:pPr>
        <w:ind w:left="10" w:right="5" w:hanging="10"/>
        <w:jc w:val="center"/>
      </w:pPr>
      <w:r>
        <w:rPr>
          <w:b/>
        </w:rPr>
        <w:t xml:space="preserve">Článek VII. </w:t>
      </w:r>
    </w:p>
    <w:p w:rsidR="0083716F" w:rsidRDefault="00CA55B9">
      <w:pPr>
        <w:ind w:left="10" w:right="3" w:hanging="10"/>
        <w:jc w:val="center"/>
      </w:pPr>
      <w:r>
        <w:rPr>
          <w:b/>
        </w:rPr>
        <w:t xml:space="preserve">Staveniště a zařízení staveniště </w:t>
      </w:r>
    </w:p>
    <w:p w:rsidR="0083716F" w:rsidRDefault="00CA55B9">
      <w:pPr>
        <w:spacing w:after="101" w:line="259" w:lineRule="auto"/>
        <w:ind w:left="22" w:firstLine="0"/>
        <w:jc w:val="center"/>
      </w:pPr>
      <w:r>
        <w:rPr>
          <w:b/>
          <w:sz w:val="12"/>
        </w:rPr>
        <w:lastRenderedPageBreak/>
        <w:t xml:space="preserve"> </w:t>
      </w:r>
    </w:p>
    <w:p w:rsidR="0083716F" w:rsidRDefault="00CA55B9">
      <w:pPr>
        <w:numPr>
          <w:ilvl w:val="0"/>
          <w:numId w:val="7"/>
        </w:numPr>
        <w:ind w:hanging="567"/>
      </w:pPr>
      <w:r>
        <w:t xml:space="preserve">Objednatel předá staveniště zhotoviteli formou zápisu, podepsaného oběma smluvními stranami a TDS. </w:t>
      </w:r>
    </w:p>
    <w:p w:rsidR="0083716F" w:rsidRDefault="00CA55B9">
      <w:pPr>
        <w:numPr>
          <w:ilvl w:val="0"/>
          <w:numId w:val="7"/>
        </w:numPr>
        <w:ind w:hanging="567"/>
      </w:pPr>
      <w:r>
        <w:t xml:space="preserve">Zhotovitel je povinen zabezpečit zařízení staveniště, a to v souladu s jeho potřebami, v souladu s dokumentací předanou objednatelem a v souladu s dalšími požadavky objednatele, TDS, případně koordinátora BOZP. Stavba bude probíhat dle podmínek daných lokalitou. Zhotovitel zajistí čistotu komunikací v okolí stavby. Při provádění stavby bude postupováno dle platných norem, vyhlášek a technických předpisů výrobků. Budou dodržovány předepsané pracovní postupy, ČSN a bezpečnostní předpisy. </w:t>
      </w:r>
    </w:p>
    <w:p w:rsidR="0083716F" w:rsidRDefault="00CA55B9">
      <w:pPr>
        <w:numPr>
          <w:ilvl w:val="0"/>
          <w:numId w:val="7"/>
        </w:numPr>
        <w:ind w:hanging="567"/>
      </w:pPr>
      <w:r>
        <w:t xml:space="preserve">Zhotovitel je povinen odstranit zařízení staveniště a vyklidit staveniště nejpozději do 5 kalendářních dnů po předání a převzetí díla. </w:t>
      </w:r>
    </w:p>
    <w:p w:rsidR="0083716F" w:rsidRDefault="00CA55B9">
      <w:pPr>
        <w:spacing w:after="18" w:line="259" w:lineRule="auto"/>
        <w:ind w:left="567" w:firstLine="0"/>
        <w:jc w:val="left"/>
      </w:pPr>
      <w:r>
        <w:rPr>
          <w:sz w:val="20"/>
        </w:rPr>
        <w:t xml:space="preserve"> </w:t>
      </w:r>
    </w:p>
    <w:p w:rsidR="0083716F" w:rsidRDefault="00CA55B9">
      <w:pPr>
        <w:ind w:left="10" w:right="7" w:hanging="10"/>
        <w:jc w:val="center"/>
      </w:pPr>
      <w:r>
        <w:rPr>
          <w:b/>
        </w:rPr>
        <w:t xml:space="preserve">Článek VIII. </w:t>
      </w:r>
    </w:p>
    <w:p w:rsidR="0083716F" w:rsidRDefault="00CA55B9">
      <w:pPr>
        <w:pStyle w:val="Nadpis1"/>
        <w:ind w:right="6"/>
      </w:pPr>
      <w:r>
        <w:t xml:space="preserve">Cena za dílo a platební podmínky </w:t>
      </w:r>
    </w:p>
    <w:p w:rsidR="0083716F" w:rsidRDefault="00CA55B9">
      <w:pPr>
        <w:spacing w:after="101" w:line="259" w:lineRule="auto"/>
        <w:ind w:left="22" w:firstLine="0"/>
        <w:jc w:val="center"/>
      </w:pPr>
      <w:r>
        <w:rPr>
          <w:b/>
          <w:sz w:val="12"/>
        </w:rPr>
        <w:t xml:space="preserve"> </w:t>
      </w:r>
    </w:p>
    <w:p w:rsidR="0083716F" w:rsidRDefault="00CA55B9">
      <w:pPr>
        <w:numPr>
          <w:ilvl w:val="0"/>
          <w:numId w:val="8"/>
        </w:numPr>
        <w:ind w:hanging="567"/>
      </w:pPr>
      <w:r>
        <w:t xml:space="preserve">Cena za dílo je smluvními stranami sjednána ve výši: </w:t>
      </w:r>
    </w:p>
    <w:p w:rsidR="0083716F" w:rsidRDefault="00CA55B9" w:rsidP="00654DFE">
      <w:pPr>
        <w:numPr>
          <w:ilvl w:val="1"/>
          <w:numId w:val="8"/>
        </w:numPr>
        <w:spacing w:after="0" w:line="240" w:lineRule="auto"/>
        <w:ind w:hanging="425"/>
        <w:jc w:val="left"/>
      </w:pPr>
      <w:r>
        <w:t>32</w:t>
      </w:r>
      <w:r w:rsidR="00654DFE">
        <w:t xml:space="preserve"> </w:t>
      </w:r>
      <w:r>
        <w:t xml:space="preserve">389 173,69 Kč (slovy: třicetdvamilionůtřistaosmdesátdevěttisícstosedmdesáttřicelcýhšedesátdevětsetin korun českých) bez DPH, </w:t>
      </w:r>
    </w:p>
    <w:p w:rsidR="0083716F" w:rsidRDefault="00CA55B9">
      <w:pPr>
        <w:numPr>
          <w:ilvl w:val="1"/>
          <w:numId w:val="8"/>
        </w:numPr>
        <w:spacing w:after="0" w:line="259" w:lineRule="auto"/>
        <w:ind w:hanging="425"/>
      </w:pPr>
      <w:r>
        <w:rPr>
          <w:b/>
        </w:rPr>
        <w:t>39 190 900,16 Kč</w:t>
      </w:r>
      <w:r>
        <w:t xml:space="preserve"> (slovy: </w:t>
      </w:r>
    </w:p>
    <w:p w:rsidR="0083716F" w:rsidRDefault="00CA55B9">
      <w:pPr>
        <w:ind w:left="1133" w:firstLine="0"/>
      </w:pPr>
      <w:proofErr w:type="spellStart"/>
      <w:r>
        <w:t>třicetdevětmilionůstodevadesáttisícdevětsetcelýchšestnáctsetin</w:t>
      </w:r>
      <w:proofErr w:type="spellEnd"/>
      <w:r>
        <w:t xml:space="preserve"> korun českých) včetně DPH, jejíž sazba ke dni uzavření této smlouvy činí: 21</w:t>
      </w:r>
      <w:r>
        <w:rPr>
          <w:i/>
        </w:rPr>
        <w:t>%.</w:t>
      </w:r>
      <w:r>
        <w:t xml:space="preserve"> </w:t>
      </w:r>
    </w:p>
    <w:p w:rsidR="0083716F" w:rsidRDefault="00CA55B9">
      <w:pPr>
        <w:numPr>
          <w:ilvl w:val="0"/>
          <w:numId w:val="8"/>
        </w:numPr>
        <w:ind w:hanging="567"/>
      </w:pPr>
      <w:r>
        <w:t xml:space="preserve">Podrobný rozpis ceny tvoří přílohu této smlouvy. </w:t>
      </w:r>
    </w:p>
    <w:p w:rsidR="0083716F" w:rsidRDefault="00CA55B9">
      <w:pPr>
        <w:numPr>
          <w:ilvl w:val="0"/>
          <w:numId w:val="8"/>
        </w:numPr>
        <w:ind w:hanging="567"/>
      </w:pPr>
      <w:r>
        <w:t xml:space="preserve">Objednatel neposkytuje zálohy. </w:t>
      </w:r>
    </w:p>
    <w:p w:rsidR="0083716F" w:rsidRDefault="00CA55B9">
      <w:pPr>
        <w:numPr>
          <w:ilvl w:val="0"/>
          <w:numId w:val="8"/>
        </w:numPr>
        <w:ind w:hanging="567"/>
      </w:pPr>
      <w:r>
        <w:t xml:space="preserve">Cena dle odst. 1 uvedená bez DPH je stanovena jako konečná a nepřekročitelná a zahrnuje veškeré náklady nezbytné k řádnému splnění závazků zhotovitele, včetně inflace.  </w:t>
      </w:r>
    </w:p>
    <w:p w:rsidR="0083716F" w:rsidRDefault="00CA55B9">
      <w:pPr>
        <w:numPr>
          <w:ilvl w:val="0"/>
          <w:numId w:val="8"/>
        </w:numPr>
        <w:ind w:hanging="567"/>
      </w:pPr>
      <w:r>
        <w:t xml:space="preserve">Platby budou prováděny měsíčně na základě zhotovitelem předloženého soupisu provedených prací a tomu odpovídajících dílčích faktur. Faktura musí být vystavena do 15 kalendářních dnů od vzniku nároku a na finanční plnění 80% (plnění dle přiloženého soupisu) a odeslána na adresu objednatele. Zbylých 20% (zádržného) bude vyfakturováno až po úplném předání díla (dle čl. IV., bodu 6). </w:t>
      </w:r>
    </w:p>
    <w:p w:rsidR="0083716F" w:rsidRDefault="00CA55B9">
      <w:pPr>
        <w:numPr>
          <w:ilvl w:val="0"/>
          <w:numId w:val="8"/>
        </w:numPr>
        <w:spacing w:after="0" w:line="240" w:lineRule="auto"/>
        <w:ind w:hanging="567"/>
      </w:pPr>
      <w:r>
        <w:t xml:space="preserve">Podkladem pro vystavení faktury bude soupis provedených prací a dodávek potvrzený TDS. Soupis provedených prací a dodávek vypracuje zhotovitel v položkovém členění a s jednotkovými cenami podle nabídkového rozpočtu. </w:t>
      </w:r>
    </w:p>
    <w:p w:rsidR="0083716F" w:rsidRDefault="00CA55B9">
      <w:pPr>
        <w:numPr>
          <w:ilvl w:val="0"/>
          <w:numId w:val="8"/>
        </w:numPr>
        <w:ind w:hanging="567"/>
      </w:pPr>
      <w:r>
        <w:t xml:space="preserve">Faktura (daňový doklad) je splatná ve lhůtě 30 kalendářních dnů od vystavení a musí být doručena objednateli.  </w:t>
      </w:r>
    </w:p>
    <w:p w:rsidR="0083716F" w:rsidRDefault="00CA55B9">
      <w:pPr>
        <w:numPr>
          <w:ilvl w:val="0"/>
          <w:numId w:val="8"/>
        </w:numPr>
        <w:ind w:hanging="567"/>
      </w:pPr>
      <w:r>
        <w:t xml:space="preserve">Faktura (daňový doklad) musí obsahovat zejména:  </w:t>
      </w:r>
    </w:p>
    <w:p w:rsidR="0083716F" w:rsidRDefault="00CA55B9">
      <w:pPr>
        <w:numPr>
          <w:ilvl w:val="1"/>
          <w:numId w:val="8"/>
        </w:numPr>
        <w:ind w:hanging="425"/>
      </w:pPr>
      <w:r>
        <w:t xml:space="preserve">označení osoby zhotovitele včetně uvedení sídla a IČ (DIČ), </w:t>
      </w:r>
    </w:p>
    <w:p w:rsidR="0083716F" w:rsidRDefault="00CA55B9">
      <w:pPr>
        <w:numPr>
          <w:ilvl w:val="1"/>
          <w:numId w:val="8"/>
        </w:numPr>
        <w:ind w:hanging="425"/>
      </w:pPr>
      <w:r>
        <w:t xml:space="preserve">označení osoby objednatele včetně uvedení sídla, IČ a DIČ, </w:t>
      </w:r>
    </w:p>
    <w:p w:rsidR="0083716F" w:rsidRDefault="00CA55B9">
      <w:pPr>
        <w:numPr>
          <w:ilvl w:val="1"/>
          <w:numId w:val="8"/>
        </w:numPr>
        <w:ind w:hanging="425"/>
      </w:pPr>
      <w:r>
        <w:t xml:space="preserve">evidenční číslo faktury a datum vystavení faktury, </w:t>
      </w:r>
    </w:p>
    <w:p w:rsidR="0083716F" w:rsidRDefault="00CA55B9">
      <w:pPr>
        <w:numPr>
          <w:ilvl w:val="1"/>
          <w:numId w:val="8"/>
        </w:numPr>
        <w:ind w:hanging="425"/>
      </w:pPr>
      <w:r>
        <w:t xml:space="preserve">rozsah a předmět plnění (nestačí pouze odkaz na evidenční číslo této smlouvy), </w:t>
      </w:r>
    </w:p>
    <w:p w:rsidR="0083716F" w:rsidRDefault="00CA55B9">
      <w:pPr>
        <w:numPr>
          <w:ilvl w:val="1"/>
          <w:numId w:val="8"/>
        </w:numPr>
        <w:ind w:hanging="425"/>
      </w:pPr>
      <w:r>
        <w:t xml:space="preserve">den uskutečnění plnění, </w:t>
      </w:r>
    </w:p>
    <w:p w:rsidR="0083716F" w:rsidRDefault="00CA55B9">
      <w:pPr>
        <w:numPr>
          <w:ilvl w:val="1"/>
          <w:numId w:val="8"/>
        </w:numPr>
        <w:ind w:hanging="425"/>
      </w:pPr>
      <w:r>
        <w:t xml:space="preserve">číslo projektu, </w:t>
      </w:r>
    </w:p>
    <w:p w:rsidR="0083716F" w:rsidRDefault="00CA55B9">
      <w:pPr>
        <w:numPr>
          <w:ilvl w:val="1"/>
          <w:numId w:val="8"/>
        </w:numPr>
        <w:ind w:hanging="425"/>
      </w:pPr>
      <w:r>
        <w:t xml:space="preserve">označení této smlouvy včetně uvedení jejího evidenčního čísla, </w:t>
      </w:r>
    </w:p>
    <w:p w:rsidR="0083716F" w:rsidRDefault="00CA55B9">
      <w:pPr>
        <w:numPr>
          <w:ilvl w:val="1"/>
          <w:numId w:val="8"/>
        </w:numPr>
        <w:ind w:hanging="425"/>
      </w:pPr>
      <w:r>
        <w:lastRenderedPageBreak/>
        <w:t xml:space="preserve">lhůtu splatnosti v souladu s předchozím odstavcem, </w:t>
      </w:r>
    </w:p>
    <w:p w:rsidR="0083716F" w:rsidRDefault="00CA55B9">
      <w:pPr>
        <w:numPr>
          <w:ilvl w:val="1"/>
          <w:numId w:val="8"/>
        </w:numPr>
        <w:ind w:hanging="425"/>
      </w:pPr>
      <w:r>
        <w:t xml:space="preserve">označení banky a číslo účtu, na který má být cena poukázána. </w:t>
      </w:r>
    </w:p>
    <w:p w:rsidR="0083716F" w:rsidRDefault="00CA55B9">
      <w:pPr>
        <w:numPr>
          <w:ilvl w:val="0"/>
          <w:numId w:val="8"/>
        </w:numPr>
        <w:ind w:hanging="567"/>
      </w:pPr>
      <w:r>
        <w:t xml:space="preserve">Kromě náležitostí uvedených v předchozím odstavci musí faktura (daňový doklad) obsahovat náležitosti dle příslušných právních předpisů. </w:t>
      </w:r>
    </w:p>
    <w:p w:rsidR="0083716F" w:rsidRDefault="00CA55B9">
      <w:pPr>
        <w:numPr>
          <w:ilvl w:val="0"/>
          <w:numId w:val="8"/>
        </w:numPr>
        <w:ind w:hanging="567"/>
      </w:pPr>
      <w: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  </w:t>
      </w:r>
    </w:p>
    <w:p w:rsidR="0083716F" w:rsidRDefault="00CA55B9">
      <w:pPr>
        <w:numPr>
          <w:ilvl w:val="0"/>
          <w:numId w:val="8"/>
        </w:numPr>
        <w:ind w:hanging="567"/>
      </w:pPr>
      <w:r>
        <w:t xml:space="preserve">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 </w:t>
      </w:r>
    </w:p>
    <w:p w:rsidR="0083716F" w:rsidRDefault="00CA55B9">
      <w:pPr>
        <w:spacing w:after="0" w:line="259" w:lineRule="auto"/>
        <w:ind w:left="47" w:firstLine="0"/>
        <w:jc w:val="center"/>
      </w:pPr>
      <w:r>
        <w:rPr>
          <w:b/>
        </w:rPr>
        <w:t xml:space="preserve"> </w:t>
      </w:r>
    </w:p>
    <w:p w:rsidR="0083716F" w:rsidRDefault="00CA55B9">
      <w:pPr>
        <w:ind w:left="10" w:right="2" w:hanging="10"/>
        <w:jc w:val="center"/>
      </w:pPr>
      <w:r>
        <w:rPr>
          <w:b/>
        </w:rPr>
        <w:t xml:space="preserve">Článek IX. </w:t>
      </w:r>
    </w:p>
    <w:p w:rsidR="0083716F" w:rsidRDefault="00CA55B9">
      <w:pPr>
        <w:ind w:left="10" w:right="6" w:hanging="10"/>
        <w:jc w:val="center"/>
      </w:pPr>
      <w:r>
        <w:rPr>
          <w:b/>
        </w:rPr>
        <w:t xml:space="preserve">Odpovědnost zhotovitele za vady </w:t>
      </w:r>
    </w:p>
    <w:p w:rsidR="0083716F" w:rsidRDefault="00CA55B9">
      <w:pPr>
        <w:spacing w:after="101" w:line="259" w:lineRule="auto"/>
        <w:ind w:left="22" w:firstLine="0"/>
        <w:jc w:val="center"/>
      </w:pPr>
      <w:r>
        <w:rPr>
          <w:b/>
          <w:sz w:val="12"/>
        </w:rPr>
        <w:t xml:space="preserve"> </w:t>
      </w:r>
    </w:p>
    <w:p w:rsidR="0083716F" w:rsidRDefault="00CA55B9">
      <w:pPr>
        <w:numPr>
          <w:ilvl w:val="0"/>
          <w:numId w:val="9"/>
        </w:numPr>
        <w:ind w:hanging="567"/>
      </w:pPr>
      <w:r>
        <w:t xml:space="preserve">Zhotovitel poskytuje objednateli záruku na dílo po dobu 60 měsíců od předání bezvadného díla. Záruční doba běží od dne předání a převzetí díla v souladu s článkem V. této smlouvy. Záruční doba na dodávky strojů a zařízení, na něž třetí osoba vystavuje záruční list, se sjednává v délce poskytnuté třetí osobou. </w:t>
      </w:r>
    </w:p>
    <w:p w:rsidR="0083716F" w:rsidRDefault="00CA55B9">
      <w:pPr>
        <w:numPr>
          <w:ilvl w:val="0"/>
          <w:numId w:val="9"/>
        </w:numPr>
        <w:ind w:hanging="567"/>
      </w:pPr>
      <w:r>
        <w:t xml:space="preserve">Objednatel má nárok na bezplatné odstranění jakékoli vady, kterou mělo dílo při předání a převzetí, nebo kterou objednatel zjistil kdykoli během záruční doby.  </w:t>
      </w:r>
    </w:p>
    <w:p w:rsidR="0083716F" w:rsidRDefault="00CA55B9">
      <w:pPr>
        <w:numPr>
          <w:ilvl w:val="0"/>
          <w:numId w:val="9"/>
        </w:numPr>
        <w:ind w:hanging="567"/>
      </w:pPr>
      <w:r>
        <w:t xml:space="preserve">Zhotovitel se zavazuje vadu díla odstranit neprodleně, nejpozději však do 15 kalendářních dnů ode dne doručení písemného oznámení objednatele o vadách díla, nebude-li dohodou smluvních stran stanovena lhůta jiná. </w:t>
      </w:r>
    </w:p>
    <w:p w:rsidR="0083716F" w:rsidRDefault="00CA55B9">
      <w:pPr>
        <w:numPr>
          <w:ilvl w:val="0"/>
          <w:numId w:val="9"/>
        </w:numPr>
        <w:ind w:hanging="567"/>
      </w:pPr>
      <w:r>
        <w:t xml:space="preserve">Oznámení musí obsahovat popis vady díla a právo, které objednatel v důsledku vady díla uplatňuje. </w:t>
      </w:r>
    </w:p>
    <w:p w:rsidR="0083716F" w:rsidRDefault="00CA55B9">
      <w:pPr>
        <w:numPr>
          <w:ilvl w:val="0"/>
          <w:numId w:val="9"/>
        </w:numPr>
        <w:ind w:hanging="567"/>
      </w:pPr>
      <w:r>
        <w:t>Bude-li zhotovitel v prodlení s odstraněním vady o více jak 30 kalendářních</w:t>
      </w:r>
      <w:r>
        <w:rPr>
          <w:b/>
        </w:rPr>
        <w:t xml:space="preserve"> </w:t>
      </w:r>
      <w:r>
        <w:t xml:space="preserve">dnů, je objednatel oprávněn pověřit odstraněním vady jinou právnickou, nebo fyzickou osobu. V takovém případě se zhotovitel zavazuje uhradit objednateli veškeré vzniklé výdaje. </w:t>
      </w:r>
    </w:p>
    <w:p w:rsidR="0083716F" w:rsidRDefault="00CA55B9">
      <w:pPr>
        <w:spacing w:after="18" w:line="259" w:lineRule="auto"/>
        <w:ind w:left="38" w:firstLine="0"/>
        <w:jc w:val="center"/>
      </w:pPr>
      <w:r>
        <w:rPr>
          <w:b/>
          <w:sz w:val="20"/>
        </w:rPr>
        <w:t xml:space="preserve"> </w:t>
      </w:r>
    </w:p>
    <w:p w:rsidR="0083716F" w:rsidRDefault="00CA55B9">
      <w:pPr>
        <w:ind w:left="10" w:right="5" w:hanging="10"/>
        <w:jc w:val="center"/>
      </w:pPr>
      <w:r>
        <w:rPr>
          <w:b/>
        </w:rPr>
        <w:t xml:space="preserve">Článek X. </w:t>
      </w:r>
    </w:p>
    <w:p w:rsidR="0083716F" w:rsidRDefault="00CA55B9">
      <w:pPr>
        <w:ind w:left="10" w:right="2" w:hanging="10"/>
        <w:jc w:val="center"/>
      </w:pPr>
      <w:r>
        <w:rPr>
          <w:b/>
        </w:rPr>
        <w:t xml:space="preserve">Dohoda o smluvní pokutě, úrok z prodlení a náhrada škody </w:t>
      </w:r>
    </w:p>
    <w:p w:rsidR="0083716F" w:rsidRDefault="00CA55B9">
      <w:pPr>
        <w:spacing w:after="101" w:line="259" w:lineRule="auto"/>
        <w:ind w:left="22" w:firstLine="0"/>
        <w:jc w:val="center"/>
      </w:pPr>
      <w:r>
        <w:rPr>
          <w:sz w:val="12"/>
        </w:rPr>
        <w:t xml:space="preserve"> </w:t>
      </w:r>
    </w:p>
    <w:p w:rsidR="0083716F" w:rsidRDefault="00CA55B9">
      <w:pPr>
        <w:numPr>
          <w:ilvl w:val="0"/>
          <w:numId w:val="10"/>
        </w:numPr>
        <w:ind w:hanging="567"/>
      </w:pPr>
      <w:r>
        <w:t xml:space="preserve">V případě, že zhotovitel nepředá dílo v dohodnutý čas na dohodnutém místě, zavazuje se objednateli uhradit smluvní pokutu ve výši 0,3 % z ceny za dílo včetně DPH za každý, byť jen započatý den prodlení. </w:t>
      </w:r>
    </w:p>
    <w:p w:rsidR="0083716F" w:rsidRDefault="00CA55B9">
      <w:pPr>
        <w:numPr>
          <w:ilvl w:val="0"/>
          <w:numId w:val="10"/>
        </w:numPr>
        <w:ind w:hanging="567"/>
      </w:pPr>
      <w:r>
        <w:t xml:space="preserve">V případě prodlení zhotovitele s odstraněním vad díla ve lhůtě stanovené touto smlouvou se zhotovitel zavazuje objednateli uhradit smluvní pokutu ve výši 0,3 % z ceny za dílo včetně DPH za každý, byť jen započatý den prodlení a jednotlivou vadu. </w:t>
      </w:r>
    </w:p>
    <w:p w:rsidR="0083716F" w:rsidRDefault="00CA55B9">
      <w:pPr>
        <w:numPr>
          <w:ilvl w:val="0"/>
          <w:numId w:val="10"/>
        </w:numPr>
        <w:ind w:hanging="567"/>
      </w:pPr>
      <w:r>
        <w:t xml:space="preserve">V případě, že bude zhotovitel v prodlení s úhradou výdajů dle článku IX. odst. 5 této smlouvy, zavazuje se objednateli uhradit smluvní pokutu ve výši 0,3 % z ceny za dílo včetně DPH za každý, byť jen započatý den prodlení. </w:t>
      </w:r>
    </w:p>
    <w:p w:rsidR="0083716F" w:rsidRDefault="00CA55B9">
      <w:pPr>
        <w:numPr>
          <w:ilvl w:val="0"/>
          <w:numId w:val="10"/>
        </w:numPr>
        <w:ind w:hanging="567"/>
      </w:pPr>
      <w:r>
        <w:lastRenderedPageBreak/>
        <w:t xml:space="preserve">Smluvní pokuta je splatná do 30 kalendářních dnů ode dne doručení písemného vyúčtování její výše zhotoviteli.  </w:t>
      </w:r>
    </w:p>
    <w:p w:rsidR="0083716F" w:rsidRDefault="00CA55B9">
      <w:pPr>
        <w:numPr>
          <w:ilvl w:val="0"/>
          <w:numId w:val="10"/>
        </w:numPr>
        <w:ind w:hanging="567"/>
      </w:pPr>
      <w:r>
        <w:t xml:space="preserve">Objednatel se zavazuje při prodlení se zaplacením faktury zaplatit zhotoviteli úrok z prodlení ve výši 0,05% z fakturované částky za každý, byť jen započatý den prodlení. </w:t>
      </w:r>
    </w:p>
    <w:p w:rsidR="0083716F" w:rsidRDefault="00CA55B9">
      <w:pPr>
        <w:numPr>
          <w:ilvl w:val="0"/>
          <w:numId w:val="10"/>
        </w:numPr>
        <w:ind w:hanging="567"/>
      </w:pPr>
      <w: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o veřejných zakázkách.   </w:t>
      </w:r>
    </w:p>
    <w:p w:rsidR="0083716F" w:rsidRDefault="00CA55B9">
      <w:pPr>
        <w:spacing w:after="0" w:line="259" w:lineRule="auto"/>
        <w:ind w:left="47" w:firstLine="0"/>
        <w:jc w:val="center"/>
      </w:pPr>
      <w:r>
        <w:rPr>
          <w:b/>
        </w:rPr>
        <w:t xml:space="preserve"> </w:t>
      </w:r>
    </w:p>
    <w:p w:rsidR="0083716F" w:rsidRDefault="00CA55B9">
      <w:pPr>
        <w:ind w:left="10" w:right="2" w:hanging="10"/>
        <w:jc w:val="center"/>
      </w:pPr>
      <w:r>
        <w:rPr>
          <w:b/>
        </w:rPr>
        <w:t xml:space="preserve">Článek XI. </w:t>
      </w:r>
    </w:p>
    <w:p w:rsidR="0083716F" w:rsidRDefault="00CA55B9">
      <w:pPr>
        <w:pStyle w:val="Nadpis1"/>
        <w:ind w:right="8"/>
      </w:pPr>
      <w:r>
        <w:t xml:space="preserve">Odstoupení od smlouvy </w:t>
      </w:r>
    </w:p>
    <w:p w:rsidR="0083716F" w:rsidRDefault="00CA55B9">
      <w:pPr>
        <w:spacing w:after="101" w:line="259" w:lineRule="auto"/>
        <w:ind w:left="22" w:firstLine="0"/>
        <w:jc w:val="center"/>
      </w:pPr>
      <w:r>
        <w:rPr>
          <w:b/>
          <w:sz w:val="12"/>
        </w:rPr>
        <w:t xml:space="preserve"> </w:t>
      </w:r>
    </w:p>
    <w:p w:rsidR="0083716F" w:rsidRDefault="00CA55B9">
      <w:pPr>
        <w:numPr>
          <w:ilvl w:val="0"/>
          <w:numId w:val="11"/>
        </w:numPr>
        <w:ind w:hanging="567"/>
      </w:pPr>
      <w:r>
        <w:t xml:space="preserve">Smluvní strany mohou odstoupit od této smlouvy z důvodů stanovených zákonem nebo touto smlouvou. </w:t>
      </w:r>
    </w:p>
    <w:p w:rsidR="0083716F" w:rsidRDefault="00CA55B9">
      <w:pPr>
        <w:numPr>
          <w:ilvl w:val="0"/>
          <w:numId w:val="11"/>
        </w:numPr>
        <w:ind w:hanging="567"/>
      </w:pPr>
      <w:r>
        <w:t xml:space="preserve">Objednatel je oprávněn od této smlouvy odstoupit, pokud zhotovitel poruší jakoukoli svoji povinnost vyplývající z této smlouvy, pokud zhotovitel vstoupí do likvidace nebo je proti němu zahájeno insolvenční řízení. </w:t>
      </w:r>
    </w:p>
    <w:p w:rsidR="0083716F" w:rsidRDefault="00CA55B9">
      <w:pPr>
        <w:numPr>
          <w:ilvl w:val="0"/>
          <w:numId w:val="11"/>
        </w:numPr>
        <w:ind w:hanging="567"/>
      </w:pPr>
      <w:r>
        <w:t xml:space="preserve">V případě odstoupení od smlouvy kteroukoli ze smluvních stran, je zhotovitel povinen zabezpečit dílo po celou dobu přerušení prací.  </w:t>
      </w:r>
    </w:p>
    <w:p w:rsidR="0083716F" w:rsidRDefault="00CA55B9">
      <w:pPr>
        <w:spacing w:after="0" w:line="259" w:lineRule="auto"/>
        <w:ind w:left="47" w:firstLine="0"/>
        <w:jc w:val="center"/>
      </w:pPr>
      <w:r>
        <w:rPr>
          <w:b/>
        </w:rPr>
        <w:t xml:space="preserve"> </w:t>
      </w:r>
    </w:p>
    <w:p w:rsidR="0083716F" w:rsidRDefault="00CA55B9">
      <w:pPr>
        <w:ind w:left="10" w:right="5" w:hanging="10"/>
        <w:jc w:val="center"/>
      </w:pPr>
      <w:r>
        <w:rPr>
          <w:b/>
        </w:rPr>
        <w:t xml:space="preserve">Článek XII. </w:t>
      </w:r>
    </w:p>
    <w:p w:rsidR="0083716F" w:rsidRDefault="00CA55B9">
      <w:pPr>
        <w:ind w:left="10" w:right="3" w:hanging="10"/>
        <w:jc w:val="center"/>
      </w:pPr>
      <w:r>
        <w:rPr>
          <w:b/>
        </w:rPr>
        <w:t xml:space="preserve">Nebezpečí škody  </w:t>
      </w:r>
    </w:p>
    <w:p w:rsidR="0083716F" w:rsidRDefault="00CA55B9">
      <w:pPr>
        <w:spacing w:after="101" w:line="259" w:lineRule="auto"/>
        <w:ind w:left="22" w:firstLine="0"/>
        <w:jc w:val="center"/>
      </w:pPr>
      <w:r>
        <w:rPr>
          <w:b/>
          <w:sz w:val="12"/>
        </w:rPr>
        <w:t xml:space="preserve"> </w:t>
      </w:r>
    </w:p>
    <w:p w:rsidR="0083716F" w:rsidRDefault="00CA55B9">
      <w:pPr>
        <w:numPr>
          <w:ilvl w:val="0"/>
          <w:numId w:val="12"/>
        </w:numPr>
        <w:ind w:hanging="567"/>
      </w:pPr>
      <w:r>
        <w:t xml:space="preserve">Zhotovitel nese od okamžiku předání staveniště nebezpečí škody na díle, na věcech určených k jeho provedení a na staveništi.  </w:t>
      </w:r>
    </w:p>
    <w:p w:rsidR="0083716F" w:rsidRDefault="00CA55B9">
      <w:pPr>
        <w:numPr>
          <w:ilvl w:val="0"/>
          <w:numId w:val="12"/>
        </w:numPr>
        <w:ind w:hanging="567"/>
      </w:pPr>
      <w:r>
        <w:t xml:space="preserve">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 </w:t>
      </w:r>
    </w:p>
    <w:p w:rsidR="0083716F" w:rsidRDefault="00CA55B9">
      <w:pPr>
        <w:spacing w:after="0" w:line="259" w:lineRule="auto"/>
        <w:ind w:left="47" w:firstLine="0"/>
        <w:jc w:val="center"/>
      </w:pPr>
      <w:r>
        <w:rPr>
          <w:b/>
        </w:rPr>
        <w:t xml:space="preserve"> </w:t>
      </w:r>
    </w:p>
    <w:p w:rsidR="0083716F" w:rsidRDefault="00CA55B9">
      <w:pPr>
        <w:ind w:left="10" w:right="7" w:hanging="10"/>
        <w:jc w:val="center"/>
      </w:pPr>
      <w:r>
        <w:rPr>
          <w:b/>
        </w:rPr>
        <w:t xml:space="preserve">Článek XIII. </w:t>
      </w:r>
    </w:p>
    <w:p w:rsidR="0083716F" w:rsidRDefault="00CA55B9">
      <w:pPr>
        <w:pStyle w:val="Nadpis1"/>
        <w:ind w:right="4"/>
      </w:pPr>
      <w:r>
        <w:t xml:space="preserve">Zástupci smluvních stran a doručování písemností </w:t>
      </w:r>
    </w:p>
    <w:p w:rsidR="0083716F" w:rsidRDefault="00CA55B9">
      <w:pPr>
        <w:spacing w:after="101" w:line="259" w:lineRule="auto"/>
        <w:ind w:left="284" w:firstLine="0"/>
        <w:jc w:val="left"/>
      </w:pPr>
      <w:r>
        <w:rPr>
          <w:sz w:val="12"/>
        </w:rPr>
        <w:t xml:space="preserve"> </w:t>
      </w:r>
    </w:p>
    <w:p w:rsidR="0083716F" w:rsidRDefault="00CA55B9">
      <w:pPr>
        <w:numPr>
          <w:ilvl w:val="0"/>
          <w:numId w:val="13"/>
        </w:numPr>
        <w:ind w:hanging="567"/>
      </w:pPr>
      <w:r>
        <w:t xml:space="preserve">Ve věcech technických je při plnění této smlouvy zástupcem a kontaktní osobou na straně objednatele: </w:t>
      </w:r>
    </w:p>
    <w:p w:rsidR="0083716F" w:rsidRDefault="00CA55B9">
      <w:pPr>
        <w:numPr>
          <w:ilvl w:val="1"/>
          <w:numId w:val="13"/>
        </w:numPr>
        <w:ind w:right="2" w:hanging="286"/>
        <w:jc w:val="left"/>
      </w:pPr>
      <w:r>
        <w:t xml:space="preserve">Bc. Jaroslav </w:t>
      </w:r>
      <w:proofErr w:type="spellStart"/>
      <w:r>
        <w:t>Postl</w:t>
      </w:r>
      <w:proofErr w:type="spellEnd"/>
      <w:r>
        <w:t xml:space="preserve">, </w:t>
      </w:r>
      <w:proofErr w:type="spellStart"/>
      <w:r>
        <w:t>MSc</w:t>
      </w:r>
      <w:proofErr w:type="spellEnd"/>
      <w:r>
        <w:t xml:space="preserve">., tel. </w:t>
      </w:r>
      <w:proofErr w:type="spellStart"/>
      <w:r w:rsidR="00654DFE">
        <w:t>xxxxxxx</w:t>
      </w:r>
      <w:proofErr w:type="spellEnd"/>
      <w:r>
        <w:t xml:space="preserve">, e-mail: </w:t>
      </w:r>
      <w:proofErr w:type="spellStart"/>
      <w:r w:rsidR="00654DFE">
        <w:t>xxxxxxxx</w:t>
      </w:r>
      <w:proofErr w:type="spellEnd"/>
      <w:r>
        <w:t xml:space="preserve">. </w:t>
      </w:r>
    </w:p>
    <w:p w:rsidR="0083716F" w:rsidRDefault="00CA55B9">
      <w:pPr>
        <w:numPr>
          <w:ilvl w:val="0"/>
          <w:numId w:val="13"/>
        </w:numPr>
        <w:ind w:hanging="567"/>
      </w:pPr>
      <w:r>
        <w:t xml:space="preserve">Ve věcech technických je při plnění této smlouvy zástupcem a kontaktní osobou na straně zhotovitele: </w:t>
      </w:r>
    </w:p>
    <w:p w:rsidR="0083716F" w:rsidRDefault="00CA55B9">
      <w:pPr>
        <w:numPr>
          <w:ilvl w:val="1"/>
          <w:numId w:val="13"/>
        </w:numPr>
        <w:ind w:right="2" w:hanging="286"/>
        <w:jc w:val="left"/>
      </w:pPr>
      <w:r>
        <w:t xml:space="preserve">Ing. David Fous, tel.: </w:t>
      </w:r>
      <w:proofErr w:type="spellStart"/>
      <w:r w:rsidR="00654DFE">
        <w:t>xxxxxxx</w:t>
      </w:r>
      <w:proofErr w:type="spellEnd"/>
      <w:r>
        <w:t xml:space="preserve"> e-mail: </w:t>
      </w:r>
      <w:proofErr w:type="spellStart"/>
      <w:r w:rsidR="00654DFE">
        <w:t>xxxxxxxxxxxx</w:t>
      </w:r>
      <w:proofErr w:type="spellEnd"/>
      <w:r>
        <w:t xml:space="preserve"> </w:t>
      </w:r>
    </w:p>
    <w:p w:rsidR="0083716F" w:rsidRDefault="00CA55B9">
      <w:pPr>
        <w:numPr>
          <w:ilvl w:val="1"/>
          <w:numId w:val="13"/>
        </w:numPr>
        <w:ind w:right="2" w:hanging="286"/>
        <w:jc w:val="left"/>
      </w:pPr>
      <w:r>
        <w:t xml:space="preserve">Ing. Václav Hylmar, tel.: </w:t>
      </w:r>
      <w:proofErr w:type="spellStart"/>
      <w:r w:rsidR="00654DFE">
        <w:t>xxxxxxxxxxxxxxx</w:t>
      </w:r>
      <w:proofErr w:type="spellEnd"/>
      <w:r>
        <w:t xml:space="preserve"> e-mail: </w:t>
      </w:r>
      <w:proofErr w:type="spellStart"/>
      <w:r w:rsidR="00654DFE">
        <w:t>xxxxxxxxxxxxxxxxx</w:t>
      </w:r>
      <w:proofErr w:type="spellEnd"/>
      <w:r>
        <w:t xml:space="preserve"> </w:t>
      </w:r>
    </w:p>
    <w:p w:rsidR="0083716F" w:rsidRDefault="00CA55B9">
      <w:pPr>
        <w:numPr>
          <w:ilvl w:val="0"/>
          <w:numId w:val="13"/>
        </w:numPr>
        <w:ind w:hanging="567"/>
      </w:pPr>
      <w:r>
        <w:t xml:space="preserve">Určení zástupci smluvních stran jednají každý samostatně za smluvní strany ve všech věcech souvisejících s plněním této smlouvy, zejména podepisují zápisy z jednání smluvních stran a předávací protokol. Určený zástupce objednatele též vykonává kontrolu zhotovitele při </w:t>
      </w:r>
      <w:r>
        <w:lastRenderedPageBreak/>
        <w:t xml:space="preserve">provádění díla, je oprávněn oznamovat za objednatele vady díla a činit další oznámení, žádosti či jiné úkony podle této smlouvy.  </w:t>
      </w:r>
    </w:p>
    <w:p w:rsidR="0083716F" w:rsidRDefault="00CA55B9">
      <w:pPr>
        <w:numPr>
          <w:ilvl w:val="0"/>
          <w:numId w:val="13"/>
        </w:numPr>
        <w:ind w:hanging="567"/>
      </w:pPr>
      <w:r>
        <w:t xml:space="preserve">Kromě jiných způsobů komunikace dohodnutých mezi stranami se za účinné považují osobní doručování, doručování doporučenou poštou, datovou schránkou či elektronickou poštou. Pro doručování platí kontaktní údaje smluvních stran a jejích zástupců uvedené v této smlouvě nebo kontaktní údaje, které si smluvní strany po uzavření této smlouvy písemně oznámily. </w:t>
      </w:r>
    </w:p>
    <w:p w:rsidR="0083716F" w:rsidRDefault="00CA55B9">
      <w:pPr>
        <w:numPr>
          <w:ilvl w:val="0"/>
          <w:numId w:val="13"/>
        </w:numPr>
        <w:ind w:hanging="567"/>
      </w:pPr>
      <w: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rsidR="0083716F" w:rsidRDefault="00CA55B9">
      <w:pPr>
        <w:spacing w:after="59" w:line="259" w:lineRule="auto"/>
        <w:ind w:left="30" w:firstLine="0"/>
        <w:jc w:val="center"/>
      </w:pPr>
      <w:r>
        <w:rPr>
          <w:b/>
          <w:sz w:val="16"/>
        </w:rPr>
        <w:t xml:space="preserve"> </w:t>
      </w:r>
    </w:p>
    <w:p w:rsidR="0083716F" w:rsidRDefault="00CA55B9">
      <w:pPr>
        <w:ind w:left="10" w:right="2" w:hanging="10"/>
        <w:jc w:val="center"/>
      </w:pPr>
      <w:r>
        <w:rPr>
          <w:b/>
        </w:rPr>
        <w:t xml:space="preserve">Článek XIV. </w:t>
      </w:r>
    </w:p>
    <w:p w:rsidR="0083716F" w:rsidRDefault="00CA55B9">
      <w:pPr>
        <w:pStyle w:val="Nadpis1"/>
        <w:spacing w:after="123"/>
        <w:ind w:right="5"/>
      </w:pPr>
      <w:r>
        <w:t xml:space="preserve">Zveřejnění smlouvy a obchodní tajemství </w:t>
      </w:r>
    </w:p>
    <w:p w:rsidR="0083716F" w:rsidRDefault="00CA55B9">
      <w:pPr>
        <w:numPr>
          <w:ilvl w:val="0"/>
          <w:numId w:val="14"/>
        </w:numPr>
        <w:ind w:hanging="567"/>
      </w:pPr>
      <w:r>
        <w:t xml:space="preserve">Zhotovitel výslovně souhlasí s tím, aby tato smlouva byla vedena v evidenci smluv, která je veřejně přístupná a která obsahuje údaje zejména o smluvních stranách, předmětu smlouvy, výši finančního plnění a datum jejího podpisu. </w:t>
      </w:r>
    </w:p>
    <w:p w:rsidR="0083716F" w:rsidRDefault="00CA55B9">
      <w:pPr>
        <w:numPr>
          <w:ilvl w:val="0"/>
          <w:numId w:val="14"/>
        </w:numPr>
        <w:ind w:hanging="567"/>
      </w:pPr>
      <w:r>
        <w:t xml:space="preserve">Smlouva bude v souladu s ustanovením § 147a ZVZ zveřejněna na profilu zadavatele včetně všech jejích změn a dodatků. </w:t>
      </w:r>
    </w:p>
    <w:p w:rsidR="0083716F" w:rsidRDefault="00CA55B9">
      <w:pPr>
        <w:numPr>
          <w:ilvl w:val="0"/>
          <w:numId w:val="14"/>
        </w:numPr>
        <w:spacing w:after="293" w:line="240" w:lineRule="auto"/>
        <w:ind w:hanging="567"/>
      </w:pPr>
      <w:r>
        <w:t xml:space="preserve">Zhotovitel prohlašuje, že skutečnosti uvedené v této smlouvě nepovažuje za obchodní tajemství a uděluje svolení k jejich užití a zveřejnění bez stanovení jakýchkoliv dalších podmínek. </w:t>
      </w:r>
    </w:p>
    <w:p w:rsidR="0083716F" w:rsidRDefault="00CA55B9">
      <w:pPr>
        <w:ind w:left="10" w:hanging="10"/>
        <w:jc w:val="center"/>
      </w:pPr>
      <w:r>
        <w:rPr>
          <w:b/>
        </w:rPr>
        <w:t xml:space="preserve">Článek XV. </w:t>
      </w:r>
    </w:p>
    <w:p w:rsidR="0083716F" w:rsidRDefault="00CA55B9">
      <w:pPr>
        <w:spacing w:after="136"/>
        <w:ind w:left="10" w:right="5" w:hanging="10"/>
        <w:jc w:val="center"/>
      </w:pPr>
      <w:r>
        <w:rPr>
          <w:b/>
        </w:rPr>
        <w:t xml:space="preserve">Závěrečná ustanovení </w:t>
      </w:r>
    </w:p>
    <w:p w:rsidR="0083716F" w:rsidRDefault="00CA55B9">
      <w:pPr>
        <w:numPr>
          <w:ilvl w:val="0"/>
          <w:numId w:val="15"/>
        </w:numPr>
        <w:ind w:hanging="567"/>
      </w:pPr>
      <w:r>
        <w:t xml:space="preserve">Zhotovitel není oprávněn postoupit třetí straně bez souhlasu objednatele žádnou pohledávku, kterou vůči němu má a která vyplývá z této smlouvy. </w:t>
      </w:r>
    </w:p>
    <w:p w:rsidR="0083716F" w:rsidRDefault="00CA55B9">
      <w:pPr>
        <w:numPr>
          <w:ilvl w:val="0"/>
          <w:numId w:val="15"/>
        </w:numPr>
        <w:ind w:hanging="567"/>
      </w:pPr>
      <w:r>
        <w:t xml:space="preserve">Není-li v této smlouvě ujednáno jinak, vztahuje se na vztahy z ní vyplývající občanský zákoník. </w:t>
      </w:r>
    </w:p>
    <w:p w:rsidR="0083716F" w:rsidRDefault="00CA55B9">
      <w:pPr>
        <w:numPr>
          <w:ilvl w:val="0"/>
          <w:numId w:val="15"/>
        </w:numPr>
        <w:ind w:hanging="567"/>
      </w:pPr>
      <w:r>
        <w:t xml:space="preserve">Tuto smlouvu je možno měnit pouze písemně na základě vzestupně číslovaných dodatků, a to prostřednictvím osob oprávněných k uzavření této smlouvy. </w:t>
      </w:r>
    </w:p>
    <w:p w:rsidR="0083716F" w:rsidRDefault="00CA55B9">
      <w:pPr>
        <w:numPr>
          <w:ilvl w:val="0"/>
          <w:numId w:val="15"/>
        </w:numPr>
        <w:ind w:hanging="567"/>
      </w:pPr>
      <w:r>
        <w:t xml:space="preserve">Tato smlouva nabývá účinnosti dnem uveřejnění v registru smluv.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 </w:t>
      </w:r>
    </w:p>
    <w:p w:rsidR="0083716F" w:rsidRDefault="00CA55B9">
      <w:pPr>
        <w:numPr>
          <w:ilvl w:val="0"/>
          <w:numId w:val="15"/>
        </w:numPr>
        <w:ind w:hanging="567"/>
      </w:pPr>
      <w:r>
        <w:t xml:space="preserve">Nedílnou součástí této smlouvy je tato příloha: </w:t>
      </w:r>
    </w:p>
    <w:p w:rsidR="0083716F" w:rsidRDefault="00CA55B9">
      <w:pPr>
        <w:ind w:left="709" w:firstLine="0"/>
      </w:pPr>
      <w:r>
        <w:rPr>
          <w:rFonts w:ascii="Segoe UI Symbol" w:eastAsia="Segoe UI Symbol" w:hAnsi="Segoe UI Symbol" w:cs="Segoe UI Symbol"/>
        </w:rPr>
        <w:t>•</w:t>
      </w:r>
      <w:r>
        <w:rPr>
          <w:rFonts w:ascii="Arial" w:eastAsia="Arial" w:hAnsi="Arial" w:cs="Arial"/>
        </w:rPr>
        <w:t xml:space="preserve"> </w:t>
      </w:r>
      <w:r>
        <w:t xml:space="preserve">oceněný soupis prací (výkaz výměr) </w:t>
      </w:r>
    </w:p>
    <w:p w:rsidR="0083716F" w:rsidRDefault="00CA55B9">
      <w:pPr>
        <w:numPr>
          <w:ilvl w:val="0"/>
          <w:numId w:val="15"/>
        </w:numPr>
        <w:ind w:hanging="567"/>
      </w:pPr>
      <w:r>
        <w:t xml:space="preserve">Tato smlouva je podepsána vlastnoručně a vyhotovena ve dvou výtiscích, z nichž každý má platnost originálu. Každá ze smluvních stran obdrží po jednom vyhotovení smlouvy. </w:t>
      </w:r>
    </w:p>
    <w:p w:rsidR="0083716F" w:rsidRDefault="00CA55B9">
      <w:pPr>
        <w:numPr>
          <w:ilvl w:val="0"/>
          <w:numId w:val="15"/>
        </w:numPr>
        <w:ind w:hanging="567"/>
      </w:pPr>
      <w:r>
        <w:t xml:space="preserve">Tato smlouva je podepsána vlastnoručně nebo elektronicky. Smlouva je vyhotovena ve 2 výtiscích, z nichž každý má platnost originálu. Každá ze smluvních stran obdrží po jednom vyhotovení smlouvy. Je-li smlouva podepsána elektronicky, je podepsána pomocí kvalifikovaného elektronického podpisu nebo zaručenými elektronickými podpisy založenými na kvalifikovaném certifikátu pro elektronický podpis osob oprávněných zastupovat smluvní </w:t>
      </w:r>
      <w:r>
        <w:lastRenderedPageBreak/>
        <w:t xml:space="preserve">strany dle úvodních ustanovení smlouvy, kdy je smlouva vyhotovena v jediném elektronickém vyhotovení. </w:t>
      </w:r>
    </w:p>
    <w:p w:rsidR="0083716F" w:rsidRDefault="00CA55B9">
      <w:pPr>
        <w:numPr>
          <w:ilvl w:val="0"/>
          <w:numId w:val="15"/>
        </w:numPr>
        <w:spacing w:after="450"/>
        <w:ind w:hanging="567"/>
      </w:pPr>
      <w:r>
        <w:t xml:space="preserve">Smluvní strany prohlašují, že souhlasí s textem této smlouvy a že ji uzavřely na základě svobodné a vážné vůle. </w:t>
      </w:r>
    </w:p>
    <w:p w:rsidR="0083716F" w:rsidRDefault="00CA55B9">
      <w:pPr>
        <w:spacing w:after="286"/>
        <w:ind w:left="-5" w:right="2" w:hanging="10"/>
        <w:jc w:val="left"/>
      </w:pPr>
      <w:r>
        <w:t xml:space="preserve">V Liberci dne </w:t>
      </w:r>
      <w:r w:rsidR="00654DFE">
        <w:tab/>
      </w:r>
      <w:r w:rsidR="00654DFE">
        <w:tab/>
      </w:r>
      <w:r w:rsidR="00654DFE">
        <w:tab/>
      </w:r>
      <w:r w:rsidR="00654DFE">
        <w:tab/>
      </w:r>
      <w:r w:rsidR="00654DFE">
        <w:tab/>
      </w:r>
      <w:r>
        <w:t xml:space="preserve">V České Lípě dne </w:t>
      </w:r>
    </w:p>
    <w:p w:rsidR="0083716F" w:rsidRDefault="00CA55B9">
      <w:pPr>
        <w:tabs>
          <w:tab w:val="center" w:pos="5356"/>
        </w:tabs>
        <w:spacing w:after="1150" w:line="259" w:lineRule="auto"/>
        <w:ind w:left="0" w:firstLine="0"/>
        <w:jc w:val="left"/>
      </w:pPr>
      <w:r>
        <w:rPr>
          <w:i/>
        </w:rPr>
        <w:t xml:space="preserve">Za objednatele: </w:t>
      </w:r>
      <w:r>
        <w:rPr>
          <w:i/>
        </w:rPr>
        <w:tab/>
        <w:t xml:space="preserve">Za zhotovitele: </w:t>
      </w:r>
    </w:p>
    <w:p w:rsidR="0083716F" w:rsidRDefault="00CA55B9">
      <w:pPr>
        <w:tabs>
          <w:tab w:val="center" w:pos="6442"/>
        </w:tabs>
        <w:ind w:left="-15" w:firstLine="0"/>
        <w:jc w:val="left"/>
      </w:pPr>
      <w:r>
        <w:t xml:space="preserve">……………………………………………….. </w:t>
      </w:r>
      <w:r>
        <w:tab/>
        <w:t xml:space="preserve">……………………………………………….. </w:t>
      </w:r>
    </w:p>
    <w:p w:rsidR="0083716F" w:rsidRDefault="00CA55B9">
      <w:pPr>
        <w:spacing w:after="399"/>
        <w:ind w:left="-15" w:right="650" w:firstLine="0"/>
      </w:pPr>
      <w:r>
        <w:t xml:space="preserve">Ing. Jan Ullmann </w:t>
      </w:r>
      <w:r>
        <w:tab/>
        <w:t xml:space="preserve">Mgr. Tomáš Kafka a Ing. Petr Eichler ředitel organizace </w:t>
      </w:r>
      <w:r>
        <w:tab/>
        <w:t xml:space="preserve">jednatelé společnosti </w:t>
      </w:r>
    </w:p>
    <w:p w:rsidR="0083716F" w:rsidRDefault="0083716F" w:rsidP="00654DFE">
      <w:pPr>
        <w:ind w:left="0" w:firstLine="0"/>
        <w:sectPr w:rsidR="0083716F">
          <w:footerReference w:type="even" r:id="rId7"/>
          <w:footerReference w:type="default" r:id="rId8"/>
          <w:footerReference w:type="first" r:id="rId9"/>
          <w:pgSz w:w="11906" w:h="16838"/>
          <w:pgMar w:top="1440" w:right="1131" w:bottom="1440" w:left="1133" w:header="708" w:footer="708" w:gutter="0"/>
          <w:cols w:space="708"/>
        </w:sectPr>
      </w:pPr>
    </w:p>
    <w:p w:rsidR="0083716F" w:rsidRDefault="0083716F" w:rsidP="00654DFE">
      <w:pPr>
        <w:pStyle w:val="Nadpis2"/>
        <w:spacing w:after="0"/>
        <w:ind w:left="0" w:firstLine="0"/>
      </w:pPr>
    </w:p>
    <w:sectPr w:rsidR="0083716F">
      <w:footerReference w:type="even" r:id="rId10"/>
      <w:footerReference w:type="default" r:id="rId11"/>
      <w:footerReference w:type="first" r:id="rId12"/>
      <w:pgSz w:w="11904" w:h="16834"/>
      <w:pgMar w:top="1144" w:right="1263" w:bottom="1146" w:left="1046" w:header="708" w:footer="4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B9" w:rsidRDefault="00CA55B9">
      <w:pPr>
        <w:spacing w:after="0" w:line="240" w:lineRule="auto"/>
      </w:pPr>
      <w:r>
        <w:separator/>
      </w:r>
    </w:p>
  </w:endnote>
  <w:endnote w:type="continuationSeparator" w:id="0">
    <w:p w:rsidR="00CA55B9" w:rsidRDefault="00CA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F" w:rsidRDefault="0083716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F" w:rsidRDefault="0083716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F" w:rsidRDefault="0083716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F" w:rsidRDefault="00CA55B9">
    <w:pPr>
      <w:spacing w:after="0" w:line="259" w:lineRule="auto"/>
      <w:ind w:left="202" w:firstLine="0"/>
      <w:jc w:val="center"/>
    </w:pPr>
    <w:r>
      <w:rPr>
        <w:rFonts w:ascii="Arial" w:eastAsia="Arial" w:hAnsi="Arial" w:cs="Arial"/>
        <w:sz w:val="13"/>
      </w:rPr>
      <w:t xml:space="preserve">Strana </w:t>
    </w:r>
    <w:r>
      <w:fldChar w:fldCharType="begin"/>
    </w:r>
    <w:r>
      <w:instrText xml:space="preserve"> PAGE   \* MERGEFORMAT </w:instrText>
    </w:r>
    <w:r>
      <w:fldChar w:fldCharType="separate"/>
    </w:r>
    <w:r>
      <w:rPr>
        <w:rFonts w:ascii="Arial" w:eastAsia="Arial" w:hAnsi="Arial" w:cs="Arial"/>
        <w:sz w:val="13"/>
      </w:rPr>
      <w:t>24</w:t>
    </w:r>
    <w:r>
      <w:rPr>
        <w:rFonts w:ascii="Arial" w:eastAsia="Arial" w:hAnsi="Arial" w:cs="Arial"/>
        <w:sz w:val="13"/>
      </w:rPr>
      <w:fldChar w:fldCharType="end"/>
    </w:r>
    <w:r>
      <w:rPr>
        <w:rFonts w:ascii="Arial" w:eastAsia="Arial" w:hAnsi="Arial" w:cs="Arial"/>
        <w:sz w:val="13"/>
      </w:rPr>
      <w:t xml:space="preserve"> z 29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F" w:rsidRDefault="00CA55B9">
    <w:pPr>
      <w:spacing w:after="0" w:line="259" w:lineRule="auto"/>
      <w:ind w:left="202" w:firstLine="0"/>
      <w:jc w:val="center"/>
    </w:pPr>
    <w:r>
      <w:rPr>
        <w:rFonts w:ascii="Arial" w:eastAsia="Arial" w:hAnsi="Arial" w:cs="Arial"/>
        <w:sz w:val="13"/>
      </w:rPr>
      <w:t xml:space="preserve">Strana </w:t>
    </w:r>
    <w:r>
      <w:fldChar w:fldCharType="begin"/>
    </w:r>
    <w:r>
      <w:instrText xml:space="preserve"> PAGE   \* MERGEFORMAT </w:instrText>
    </w:r>
    <w:r>
      <w:fldChar w:fldCharType="separate"/>
    </w:r>
    <w:r w:rsidR="00444B32" w:rsidRPr="00444B32">
      <w:rPr>
        <w:rFonts w:ascii="Arial" w:eastAsia="Arial" w:hAnsi="Arial" w:cs="Arial"/>
        <w:noProof/>
        <w:sz w:val="13"/>
      </w:rPr>
      <w:t>11</w:t>
    </w:r>
    <w:r>
      <w:rPr>
        <w:rFonts w:ascii="Arial" w:eastAsia="Arial" w:hAnsi="Arial" w:cs="Arial"/>
        <w:sz w:val="13"/>
      </w:rPr>
      <w:fldChar w:fldCharType="end"/>
    </w:r>
    <w:r>
      <w:rPr>
        <w:rFonts w:ascii="Arial" w:eastAsia="Arial" w:hAnsi="Arial" w:cs="Arial"/>
        <w:sz w:val="13"/>
      </w:rPr>
      <w:t xml:space="preserve"> z 29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6F" w:rsidRDefault="00CA55B9">
    <w:pPr>
      <w:spacing w:after="0" w:line="259" w:lineRule="auto"/>
      <w:ind w:left="202" w:firstLine="0"/>
      <w:jc w:val="center"/>
    </w:pPr>
    <w:r>
      <w:rPr>
        <w:rFonts w:ascii="Arial" w:eastAsia="Arial" w:hAnsi="Arial" w:cs="Arial"/>
        <w:sz w:val="13"/>
      </w:rPr>
      <w:t xml:space="preserve">Strana </w:t>
    </w:r>
    <w:r>
      <w:fldChar w:fldCharType="begin"/>
    </w:r>
    <w:r>
      <w:instrText xml:space="preserve"> PAGE   \* MERGEFORMAT </w:instrText>
    </w:r>
    <w:r>
      <w:fldChar w:fldCharType="separate"/>
    </w:r>
    <w:r>
      <w:rPr>
        <w:rFonts w:ascii="Arial" w:eastAsia="Arial" w:hAnsi="Arial" w:cs="Arial"/>
        <w:sz w:val="13"/>
      </w:rPr>
      <w:t>24</w:t>
    </w:r>
    <w:r>
      <w:rPr>
        <w:rFonts w:ascii="Arial" w:eastAsia="Arial" w:hAnsi="Arial" w:cs="Arial"/>
        <w:sz w:val="13"/>
      </w:rPr>
      <w:fldChar w:fldCharType="end"/>
    </w:r>
    <w:r>
      <w:rPr>
        <w:rFonts w:ascii="Arial" w:eastAsia="Arial" w:hAnsi="Arial" w:cs="Arial"/>
        <w:sz w:val="13"/>
      </w:rPr>
      <w:t xml:space="preserve"> z 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B9" w:rsidRDefault="00CA55B9">
      <w:pPr>
        <w:spacing w:after="0" w:line="240" w:lineRule="auto"/>
      </w:pPr>
      <w:r>
        <w:separator/>
      </w:r>
    </w:p>
  </w:footnote>
  <w:footnote w:type="continuationSeparator" w:id="0">
    <w:p w:rsidR="00CA55B9" w:rsidRDefault="00CA5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819"/>
    <w:multiLevelType w:val="hybridMultilevel"/>
    <w:tmpl w:val="8CDEC4F4"/>
    <w:lvl w:ilvl="0" w:tplc="4BBE29A2">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8890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7ACE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C630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969E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1AED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842A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146F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362B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C6D30"/>
    <w:multiLevelType w:val="hybridMultilevel"/>
    <w:tmpl w:val="15942916"/>
    <w:lvl w:ilvl="0" w:tplc="85581484">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566E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208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2C8B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5406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1ED2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C6BE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0E9B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200D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9C6C56"/>
    <w:multiLevelType w:val="hybridMultilevel"/>
    <w:tmpl w:val="EA4AE158"/>
    <w:lvl w:ilvl="0" w:tplc="943E7FC6">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7E4A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4A2D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1660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C2F8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E482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10FA8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1EEE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26FC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4259B0"/>
    <w:multiLevelType w:val="hybridMultilevel"/>
    <w:tmpl w:val="EE6651F4"/>
    <w:lvl w:ilvl="0" w:tplc="58E6CE54">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E82B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675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8EB1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A6CA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2444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E4FB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000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802E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BE1BA8"/>
    <w:multiLevelType w:val="hybridMultilevel"/>
    <w:tmpl w:val="85685BE8"/>
    <w:lvl w:ilvl="0" w:tplc="3028B8AE">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0BC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06CF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AAEB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2A19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A4F5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BAFE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7262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569C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AF7D8B"/>
    <w:multiLevelType w:val="hybridMultilevel"/>
    <w:tmpl w:val="403CA28E"/>
    <w:lvl w:ilvl="0" w:tplc="CAF6B8A4">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1C1D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629C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B0C2A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CAC9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DED4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4CA2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F29E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BADA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55572C"/>
    <w:multiLevelType w:val="hybridMultilevel"/>
    <w:tmpl w:val="1414BAEE"/>
    <w:lvl w:ilvl="0" w:tplc="AC027344">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1A57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C6FB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E81C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DCBB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0CA0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92B0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9C9B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C4D6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744EA4"/>
    <w:multiLevelType w:val="hybridMultilevel"/>
    <w:tmpl w:val="5FC6C776"/>
    <w:lvl w:ilvl="0" w:tplc="84764426">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A292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3ED7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7E79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702F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928D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AE852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04AE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AC51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BB7502"/>
    <w:multiLevelType w:val="hybridMultilevel"/>
    <w:tmpl w:val="3E1C4CBE"/>
    <w:lvl w:ilvl="0" w:tplc="74045032">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04D14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6FF2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E245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80D2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AD4E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6339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09AAA">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E1FF6">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5C1965"/>
    <w:multiLevelType w:val="hybridMultilevel"/>
    <w:tmpl w:val="DBD2C626"/>
    <w:lvl w:ilvl="0" w:tplc="3E8AB3FA">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0E4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0EF9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C8AE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3674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EE55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AC2A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9C47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1EDCB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9E7160"/>
    <w:multiLevelType w:val="hybridMultilevel"/>
    <w:tmpl w:val="95F08090"/>
    <w:lvl w:ilvl="0" w:tplc="908CE140">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5821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7AC0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5E2C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08DD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26FB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C86C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F2D5D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0C33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614B63"/>
    <w:multiLevelType w:val="hybridMultilevel"/>
    <w:tmpl w:val="A72E0E42"/>
    <w:lvl w:ilvl="0" w:tplc="7A66FA4C">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BC18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F4F4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C696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72A5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B478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60C1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6A9E7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F0B3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1733B3"/>
    <w:multiLevelType w:val="hybridMultilevel"/>
    <w:tmpl w:val="2B04BE08"/>
    <w:lvl w:ilvl="0" w:tplc="E110CBBC">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8C13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C7B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3818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FABF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60E8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3EAC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AED3E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A3B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37379C"/>
    <w:multiLevelType w:val="hybridMultilevel"/>
    <w:tmpl w:val="459A9C94"/>
    <w:lvl w:ilvl="0" w:tplc="49FA8114">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286CA0">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674C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241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058A4">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614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239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4F8C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578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401086"/>
    <w:multiLevelType w:val="hybridMultilevel"/>
    <w:tmpl w:val="48CAD3B6"/>
    <w:lvl w:ilvl="0" w:tplc="635894C8">
      <w:start w:val="1"/>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DCFCDA">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0E504">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698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8D404">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2E69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15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9534">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094D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4"/>
  </w:num>
  <w:num w:numId="4">
    <w:abstractNumId w:val="1"/>
  </w:num>
  <w:num w:numId="5">
    <w:abstractNumId w:val="8"/>
  </w:num>
  <w:num w:numId="6">
    <w:abstractNumId w:val="6"/>
  </w:num>
  <w:num w:numId="7">
    <w:abstractNumId w:val="11"/>
  </w:num>
  <w:num w:numId="8">
    <w:abstractNumId w:val="13"/>
  </w:num>
  <w:num w:numId="9">
    <w:abstractNumId w:val="2"/>
  </w:num>
  <w:num w:numId="10">
    <w:abstractNumId w:val="9"/>
  </w:num>
  <w:num w:numId="11">
    <w:abstractNumId w:val="5"/>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6F"/>
    <w:rsid w:val="00444B32"/>
    <w:rsid w:val="00654DFE"/>
    <w:rsid w:val="0083716F"/>
    <w:rsid w:val="00CA5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9854E-938B-40F2-89F6-671AFB82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50" w:lineRule="auto"/>
      <w:ind w:left="577" w:hanging="577"/>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0"/>
      <w:ind w:left="10" w:right="3" w:hanging="10"/>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92"/>
      <w:ind w:left="-816" w:hanging="10"/>
      <w:outlineLvl w:val="1"/>
    </w:pPr>
    <w:rPr>
      <w:rFonts w:ascii="Arial" w:eastAsia="Arial" w:hAnsi="Arial" w:cs="Arial"/>
      <w:b/>
      <w:color w:val="000000"/>
      <w:sz w:val="21"/>
    </w:rPr>
  </w:style>
  <w:style w:type="paragraph" w:styleId="Nadpis3">
    <w:name w:val="heading 3"/>
    <w:next w:val="Normln"/>
    <w:link w:val="Nadpis3Char"/>
    <w:uiPriority w:val="9"/>
    <w:unhideWhenUsed/>
    <w:qFormat/>
    <w:pPr>
      <w:keepNext/>
      <w:keepLines/>
      <w:spacing w:after="0"/>
      <w:ind w:left="581" w:hanging="10"/>
      <w:outlineLvl w:val="2"/>
    </w:pPr>
    <w:rPr>
      <w:rFonts w:ascii="Arial" w:eastAsia="Arial" w:hAnsi="Arial" w:cs="Arial"/>
      <w:b/>
      <w:color w:val="000000"/>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b/>
      <w:color w:val="000000"/>
      <w:sz w:val="17"/>
    </w:rPr>
  </w:style>
  <w:style w:type="character" w:customStyle="1" w:styleId="Nadpis2Char">
    <w:name w:val="Nadpis 2 Char"/>
    <w:link w:val="Nadpis2"/>
    <w:rPr>
      <w:rFonts w:ascii="Arial" w:eastAsia="Arial" w:hAnsi="Arial" w:cs="Arial"/>
      <w:b/>
      <w:color w:val="000000"/>
      <w:sz w:val="21"/>
    </w:rPr>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19918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Anton Petr Mgr.</dc:creator>
  <cp:keywords/>
  <cp:lastModifiedBy>Ciklová Markéta, Ing</cp:lastModifiedBy>
  <cp:revision>2</cp:revision>
  <dcterms:created xsi:type="dcterms:W3CDTF">2024-12-31T08:28:00Z</dcterms:created>
  <dcterms:modified xsi:type="dcterms:W3CDTF">2024-12-31T08:28:00Z</dcterms:modified>
</cp:coreProperties>
</file>