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1F28" w:rsidRDefault="00E61F28">
      <w:pPr>
        <w:spacing w:after="120" w:line="100" w:lineRule="atLeast"/>
        <w:jc w:val="center"/>
        <w:rPr>
          <w:b/>
        </w:rPr>
      </w:pPr>
      <w:r>
        <w:rPr>
          <w:b/>
          <w:sz w:val="36"/>
          <w:szCs w:val="36"/>
        </w:rPr>
        <w:t>PŘÍKAZNÍ</w:t>
      </w:r>
      <w:r>
        <w:rPr>
          <w:b/>
          <w:sz w:val="28"/>
        </w:rPr>
        <w:t xml:space="preserve"> </w:t>
      </w:r>
      <w:r>
        <w:rPr>
          <w:b/>
          <w:sz w:val="36"/>
          <w:szCs w:val="36"/>
        </w:rPr>
        <w:t>SMLOUVA</w:t>
      </w:r>
    </w:p>
    <w:p w:rsidR="00E61F28" w:rsidRDefault="00E61F28">
      <w:pPr>
        <w:spacing w:line="100" w:lineRule="atLeast"/>
        <w:jc w:val="center"/>
        <w:rPr>
          <w:b/>
        </w:rPr>
      </w:pPr>
      <w:r>
        <w:rPr>
          <w:b/>
        </w:rPr>
        <w:t xml:space="preserve">uzavřená dle </w:t>
      </w:r>
      <w:proofErr w:type="spellStart"/>
      <w:r>
        <w:rPr>
          <w:b/>
        </w:rPr>
        <w:t>ust</w:t>
      </w:r>
      <w:proofErr w:type="spellEnd"/>
      <w:r>
        <w:rPr>
          <w:b/>
        </w:rPr>
        <w:t>. § 2430 a násl. zákona č. 89/2012 Sb., občanský zákoník,</w:t>
      </w:r>
    </w:p>
    <w:p w:rsidR="00E61F28" w:rsidRDefault="00E61F28">
      <w:pPr>
        <w:spacing w:line="100" w:lineRule="atLeast"/>
        <w:jc w:val="center"/>
        <w:rPr>
          <w:b/>
        </w:rPr>
      </w:pPr>
      <w:r>
        <w:rPr>
          <w:b/>
        </w:rPr>
        <w:t>v platném znění mezi</w:t>
      </w:r>
    </w:p>
    <w:p w:rsidR="00E61F28" w:rsidRDefault="00E61F28">
      <w:pPr>
        <w:spacing w:line="100" w:lineRule="atLeast"/>
        <w:ind w:left="1440"/>
        <w:jc w:val="center"/>
        <w:rPr>
          <w:b/>
        </w:rPr>
      </w:pPr>
    </w:p>
    <w:p w:rsidR="00E61F28" w:rsidRDefault="00E61F28">
      <w:pPr>
        <w:spacing w:line="264" w:lineRule="auto"/>
      </w:pPr>
      <w:r>
        <w:rPr>
          <w:b/>
        </w:rPr>
        <w:t>Armádní Servisní, příspěvková organizace</w:t>
      </w:r>
    </w:p>
    <w:p w:rsidR="00E61F28" w:rsidRDefault="00E61F28">
      <w:pPr>
        <w:spacing w:line="264" w:lineRule="auto"/>
      </w:pPr>
      <w:r>
        <w:t>Sídlo:</w:t>
      </w:r>
      <w:r>
        <w:tab/>
      </w:r>
      <w:r>
        <w:tab/>
      </w:r>
      <w:r>
        <w:tab/>
      </w:r>
      <w:r>
        <w:tab/>
        <w:t xml:space="preserve">Podbabská 1589/1, 160 00 Praha 6 - Dejvice </w:t>
      </w:r>
    </w:p>
    <w:p w:rsidR="00E61F28" w:rsidRDefault="00E61F28">
      <w:pPr>
        <w:spacing w:line="264" w:lineRule="auto"/>
      </w:pPr>
      <w:r>
        <w:t>Zapsaný:</w:t>
      </w:r>
      <w:r>
        <w:tab/>
      </w:r>
      <w:r>
        <w:tab/>
      </w:r>
      <w:r>
        <w:tab/>
        <w:t xml:space="preserve">v obchodním rejstříku u Městského soudu v Praze pod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Pr</w:t>
      </w:r>
      <w:proofErr w:type="spellEnd"/>
      <w:r>
        <w:t xml:space="preserve"> 1342</w:t>
      </w:r>
    </w:p>
    <w:p w:rsidR="00E61F28" w:rsidRDefault="00E61F28">
      <w:pPr>
        <w:spacing w:line="264" w:lineRule="auto"/>
      </w:pPr>
      <w:r>
        <w:t>Zastoupený:</w:t>
      </w:r>
      <w:r>
        <w:tab/>
      </w:r>
      <w:r>
        <w:tab/>
        <w:t xml:space="preserve">            Ing. Martinem Lehkým, ředitelem</w:t>
      </w:r>
    </w:p>
    <w:p w:rsidR="00E61F28" w:rsidRDefault="00E61F28">
      <w:pPr>
        <w:spacing w:line="264" w:lineRule="auto"/>
        <w:jc w:val="both"/>
      </w:pPr>
      <w:r>
        <w:t>IČO:</w:t>
      </w:r>
      <w:r>
        <w:tab/>
      </w:r>
      <w:r>
        <w:tab/>
      </w:r>
      <w:r>
        <w:tab/>
      </w:r>
      <w:r>
        <w:tab/>
        <w:t>60460580</w:t>
      </w:r>
    </w:p>
    <w:p w:rsidR="00E61F28" w:rsidRDefault="00E61F28">
      <w:pPr>
        <w:spacing w:line="264" w:lineRule="auto"/>
      </w:pPr>
      <w:r>
        <w:t>DIČ:</w:t>
      </w:r>
      <w:r>
        <w:tab/>
      </w:r>
      <w:r>
        <w:tab/>
      </w:r>
      <w:r>
        <w:tab/>
      </w:r>
      <w:r>
        <w:tab/>
        <w:t>CZ60460580</w:t>
      </w:r>
    </w:p>
    <w:p w:rsidR="00E61F28" w:rsidRDefault="00E61F28">
      <w:pPr>
        <w:spacing w:line="264" w:lineRule="auto"/>
      </w:pPr>
      <w:r>
        <w:t xml:space="preserve">ID datové schránky: </w:t>
      </w:r>
      <w:r>
        <w:tab/>
      </w:r>
      <w:r>
        <w:tab/>
        <w:t>dugmkm6</w:t>
      </w:r>
    </w:p>
    <w:p w:rsidR="00E61F28" w:rsidRDefault="00E61F28">
      <w:pPr>
        <w:spacing w:line="264" w:lineRule="auto"/>
        <w:ind w:right="-1"/>
        <w:jc w:val="both"/>
      </w:pPr>
      <w:r>
        <w:t xml:space="preserve">Bankovní spojení: </w:t>
      </w:r>
      <w:r>
        <w:tab/>
      </w:r>
      <w:r>
        <w:tab/>
      </w:r>
      <w:r w:rsidR="00BE28B6">
        <w:t>XXX</w:t>
      </w:r>
    </w:p>
    <w:p w:rsidR="00E61F28" w:rsidRDefault="00E61F28">
      <w:pPr>
        <w:spacing w:line="264" w:lineRule="auto"/>
        <w:jc w:val="both"/>
      </w:pPr>
      <w:r>
        <w:t>Číslo účtu:</w:t>
      </w:r>
      <w:r>
        <w:tab/>
      </w:r>
      <w:r>
        <w:tab/>
      </w:r>
      <w:r>
        <w:tab/>
      </w:r>
      <w:r w:rsidR="00BE28B6">
        <w:rPr>
          <w:iCs/>
          <w:szCs w:val="20"/>
        </w:rPr>
        <w:t>XXX</w:t>
      </w:r>
    </w:p>
    <w:p w:rsidR="00E61F28" w:rsidRDefault="00E61F28">
      <w:pPr>
        <w:spacing w:line="264" w:lineRule="auto"/>
        <w:jc w:val="both"/>
      </w:pPr>
      <w:r>
        <w:t>Oprávněn jednat:</w:t>
      </w:r>
      <w:r>
        <w:tab/>
      </w:r>
    </w:p>
    <w:p w:rsidR="00E61F28" w:rsidRDefault="00E61F28">
      <w:pPr>
        <w:pStyle w:val="Odstavecseseznamem"/>
        <w:spacing w:line="264" w:lineRule="auto"/>
        <w:ind w:left="0"/>
        <w:jc w:val="both"/>
        <w:rPr>
          <w:szCs w:val="20"/>
        </w:rPr>
      </w:pPr>
      <w:r>
        <w:t>- ve věcech smluvních:</w:t>
      </w:r>
      <w:r>
        <w:tab/>
      </w:r>
      <w:r>
        <w:rPr>
          <w:szCs w:val="20"/>
        </w:rPr>
        <w:t>Ing. Martin Lehký, tel. 973 204 090, fax: 973 204 092</w:t>
      </w:r>
      <w:r>
        <w:tab/>
      </w:r>
    </w:p>
    <w:p w:rsidR="00E61F28" w:rsidRDefault="00E61F28">
      <w:pPr>
        <w:pStyle w:val="Odstavecseseznamem"/>
        <w:spacing w:line="264" w:lineRule="auto"/>
        <w:ind w:left="0" w:right="-284"/>
        <w:rPr>
          <w:szCs w:val="20"/>
        </w:rPr>
      </w:pPr>
      <w:r>
        <w:rPr>
          <w:szCs w:val="20"/>
        </w:rPr>
        <w:t>- ve věcech technických:</w:t>
      </w:r>
      <w:r w:rsidR="00AD29A1">
        <w:rPr>
          <w:szCs w:val="20"/>
        </w:rPr>
        <w:tab/>
      </w:r>
      <w:r w:rsidR="00BE28B6">
        <w:rPr>
          <w:iCs/>
          <w:szCs w:val="20"/>
        </w:rPr>
        <w:t>XXX</w:t>
      </w:r>
      <w:r w:rsidR="00AF05D1" w:rsidRPr="00162629" w:rsidDel="00AF05D1">
        <w:rPr>
          <w:i/>
          <w:szCs w:val="20"/>
        </w:rPr>
        <w:t xml:space="preserve"> </w:t>
      </w:r>
    </w:p>
    <w:p w:rsidR="00854390" w:rsidRDefault="00854390">
      <w:pPr>
        <w:pStyle w:val="Odstavecseseznamem"/>
        <w:spacing w:line="264" w:lineRule="auto"/>
        <w:ind w:left="0" w:right="-284"/>
      </w:pPr>
    </w:p>
    <w:p w:rsidR="00E61F28" w:rsidRDefault="00E61F28">
      <w:pPr>
        <w:spacing w:line="264" w:lineRule="auto"/>
      </w:pPr>
      <w:r>
        <w:t>(dále jen „příkazce“)</w:t>
      </w:r>
    </w:p>
    <w:p w:rsidR="00AD29A1" w:rsidRDefault="00AD29A1">
      <w:pPr>
        <w:spacing w:line="264" w:lineRule="auto"/>
        <w:rPr>
          <w:szCs w:val="20"/>
        </w:rPr>
      </w:pPr>
    </w:p>
    <w:p w:rsidR="00AD29A1" w:rsidRDefault="00AD29A1">
      <w:pPr>
        <w:spacing w:line="264" w:lineRule="auto"/>
        <w:rPr>
          <w:szCs w:val="20"/>
        </w:rPr>
      </w:pPr>
      <w:r>
        <w:rPr>
          <w:szCs w:val="20"/>
        </w:rPr>
        <w:t>a</w:t>
      </w:r>
    </w:p>
    <w:p w:rsidR="00E61F28" w:rsidRDefault="00E61F28">
      <w:pPr>
        <w:spacing w:line="264" w:lineRule="auto"/>
        <w:rPr>
          <w:szCs w:val="20"/>
        </w:rPr>
      </w:pPr>
    </w:p>
    <w:p w:rsidR="00E61F28" w:rsidRPr="00AD29A1" w:rsidRDefault="00350615" w:rsidP="00162629">
      <w:pPr>
        <w:spacing w:line="100" w:lineRule="atLeast"/>
        <w:rPr>
          <w:szCs w:val="20"/>
        </w:rPr>
      </w:pPr>
      <w:r>
        <w:rPr>
          <w:b/>
          <w:szCs w:val="20"/>
        </w:rPr>
        <w:t>REPUTATIONCOOL s.r.o.</w:t>
      </w:r>
      <w:r w:rsidR="00E61F28">
        <w:rPr>
          <w:b/>
          <w:bCs/>
        </w:rPr>
        <w:tab/>
      </w:r>
      <w:r w:rsidR="00E61F28">
        <w:rPr>
          <w:b/>
          <w:bCs/>
        </w:rPr>
        <w:tab/>
        <w:t xml:space="preserve"> 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>Sídlo: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350615">
        <w:rPr>
          <w:szCs w:val="20"/>
        </w:rPr>
        <w:t>Rybná 716/24</w:t>
      </w:r>
      <w:r w:rsidR="0069385E">
        <w:rPr>
          <w:szCs w:val="20"/>
        </w:rPr>
        <w:t>, Staré Město, 110 00 Praha 1</w:t>
      </w:r>
    </w:p>
    <w:p w:rsidR="00AD29A1" w:rsidRPr="00483627" w:rsidRDefault="00AD29A1" w:rsidP="00AD29A1">
      <w:pPr>
        <w:spacing w:line="100" w:lineRule="atLeast"/>
        <w:ind w:left="2127" w:hanging="2127"/>
        <w:rPr>
          <w:szCs w:val="20"/>
        </w:rPr>
      </w:pPr>
      <w:r w:rsidRPr="00483627">
        <w:rPr>
          <w:szCs w:val="20"/>
        </w:rPr>
        <w:t>Zapsaný: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350615">
        <w:rPr>
          <w:szCs w:val="20"/>
        </w:rPr>
        <w:t>C 381064 vedená u Městského soudu v Praze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>
        <w:rPr>
          <w:szCs w:val="20"/>
        </w:rPr>
        <w:t>Zastoupený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>
        <w:rPr>
          <w:szCs w:val="20"/>
        </w:rPr>
        <w:t xml:space="preserve">            </w:t>
      </w:r>
      <w:r w:rsidR="00BE28B6">
        <w:rPr>
          <w:szCs w:val="20"/>
        </w:rPr>
        <w:t>XXX</w:t>
      </w:r>
      <w:r w:rsidR="00350615">
        <w:rPr>
          <w:szCs w:val="20"/>
        </w:rPr>
        <w:t xml:space="preserve"> jednatel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>IČ</w:t>
      </w:r>
      <w:r>
        <w:rPr>
          <w:szCs w:val="20"/>
        </w:rPr>
        <w:t>O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350615">
        <w:rPr>
          <w:szCs w:val="20"/>
        </w:rPr>
        <w:t>19073470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 xml:space="preserve">DIČ: 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</w:p>
    <w:p w:rsidR="00AD29A1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>ID datové schránky: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69385E">
        <w:rPr>
          <w:szCs w:val="20"/>
        </w:rPr>
        <w:t>2zmnd48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>Bankovní spojení: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BE28B6">
        <w:rPr>
          <w:szCs w:val="20"/>
        </w:rPr>
        <w:t>XXX</w:t>
      </w:r>
    </w:p>
    <w:p w:rsidR="00AD29A1" w:rsidRDefault="00AD29A1" w:rsidP="00AD29A1">
      <w:pPr>
        <w:spacing w:line="100" w:lineRule="atLeast"/>
        <w:rPr>
          <w:szCs w:val="20"/>
        </w:rPr>
      </w:pPr>
      <w:r>
        <w:rPr>
          <w:szCs w:val="20"/>
        </w:rPr>
        <w:t>Číslo účtu: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BE28B6">
        <w:rPr>
          <w:szCs w:val="20"/>
        </w:rPr>
        <w:t>XXX</w:t>
      </w:r>
    </w:p>
    <w:p w:rsidR="00AD29A1" w:rsidRDefault="00AD29A1" w:rsidP="00AD29A1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AD29A1" w:rsidRPr="00FD3065" w:rsidRDefault="00AD29A1" w:rsidP="00AD29A1">
      <w:pPr>
        <w:pStyle w:val="Odstavecseseznamem"/>
        <w:widowControl/>
        <w:numPr>
          <w:ilvl w:val="0"/>
          <w:numId w:val="19"/>
        </w:numPr>
        <w:suppressAutoHyphens w:val="0"/>
        <w:spacing w:line="100" w:lineRule="atLeast"/>
        <w:contextualSpacing/>
        <w:jc w:val="both"/>
      </w:pPr>
      <w:r>
        <w:t>ve věcech smluvních:</w:t>
      </w:r>
      <w:r>
        <w:tab/>
      </w:r>
      <w:r w:rsidR="00BE28B6">
        <w:t>XXX</w:t>
      </w:r>
      <w:r w:rsidR="00043703" w:rsidRPr="0021216D" w:rsidDel="00043703">
        <w:rPr>
          <w:szCs w:val="20"/>
        </w:rPr>
        <w:t xml:space="preserve"> </w:t>
      </w:r>
    </w:p>
    <w:p w:rsidR="00AD29A1" w:rsidRPr="000A6BC0" w:rsidRDefault="00AD29A1" w:rsidP="00AD29A1">
      <w:pPr>
        <w:pStyle w:val="Odstavecseseznamem"/>
        <w:widowControl/>
        <w:numPr>
          <w:ilvl w:val="0"/>
          <w:numId w:val="19"/>
        </w:numPr>
        <w:suppressAutoHyphens w:val="0"/>
        <w:spacing w:line="100" w:lineRule="atLeast"/>
        <w:contextualSpacing/>
        <w:rPr>
          <w:szCs w:val="20"/>
        </w:rPr>
      </w:pPr>
      <w:r w:rsidRPr="000A6BC0">
        <w:rPr>
          <w:szCs w:val="20"/>
        </w:rPr>
        <w:t>ve věcech technických:</w:t>
      </w:r>
      <w:r w:rsidRPr="000A6BC0">
        <w:rPr>
          <w:szCs w:val="20"/>
        </w:rPr>
        <w:tab/>
      </w:r>
      <w:r w:rsidR="00BE28B6">
        <w:rPr>
          <w:szCs w:val="20"/>
        </w:rPr>
        <w:t>XXX</w:t>
      </w:r>
    </w:p>
    <w:p w:rsidR="00854390" w:rsidRDefault="00854390">
      <w:pPr>
        <w:spacing w:line="264" w:lineRule="auto"/>
      </w:pPr>
    </w:p>
    <w:p w:rsidR="00E61F28" w:rsidRDefault="00E61F28">
      <w:pPr>
        <w:spacing w:line="264" w:lineRule="auto"/>
        <w:rPr>
          <w:b/>
          <w:sz w:val="26"/>
          <w:szCs w:val="26"/>
        </w:rPr>
      </w:pPr>
      <w:r>
        <w:t>(dále jen „příkazník“, každá zvlášť jako „smluvní strana“ společně též „smluvní strany“).</w:t>
      </w:r>
    </w:p>
    <w:p w:rsidR="00E61F28" w:rsidRDefault="00E61F28">
      <w:pPr>
        <w:spacing w:line="100" w:lineRule="atLeast"/>
        <w:ind w:left="1440"/>
        <w:jc w:val="center"/>
        <w:rPr>
          <w:b/>
          <w:sz w:val="26"/>
          <w:szCs w:val="26"/>
        </w:rPr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I. Předmět smlouvy</w:t>
      </w:r>
    </w:p>
    <w:p w:rsidR="00E61F28" w:rsidRDefault="00E61F28">
      <w:pPr>
        <w:pStyle w:val="Zkladntextodsazen"/>
        <w:numPr>
          <w:ilvl w:val="0"/>
          <w:numId w:val="2"/>
        </w:numPr>
        <w:spacing w:after="120" w:line="264" w:lineRule="auto"/>
        <w:ind w:left="284" w:hanging="286"/>
        <w:rPr>
          <w:rFonts w:ascii="Times New Roman" w:hAnsi="Times New Roman" w:cs="Times New Roman"/>
          <w:sz w:val="24"/>
          <w:szCs w:val="24"/>
        </w:rPr>
      </w:pPr>
      <w:bookmarkStart w:id="0" w:name="_Hlk25827975"/>
      <w:r>
        <w:rPr>
          <w:rFonts w:ascii="Times New Roman" w:hAnsi="Times New Roman" w:cs="Times New Roman"/>
          <w:sz w:val="24"/>
          <w:szCs w:val="24"/>
        </w:rPr>
        <w:t xml:space="preserve">Předmětem této smlouvy je obstarání záležitosti příkazce při realizaci stavebních prací, které jsou zajišťovány příkazcem </w:t>
      </w:r>
      <w:r w:rsidR="00347F6C">
        <w:rPr>
          <w:rFonts w:ascii="Times New Roman" w:hAnsi="Times New Roman" w:cs="Times New Roman"/>
          <w:sz w:val="24"/>
          <w:szCs w:val="24"/>
        </w:rPr>
        <w:t xml:space="preserve">u vodohospodářských zařízení </w:t>
      </w:r>
      <w:r>
        <w:rPr>
          <w:rFonts w:ascii="Times New Roman" w:hAnsi="Times New Roman" w:cs="Times New Roman"/>
          <w:sz w:val="24"/>
          <w:szCs w:val="24"/>
        </w:rPr>
        <w:t>v příslušnosti hospodaření příkazce</w:t>
      </w:r>
      <w:r w:rsidR="00D12194">
        <w:rPr>
          <w:rFonts w:ascii="Times New Roman" w:hAnsi="Times New Roman" w:cs="Times New Roman"/>
          <w:sz w:val="24"/>
          <w:szCs w:val="24"/>
        </w:rPr>
        <w:t xml:space="preserve"> pro oblast Čechy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1F28" w:rsidRDefault="00E61F28">
      <w:pPr>
        <w:pStyle w:val="Zkladntextodsazen"/>
        <w:spacing w:after="120" w:line="264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se zavazuje k zajištění činností technické pomoci v souladu s požadavky uvedenými v příloze č. 1 této smlouvy.</w:t>
      </w:r>
      <w:bookmarkEnd w:id="0"/>
    </w:p>
    <w:p w:rsidR="00E61F28" w:rsidRDefault="00E61F28">
      <w:pPr>
        <w:pStyle w:val="Zkladntextodsazen"/>
        <w:numPr>
          <w:ilvl w:val="0"/>
          <w:numId w:val="2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se zavazuje obstarat záležitost příkazce a výslovně prohlašuje, že uzavřením této smlouvy na sebe bere obstarání předmětu smlouvy, tedy výkon technické pomoci </w:t>
      </w:r>
      <w:r w:rsidR="00ED42EF">
        <w:rPr>
          <w:rFonts w:ascii="Times New Roman" w:hAnsi="Times New Roman" w:cs="Times New Roman"/>
          <w:sz w:val="24"/>
          <w:szCs w:val="24"/>
        </w:rPr>
        <w:t xml:space="preserve">při přípravě a realizaci akce </w:t>
      </w:r>
      <w:r>
        <w:rPr>
          <w:rFonts w:ascii="Times New Roman" w:hAnsi="Times New Roman" w:cs="Times New Roman"/>
          <w:sz w:val="24"/>
          <w:szCs w:val="24"/>
        </w:rPr>
        <w:t>ve vztahu k objektům a provozním souborům stavby uvedeným v čl. II. odst. 1 této smlouvy.</w:t>
      </w:r>
    </w:p>
    <w:p w:rsidR="00E61F28" w:rsidRDefault="00E61F28">
      <w:pPr>
        <w:pStyle w:val="Zkladntextodsazen"/>
        <w:numPr>
          <w:ilvl w:val="0"/>
          <w:numId w:val="2"/>
        </w:numPr>
        <w:spacing w:after="120" w:line="264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lastRenderedPageBreak/>
        <w:t>Specifikace činností příkazníka jsou uvedeny v</w:t>
      </w:r>
      <w:r w:rsidR="00AD29A1">
        <w:rPr>
          <w:rFonts w:ascii="Times New Roman" w:hAnsi="Times New Roman" w:cs="Times New Roman"/>
          <w:sz w:val="24"/>
          <w:szCs w:val="24"/>
        </w:rPr>
        <w:t xml:space="preserve"> nedílné </w:t>
      </w:r>
      <w:r>
        <w:rPr>
          <w:rFonts w:ascii="Times New Roman" w:hAnsi="Times New Roman" w:cs="Times New Roman"/>
          <w:sz w:val="24"/>
          <w:szCs w:val="24"/>
        </w:rPr>
        <w:t>příloze č. 1 této smlouvy.</w:t>
      </w:r>
    </w:p>
    <w:p w:rsidR="00E61F28" w:rsidRDefault="00E61F28">
      <w:pPr>
        <w:pStyle w:val="Zkladntextodsazen"/>
        <w:spacing w:after="120" w:line="264" w:lineRule="auto"/>
        <w:ind w:left="284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II. Místo a doba plnění</w:t>
      </w:r>
    </w:p>
    <w:p w:rsidR="00E61F28" w:rsidRDefault="00E61F28">
      <w:pPr>
        <w:pStyle w:val="Zkladntextodsazen"/>
        <w:numPr>
          <w:ilvl w:val="0"/>
          <w:numId w:val="3"/>
        </w:numPr>
        <w:spacing w:after="120" w:line="264" w:lineRule="auto"/>
        <w:ind w:left="284" w:hanging="284"/>
        <w:rPr>
          <w:color w:val="000000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Místem plnění jsou </w:t>
      </w:r>
      <w:r w:rsidR="00347F6C">
        <w:rPr>
          <w:rFonts w:ascii="Times New Roman" w:hAnsi="Times New Roman" w:cs="Times New Roman"/>
          <w:sz w:val="24"/>
          <w:szCs w:val="24"/>
        </w:rPr>
        <w:t>vod</w:t>
      </w:r>
      <w:r w:rsidR="00ED42EF">
        <w:rPr>
          <w:rFonts w:ascii="Times New Roman" w:hAnsi="Times New Roman" w:cs="Times New Roman"/>
          <w:sz w:val="24"/>
          <w:szCs w:val="24"/>
        </w:rPr>
        <w:t>o</w:t>
      </w:r>
      <w:r w:rsidR="00347F6C">
        <w:rPr>
          <w:rFonts w:ascii="Times New Roman" w:hAnsi="Times New Roman" w:cs="Times New Roman"/>
          <w:sz w:val="24"/>
          <w:szCs w:val="24"/>
        </w:rPr>
        <w:t xml:space="preserve">hospodářská zařízení </w:t>
      </w:r>
      <w:r>
        <w:rPr>
          <w:rFonts w:ascii="Times New Roman" w:hAnsi="Times New Roman" w:cs="Times New Roman"/>
          <w:sz w:val="24"/>
          <w:szCs w:val="24"/>
        </w:rPr>
        <w:t>příkazce lokalizovan</w:t>
      </w:r>
      <w:r w:rsidR="00347F6C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D12194">
        <w:rPr>
          <w:rFonts w:ascii="Times New Roman" w:hAnsi="Times New Roman" w:cs="Times New Roman"/>
          <w:sz w:val="24"/>
          <w:szCs w:val="24"/>
        </w:rPr>
        <w:t> oblasti Čechy</w:t>
      </w:r>
      <w:r>
        <w:rPr>
          <w:rFonts w:ascii="Times New Roman" w:hAnsi="Times New Roman" w:cs="Times New Roman"/>
          <w:color w:val="000000"/>
          <w:sz w:val="24"/>
        </w:rPr>
        <w:t xml:space="preserve">, s kterými má příslušnost hospodařit. </w:t>
      </w:r>
    </w:p>
    <w:p w:rsidR="00E61F28" w:rsidRDefault="00E61F28">
      <w:pPr>
        <w:numPr>
          <w:ilvl w:val="0"/>
          <w:numId w:val="3"/>
        </w:numPr>
        <w:spacing w:after="120" w:line="264" w:lineRule="auto"/>
        <w:ind w:left="284" w:hanging="284"/>
        <w:jc w:val="both"/>
        <w:rPr>
          <w:rFonts w:cs="Times New Roman"/>
        </w:rPr>
      </w:pPr>
      <w:r>
        <w:rPr>
          <w:color w:val="000000"/>
          <w:szCs w:val="23"/>
        </w:rPr>
        <w:t>Smlouva je uzavřena do vyčerpání finančního limitu 2</w:t>
      </w:r>
      <w:r w:rsidR="00793516">
        <w:rPr>
          <w:color w:val="000000"/>
          <w:szCs w:val="23"/>
        </w:rPr>
        <w:t>4</w:t>
      </w:r>
      <w:r>
        <w:rPr>
          <w:color w:val="000000"/>
          <w:szCs w:val="23"/>
        </w:rPr>
        <w:t>0</w:t>
      </w:r>
      <w:r w:rsidR="00854390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000 Kč bez DPH.</w:t>
      </w:r>
    </w:p>
    <w:p w:rsidR="00E61F28" w:rsidRDefault="00E61F28">
      <w:pPr>
        <w:spacing w:after="120" w:line="264" w:lineRule="auto"/>
        <w:ind w:left="284"/>
        <w:jc w:val="both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III.  Cena za plnění předmětu smlouvy</w:t>
      </w:r>
    </w:p>
    <w:p w:rsidR="00E61F28" w:rsidRDefault="00E61F28" w:rsidP="00854390">
      <w:pPr>
        <w:pStyle w:val="Zkladntextodsazen"/>
        <w:numPr>
          <w:ilvl w:val="0"/>
          <w:numId w:val="16"/>
        </w:numPr>
        <w:spacing w:after="120" w:line="264" w:lineRule="auto"/>
        <w:ind w:left="284" w:hanging="284"/>
        <w:rPr>
          <w:sz w:val="24"/>
          <w:szCs w:val="24"/>
        </w:rPr>
      </w:pPr>
      <w:r w:rsidRPr="00854390">
        <w:rPr>
          <w:rFonts w:ascii="Times New Roman" w:hAnsi="Times New Roman" w:cs="Times New Roman"/>
          <w:sz w:val="24"/>
          <w:szCs w:val="24"/>
        </w:rPr>
        <w:t>Za výkon</w:t>
      </w:r>
      <w:r>
        <w:rPr>
          <w:rFonts w:ascii="Times New Roman" w:hAnsi="Times New Roman" w:cs="Times New Roman"/>
          <w:sz w:val="24"/>
          <w:szCs w:val="24"/>
        </w:rPr>
        <w:t xml:space="preserve"> činností dle této smlouvy se příkazce zavazuje zaplatit příkazníkovi ujednanou hodinovou odměnu bez DPH ve výši</w:t>
      </w:r>
      <w:r w:rsidR="00AC7D7A">
        <w:rPr>
          <w:rFonts w:ascii="Times New Roman" w:hAnsi="Times New Roman" w:cs="Times New Roman"/>
          <w:sz w:val="24"/>
          <w:szCs w:val="24"/>
        </w:rPr>
        <w:t xml:space="preserve"> </w:t>
      </w:r>
      <w:r w:rsidR="00BE28B6">
        <w:rPr>
          <w:rFonts w:ascii="Times New Roman" w:hAnsi="Times New Roman"/>
          <w:b/>
          <w:sz w:val="24"/>
          <w:szCs w:val="24"/>
          <w:lang w:eastAsia="zh-CN"/>
        </w:rPr>
        <w:t>XXX</w:t>
      </w:r>
      <w:r w:rsidR="00A62B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Kč</w:t>
      </w:r>
      <w:r w:rsidR="00AD29A1">
        <w:rPr>
          <w:rFonts w:ascii="Times New Roman" w:hAnsi="Times New Roman" w:cs="Times New Roman"/>
          <w:sz w:val="24"/>
          <w:szCs w:val="24"/>
        </w:rPr>
        <w:t>.</w:t>
      </w:r>
    </w:p>
    <w:p w:rsidR="00E61F28" w:rsidRDefault="00E61F28">
      <w:pPr>
        <w:pStyle w:val="Zkladntext"/>
        <w:spacing w:line="264" w:lineRule="auto"/>
        <w:ind w:left="284"/>
      </w:pPr>
      <w:r>
        <w:t>DPH bude účtováno v sazbě platné ke dni uskutečnění zdanitelného plnění.</w:t>
      </w:r>
    </w:p>
    <w:p w:rsidR="00E61F28" w:rsidRDefault="00E61F28">
      <w:pPr>
        <w:pStyle w:val="Zkladntextodsazen"/>
        <w:spacing w:after="120" w:line="264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Maximální cena za výkon činností specifikovaných v této smlouvě se sjednává na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935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8543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000 Kč bez DPH</w:t>
      </w:r>
      <w:r>
        <w:rPr>
          <w:rFonts w:ascii="Times New Roman" w:hAnsi="Times New Roman" w:cs="Times New Roman"/>
          <w:sz w:val="24"/>
          <w:szCs w:val="24"/>
        </w:rPr>
        <w:t>, slovy: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dvěst</w:t>
      </w:r>
      <w:r w:rsidR="00AE6A71">
        <w:rPr>
          <w:rFonts w:ascii="Times New Roman" w:hAnsi="Times New Roman" w:cs="Times New Roman"/>
          <w:sz w:val="24"/>
          <w:szCs w:val="24"/>
        </w:rPr>
        <w:t>ěčtyřicet</w:t>
      </w:r>
      <w:r>
        <w:rPr>
          <w:rFonts w:ascii="Times New Roman" w:hAnsi="Times New Roman" w:cs="Times New Roman"/>
          <w:sz w:val="24"/>
          <w:szCs w:val="24"/>
        </w:rPr>
        <w:t>tisíc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korun českých“.</w:t>
      </w:r>
    </w:p>
    <w:p w:rsidR="00E61F28" w:rsidRPr="00162629" w:rsidRDefault="00E61F28" w:rsidP="00162629">
      <w:pPr>
        <w:pStyle w:val="Zkladntextodsazen"/>
        <w:numPr>
          <w:ilvl w:val="0"/>
          <w:numId w:val="18"/>
        </w:numPr>
        <w:tabs>
          <w:tab w:val="clear" w:pos="0"/>
        </w:tabs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62629">
        <w:rPr>
          <w:rFonts w:ascii="Times New Roman" w:hAnsi="Times New Roman" w:cs="Times New Roman"/>
          <w:sz w:val="24"/>
          <w:szCs w:val="24"/>
        </w:rPr>
        <w:t>Předpokládané týdenní plnění se sjednává na 8 hodin za činnosti specifikované v této smlouvě na jedné stavební akci.</w:t>
      </w:r>
      <w:r w:rsidR="00D12194" w:rsidRPr="00162629">
        <w:rPr>
          <w:rFonts w:ascii="Times New Roman" w:hAnsi="Times New Roman" w:cs="Times New Roman"/>
          <w:sz w:val="24"/>
          <w:szCs w:val="24"/>
        </w:rPr>
        <w:t xml:space="preserve"> Přepokládané měsíční plnění je v rozsahu 32 hodin.</w:t>
      </w:r>
    </w:p>
    <w:p w:rsidR="00E61F28" w:rsidRDefault="00E61F28" w:rsidP="00854390">
      <w:pPr>
        <w:pStyle w:val="Zkladntextodsazen"/>
        <w:numPr>
          <w:ilvl w:val="0"/>
          <w:numId w:val="18"/>
        </w:numPr>
        <w:tabs>
          <w:tab w:val="clear" w:pos="0"/>
        </w:tabs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 s výkonem předmětu včetně nákladů na dopravu a souvisejících nákladů (ztráta času na cestě).</w:t>
      </w:r>
    </w:p>
    <w:p w:rsidR="00E61F28" w:rsidRDefault="00E61F28" w:rsidP="00854390">
      <w:pPr>
        <w:pStyle w:val="Zkladntextodsazen"/>
        <w:numPr>
          <w:ilvl w:val="0"/>
          <w:numId w:val="18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bere na vědomí, že maximální cena uvedená v čl. III. odst. 1. této smlouvy nemusí být vyčerpána.</w:t>
      </w:r>
    </w:p>
    <w:p w:rsidR="00E61F28" w:rsidRDefault="00E61F28" w:rsidP="00854390">
      <w:pPr>
        <w:pStyle w:val="Zkladntextodsazen"/>
        <w:numPr>
          <w:ilvl w:val="0"/>
          <w:numId w:val="18"/>
        </w:numPr>
        <w:spacing w:after="120" w:line="264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>Příkazce neposkytuje zálohy.</w:t>
      </w:r>
    </w:p>
    <w:p w:rsidR="00E61F28" w:rsidRDefault="00E61F28">
      <w:pPr>
        <w:spacing w:line="264" w:lineRule="auto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IV. Platební podmínky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za provedení předmětu této smlouvy bude hrazena na základě daňových dokladů (dále jen „faktur“) vystavených příkazníkem a odsouhlasených zástupcem příkazce uvedeným v záhlaví této smlouvy. Fakturace bude prováděna jedenkrát měsíčně (vždy za předchozí kalendářní měsíc) na základě příkazcem odsouhlasených výkazů provedených prací. 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se zavazuje vystavovat a zasílat příkazci faktury v elektronické podobě. V případě, že není schopen zajistit elektronické doručení, zajistí zaslání originálu faktury na adresu příkazce uvedenou v odst. 3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soupisu skutečně provedených prací potvrzeného oprávněnými zástupci smluvních stran. Přílohou faktury předané, nebo zaslané, bude soupis skutečně provedených prací potvrzeného oprávněnými zástupci smluvních stran.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Lhůta splatnosti je 30 dní od doručení faktury příkazci.  Adresa pro zas</w:t>
      </w:r>
      <w:r w:rsidR="00D12194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lání faktur je </w:t>
      </w:r>
      <w:r w:rsidR="00BE28B6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>, v případě listinného vyhotovení: Armádní Servisní, příspěvková organizace, Podbabská 1589/1, 160 00 Praha 6 – Dejvice. Faktura za předchozí měsíc musí být vystavena do 10. dne v měsíci a doručena příkazci.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Faktura musí obsahovat údaje podle zákona č. 235/2004 Sb., o dani z přidané hodnoty, ve znění pozdějších předpisů a § 435 Občanského zákoníku.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je povinen v předmětu fakturace uvést přesný název akce, číslo této smlouvy a místo výkonu, jinak bude faktura vrácena příkazníkovi k doplnění.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Nebude-li faktura obsahovat některou povinnou nebo dohodnutou náležitost, nebo nebude splněna podmínka 30denní splatnosti faktury ode dne jejího doručení, 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 xml:space="preserve">Cena za plnění předmětu této smlouvy bude příkazníkem fakturována do výše 100 %. Cena bude uhrazena bezhotovostním převodem na účet příkazníka uvedený v záhlaví této smlouvy. </w:t>
      </w:r>
    </w:p>
    <w:p w:rsidR="00E61F28" w:rsidRDefault="00E61F28">
      <w:pPr>
        <w:spacing w:line="264" w:lineRule="auto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V. Smluvní pokuty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Je-li příkazce v prodlení s úhradou faktur ve lhůtě splatnosti uvedené v čl. IV. odst. 3. této smlouvy, uhradí příkazníkovi smluvní pokutu ve výši 0,05 % z dlužné částky za každý započatý den prodlení.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Poruší-li příkazník povinnost účastnit se kontrolního dne, zavazuje se zaplatit příkazci smluvní pokutu ve výši </w:t>
      </w:r>
      <w:r w:rsidR="0043731C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Kč za každé jednotlivé porušení této povinnosti.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Příkazce je oprávněn uplatnit vůči příkazníkovi smluvní pokuty, které vzniknou v souvislosti s realizací díla zanedbáním povinností příkazníka. Sankce bude stanovena nedodržením sjednané lhůty v každé dílčí objednávce. 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porušení povinnosti dle čl. VI. odst. 1</w:t>
      </w:r>
      <w:r w:rsidR="00377F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této smlouvy se příkazník zavazuje uhradit příkazci smluvní pokutu ve výši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43731C">
        <w:rPr>
          <w:rFonts w:ascii="Times New Roman" w:hAnsi="Times New Roman" w:cs="Times New Roman"/>
          <w:color w:val="000000"/>
          <w:sz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Kč, a to za každý zjištěný případ porušení těchto povinností.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 příkazce oprávněn odečíst tuto částku z jakékoli faktury a snížit o ni částku k úhradě.</w:t>
      </w:r>
    </w:p>
    <w:p w:rsidR="00E61F28" w:rsidRDefault="00E61F28">
      <w:pPr>
        <w:spacing w:line="264" w:lineRule="auto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 xml:space="preserve">VI. </w:t>
      </w:r>
      <w:bookmarkStart w:id="1" w:name="_Hlk143845543"/>
      <w:r>
        <w:rPr>
          <w:b/>
        </w:rPr>
        <w:t>Práva a povinnosti smluvních stran</w:t>
      </w:r>
      <w:bookmarkEnd w:id="1"/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2" w:name="_Hlk143846020"/>
      <w:r>
        <w:rPr>
          <w:rFonts w:ascii="Times New Roman" w:hAnsi="Times New Roman" w:cs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 předá příkazníkovi podklady nezbytné k plnění předmětu této smlouvy</w:t>
      </w:r>
      <w:r w:rsidR="00D12194">
        <w:rPr>
          <w:rFonts w:ascii="Times New Roman" w:hAnsi="Times New Roman" w:cs="Times New Roman"/>
          <w:sz w:val="24"/>
          <w:szCs w:val="24"/>
        </w:rPr>
        <w:t>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se zavazuje upozornit příkazce na nesprávnost jeho pokynů. 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se zavazuje plnit předmět této smlouvy v souladu s obdrženými podklady a s pokyny příkazce. Od pokynů příkazce se může příkazník odchýlit, jen je-li to naléhavě nezbytné v zájmu příkazce, a pokud nemůže včas obdržet jeho souhlas.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se zavazuje zahájit činnosti dle této smlouvy na základě objednávky příkazce a jeho následné výzvy k převzetí dokumentace příslušné stavby.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Obě strany se zavazují zajistit mimořádné návštěvy stavby na základě požadavku zhotovitele nebo v případě nutnosti konzultovat postup prací.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jedná v zájmu příkazce, ne zhotovitele příslušné stavby a bude dodržovat mlčenlivost o skutečnostech jemu sdělených a s ním sjednaných.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prohlašuje, že je pojištěn na škody způsobené při své podnikatelské činnosti do výše min. 10</w:t>
      </w:r>
      <w:r w:rsidR="00854390">
        <w:rPr>
          <w:rFonts w:ascii="Times New Roman" w:hAnsi="Times New Roman" w:cs="Times New Roman"/>
          <w:sz w:val="24"/>
          <w:szCs w:val="24"/>
        </w:rPr>
        <w:t xml:space="preserve"> mil.</w:t>
      </w:r>
      <w:r>
        <w:rPr>
          <w:rFonts w:ascii="Times New Roman" w:hAnsi="Times New Roman" w:cs="Times New Roman"/>
          <w:sz w:val="24"/>
          <w:szCs w:val="24"/>
        </w:rPr>
        <w:t xml:space="preserve"> Kč. Příkazník je povinen mít uzavřenu pojistnou smlouvu pro případ vzniku škody minimálně ve stejném rozsahu a výši, jak je uvedeno v tomto bodu, a to po celou dobu trvání smluvního vztahu založeného touto smlouvou. 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426"/>
      </w:pPr>
      <w:r>
        <w:rPr>
          <w:rFonts w:ascii="Times New Roman" w:hAnsi="Times New Roman" w:cs="Times New Roman"/>
          <w:sz w:val="24"/>
          <w:szCs w:val="24"/>
        </w:rPr>
        <w:t>Příkazník se zavazuje k dodržování platných pracovněprávních předpisů včetně zákazu nelegálního zaměstnávání, předpisů vztahující se k pobytu cizinců v České republice, předpisů stanovících podmínky zdravotní způsobilosti zaměstnanců, předpisů vztahujících se k bezpečnosti a ochraně zdraví při práci na staveništi, požárních předpisů, hygienických předpisů, předpisů k ochraně životního prostředí včetně předpisů upravujících nakládání s odpady (především zákona č 541/2020 Sb., o odpadech, v platném znění). Dále se příkazník zavazuje řádně a včas hradit své závazky vůči poddodavatelům a umožnit příkazci kontrolovat u zaměstnanců příkazníka, podílejících se na realizaci díla dle této smlouvy, zda jsou odměňování v souladu s platnými právními předpisy. Příkazník dále zajistí, že všechny osoby podílející se na realizaci díla dle této smlouvy budou vybaveny osobními ochrannými pracovními pomůckami. Je-li příkazník v prodlení s úhradou řádně provedených a vyfakturovaných prací poddodavateli, je příkazce oprávněn provést předmětnou úhradu dotčenému poddodavateli přímo; v takovém případě již předmětná platba nebude ze strany příkazce uhrazena příkazníkovi.</w:t>
      </w:r>
    </w:p>
    <w:p w:rsidR="00E61F28" w:rsidRDefault="00E61F28">
      <w:pPr>
        <w:numPr>
          <w:ilvl w:val="0"/>
          <w:numId w:val="7"/>
        </w:numPr>
        <w:spacing w:line="264" w:lineRule="auto"/>
        <w:ind w:left="284" w:hanging="426"/>
        <w:jc w:val="both"/>
        <w:rPr>
          <w:sz w:val="28"/>
          <w:szCs w:val="28"/>
        </w:rPr>
      </w:pPr>
      <w:r>
        <w:t>Příkazník při výkonu činnosti dle této smlouvy přednostně využije osoby znevýhodněné na trhu práce, a to především absolventy bez praxe a studenty. Možnost a účelnost takového postupu posoudí příkazník zejména s ohledem na charakter, rozsah a náročnost prací, které by toto osoby měly vykonávat, a rovněž s ohledem na dostupnost této pracovní síly na pracovním trhu</w:t>
      </w:r>
    </w:p>
    <w:bookmarkEnd w:id="2"/>
    <w:p w:rsidR="00E61F28" w:rsidRDefault="00E61F28">
      <w:pPr>
        <w:spacing w:line="264" w:lineRule="auto"/>
        <w:ind w:left="284"/>
        <w:jc w:val="both"/>
        <w:rPr>
          <w:sz w:val="28"/>
          <w:szCs w:val="28"/>
        </w:rPr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VII. Doba plnění a možnosti ukončení smlouvy</w:t>
      </w:r>
    </w:p>
    <w:p w:rsidR="00E61F28" w:rsidRDefault="00E61F28">
      <w:pPr>
        <w:pStyle w:val="Zkladntextodsazen"/>
        <w:numPr>
          <w:ilvl w:val="0"/>
          <w:numId w:val="8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uzavírá do vyčerpání finančního limitu 2</w:t>
      </w:r>
      <w:r w:rsidR="007935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="00D12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Kč.</w:t>
      </w:r>
    </w:p>
    <w:p w:rsidR="00E61F28" w:rsidRDefault="00E61F28">
      <w:pPr>
        <w:pStyle w:val="Zkladntextodsazen"/>
        <w:numPr>
          <w:ilvl w:val="0"/>
          <w:numId w:val="8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může příkaz vypovědět nejdříve ke konci měsíce následujícího po měsíci, v němž byla výpověď doručena.</w:t>
      </w:r>
    </w:p>
    <w:p w:rsidR="00E61F28" w:rsidRDefault="00E61F28">
      <w:pPr>
        <w:pStyle w:val="Zkladntextodsazen"/>
        <w:numPr>
          <w:ilvl w:val="0"/>
          <w:numId w:val="8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 může příkaz odvolat kdykoliv, nahradí však příkazníkovi náklady, které do té doby měl, a škodu, pokud jí utrpěl, jakož i část odměny přiměřenou vynaložené námaze příkazníka.</w:t>
      </w:r>
    </w:p>
    <w:p w:rsidR="00E61F28" w:rsidRDefault="00E61F28">
      <w:pPr>
        <w:pStyle w:val="Zkladntextodsazen"/>
        <w:numPr>
          <w:ilvl w:val="0"/>
          <w:numId w:val="8"/>
        </w:numPr>
        <w:spacing w:after="120" w:line="264" w:lineRule="auto"/>
        <w:ind w:left="284" w:hanging="284"/>
      </w:pPr>
      <w:bookmarkStart w:id="3" w:name="OLE_LINK1"/>
      <w:r>
        <w:rPr>
          <w:rFonts w:ascii="Times New Roman" w:hAnsi="Times New Roman" w:cs="Times New Roman"/>
          <w:sz w:val="24"/>
          <w:szCs w:val="24"/>
        </w:rPr>
        <w:t xml:space="preserve">Smluvní strany mohou od smlouvy odstoupit ze zákonných důvodů nebo v případě zániku jedné ze smluvních stran. Příkazce je dále oprávněn odstoupit od smlouvy, pokud příkazník neplní povinnosti dle přílohy č. 1 této smlouvy.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Odstoupení od smlouvy musí být písemné a je účinné doručením druhé smluvní straně.</w:t>
      </w:r>
    </w:p>
    <w:p w:rsidR="00E61F28" w:rsidRDefault="00E61F28">
      <w:pPr>
        <w:spacing w:line="264" w:lineRule="auto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VIII. Závěrečná ustanovení</w:t>
      </w:r>
    </w:p>
    <w:p w:rsidR="00E61F28" w:rsidRDefault="00E61F28">
      <w:pPr>
        <w:pStyle w:val="Zkladntextodsazen"/>
        <w:numPr>
          <w:ilvl w:val="0"/>
          <w:numId w:val="9"/>
        </w:numPr>
        <w:shd w:val="clear" w:color="auto" w:fill="FFFFFF"/>
        <w:spacing w:after="120" w:line="264" w:lineRule="auto"/>
        <w:ind w:left="284" w:hanging="284"/>
        <w:rPr>
          <w:iCs/>
        </w:rPr>
      </w:pPr>
      <w:r>
        <w:rPr>
          <w:rFonts w:ascii="Times New Roman" w:hAnsi="Times New Roman" w:cs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E61F28" w:rsidRDefault="00E61F28">
      <w:pPr>
        <w:numPr>
          <w:ilvl w:val="0"/>
          <w:numId w:val="9"/>
        </w:numPr>
        <w:spacing w:after="120" w:line="264" w:lineRule="auto"/>
        <w:ind w:left="284" w:hanging="284"/>
        <w:jc w:val="both"/>
      </w:pPr>
      <w:r>
        <w:rPr>
          <w:iCs/>
          <w:szCs w:val="20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E61F28" w:rsidRDefault="00E61F28">
      <w:pPr>
        <w:numPr>
          <w:ilvl w:val="0"/>
          <w:numId w:val="9"/>
        </w:numPr>
        <w:spacing w:after="120" w:line="264" w:lineRule="auto"/>
        <w:ind w:left="284" w:hanging="284"/>
        <w:jc w:val="both"/>
      </w:pPr>
      <w:r>
        <w:t>Příkazník bere na vědomí, že tato smlouva včetně jejích změn a dodatků bude uveřejněna v souladu s § 219 zákona č. 134/2016 Sb., o zadávání veřejných zakázek, v platném znění.</w:t>
      </w:r>
    </w:p>
    <w:p w:rsidR="00E61F28" w:rsidRDefault="00E61F28">
      <w:pPr>
        <w:numPr>
          <w:ilvl w:val="0"/>
          <w:numId w:val="9"/>
        </w:numPr>
        <w:spacing w:after="120" w:line="264" w:lineRule="auto"/>
        <w:ind w:left="284" w:hanging="284"/>
        <w:jc w:val="both"/>
        <w:rPr>
          <w:rFonts w:cs="Times New Roman"/>
        </w:rPr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:rsidR="00E61F28" w:rsidRDefault="00E61F28">
      <w:pPr>
        <w:pStyle w:val="Zkladntextodsazen"/>
        <w:numPr>
          <w:ilvl w:val="0"/>
          <w:numId w:val="9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si celou smlouvu přečetly a že s jejím obsahem souhlasí. Dále prohlašují, že smlouva byla sepsána na základě pravdivých údajů, z jejich pravé, svobodné a vážné vůle, což stvrzují vlastnoručním podpisem. </w:t>
      </w:r>
    </w:p>
    <w:p w:rsidR="00E61F28" w:rsidRDefault="00E61F28">
      <w:pPr>
        <w:pStyle w:val="Zkladntextodsazen"/>
        <w:numPr>
          <w:ilvl w:val="0"/>
          <w:numId w:val="9"/>
        </w:numPr>
        <w:spacing w:after="120" w:line="264" w:lineRule="auto"/>
        <w:ind w:left="284" w:hanging="284"/>
        <w:rPr>
          <w:sz w:val="20"/>
        </w:rPr>
      </w:pPr>
      <w:r>
        <w:rPr>
          <w:rFonts w:ascii="Times New Roman" w:hAnsi="Times New Roman" w:cs="Times New Roman"/>
          <w:sz w:val="24"/>
          <w:szCs w:val="24"/>
        </w:rPr>
        <w:t>Příkazník bere na vědomí, že příkazce je na základě zákona č. 106/1999 Sb. o svobodném přístupu k informacím, ve znění pozdějších předpisů, subjektem povinným poskytovat na žádost třetí osoby informace, vztahující se k působnosti příkazce.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E61F28" w:rsidRDefault="00E61F28">
      <w:pPr>
        <w:pStyle w:val="Zkladntext21"/>
        <w:spacing w:after="0" w:line="264" w:lineRule="auto"/>
        <w:ind w:right="49"/>
        <w:jc w:val="both"/>
      </w:pPr>
    </w:p>
    <w:p w:rsidR="00E61F28" w:rsidRDefault="00E61F28">
      <w:pPr>
        <w:pStyle w:val="Zkladntext21"/>
        <w:spacing w:after="0" w:line="264" w:lineRule="auto"/>
        <w:ind w:right="49"/>
        <w:jc w:val="both"/>
        <w:rPr>
          <w:sz w:val="24"/>
          <w:szCs w:val="24"/>
        </w:rPr>
      </w:pPr>
      <w:r>
        <w:rPr>
          <w:b/>
          <w:sz w:val="24"/>
          <w:szCs w:val="24"/>
        </w:rPr>
        <w:t>Přílohy</w:t>
      </w:r>
      <w:r>
        <w:rPr>
          <w:sz w:val="24"/>
          <w:szCs w:val="24"/>
        </w:rPr>
        <w:t>:</w:t>
      </w:r>
    </w:p>
    <w:p w:rsidR="00E61F28" w:rsidRDefault="00E61F28">
      <w:pPr>
        <w:pStyle w:val="Zkladntext21"/>
        <w:spacing w:after="0" w:line="264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Příloha č. 1 – Činnosti příkazníka</w:t>
      </w:r>
    </w:p>
    <w:p w:rsidR="00E61F28" w:rsidRDefault="00E61F28">
      <w:pPr>
        <w:pStyle w:val="Zkladntext21"/>
        <w:spacing w:after="0" w:line="100" w:lineRule="atLeast"/>
        <w:ind w:right="49"/>
        <w:jc w:val="both"/>
        <w:rPr>
          <w:sz w:val="24"/>
          <w:szCs w:val="24"/>
        </w:rPr>
      </w:pPr>
    </w:p>
    <w:p w:rsidR="00AD29A1" w:rsidRPr="008B5DE0" w:rsidRDefault="00AD29A1" w:rsidP="00AD29A1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Cs w:val="24"/>
        </w:rPr>
      </w:pPr>
      <w:r>
        <w:rPr>
          <w:szCs w:val="24"/>
        </w:rPr>
        <w:t>V Praze</w:t>
      </w:r>
      <w:r>
        <w:rPr>
          <w:szCs w:val="24"/>
        </w:rPr>
        <w:tab/>
      </w:r>
      <w:r w:rsidRPr="00C9665D">
        <w:rPr>
          <w:szCs w:val="24"/>
          <w:lang w:eastAsia="zh-CN"/>
        </w:rPr>
        <w:t>V</w:t>
      </w:r>
      <w:r w:rsidR="007C0EE2">
        <w:rPr>
          <w:szCs w:val="24"/>
          <w:lang w:eastAsia="zh-CN"/>
        </w:rPr>
        <w:t xml:space="preserve"> Praze</w:t>
      </w:r>
    </w:p>
    <w:p w:rsidR="00E61F28" w:rsidRDefault="00E61F28">
      <w:pPr>
        <w:pStyle w:val="Zkladntext21"/>
        <w:tabs>
          <w:tab w:val="left" w:pos="5670"/>
        </w:tabs>
        <w:spacing w:after="0" w:line="100" w:lineRule="atLeast"/>
        <w:ind w:right="49"/>
        <w:jc w:val="both"/>
        <w:rPr>
          <w:bCs/>
        </w:rPr>
      </w:pPr>
    </w:p>
    <w:p w:rsidR="00E61F28" w:rsidRDefault="00E61F28">
      <w:pPr>
        <w:tabs>
          <w:tab w:val="left" w:pos="5670"/>
        </w:tabs>
        <w:rPr>
          <w:bCs/>
        </w:rPr>
      </w:pPr>
      <w:r>
        <w:rPr>
          <w:bCs/>
        </w:rPr>
        <w:t>Za příkazce:</w:t>
      </w:r>
      <w:r>
        <w:rPr>
          <w:bCs/>
        </w:rPr>
        <w:tab/>
        <w:t>Za příkazníka:</w:t>
      </w:r>
      <w:r>
        <w:rPr>
          <w:bCs/>
        </w:rPr>
        <w:tab/>
      </w:r>
    </w:p>
    <w:p w:rsidR="00E61F28" w:rsidRDefault="00E61F28">
      <w:pPr>
        <w:rPr>
          <w:bCs/>
        </w:rPr>
      </w:pPr>
    </w:p>
    <w:p w:rsidR="00E61F28" w:rsidRDefault="00E61F28">
      <w:pPr>
        <w:rPr>
          <w:bCs/>
        </w:rPr>
      </w:pPr>
    </w:p>
    <w:p w:rsidR="00E61F28" w:rsidRDefault="00E61F28">
      <w:pPr>
        <w:rPr>
          <w:bCs/>
        </w:rPr>
      </w:pPr>
    </w:p>
    <w:p w:rsidR="00E61F28" w:rsidRDefault="00E61F28">
      <w:pPr>
        <w:rPr>
          <w:bCs/>
        </w:rPr>
      </w:pPr>
    </w:p>
    <w:p w:rsidR="00AD29A1" w:rsidRPr="008B5DE0" w:rsidRDefault="00AD29A1" w:rsidP="00AD29A1">
      <w:pPr>
        <w:rPr>
          <w:bCs/>
        </w:rPr>
      </w:pPr>
      <w:r w:rsidRPr="008B5DE0">
        <w:rPr>
          <w:bCs/>
        </w:rPr>
        <w:t>_________________________________</w:t>
      </w:r>
      <w:r w:rsidRPr="008B5DE0">
        <w:rPr>
          <w:bCs/>
        </w:rPr>
        <w:tab/>
      </w:r>
      <w:r w:rsidRPr="008B5DE0">
        <w:rPr>
          <w:bCs/>
        </w:rPr>
        <w:tab/>
      </w:r>
      <w:r w:rsidRPr="008B5DE0">
        <w:rPr>
          <w:bCs/>
        </w:rPr>
        <w:tab/>
        <w:t>________________________________</w:t>
      </w:r>
    </w:p>
    <w:p w:rsidR="00AD29A1" w:rsidRPr="009C5B53" w:rsidRDefault="00AD29A1" w:rsidP="00AD29A1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8B5DE0">
        <w:tab/>
      </w:r>
      <w:r>
        <w:tab/>
        <w:t>Armádní Servisní</w:t>
      </w:r>
      <w:r w:rsidRPr="009C5B53">
        <w:t>, příspěvková organizace</w:t>
      </w:r>
      <w:r>
        <w:tab/>
      </w:r>
      <w:r w:rsidR="007C0EE2" w:rsidRPr="0021216D">
        <w:t>REPUTATIONCOOL s.r.</w:t>
      </w:r>
      <w:r w:rsidR="00D22F75">
        <w:t>o.</w:t>
      </w:r>
    </w:p>
    <w:p w:rsidR="00AD29A1" w:rsidRPr="0021216D" w:rsidRDefault="00AD29A1" w:rsidP="00AD29A1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>
        <w:tab/>
      </w:r>
      <w:r w:rsidRPr="009C5B53">
        <w:t>Ing. Martin Lehký</w:t>
      </w:r>
      <w:r>
        <w:tab/>
      </w:r>
      <w:r w:rsidR="00BE28B6">
        <w:t>XXX</w:t>
      </w:r>
      <w:bookmarkStart w:id="4" w:name="_GoBack"/>
      <w:bookmarkEnd w:id="4"/>
      <w:r w:rsidR="007C0EE2" w:rsidRPr="0021216D" w:rsidDel="007C0EE2">
        <w:t xml:space="preserve"> </w:t>
      </w:r>
    </w:p>
    <w:p w:rsidR="00AD29A1" w:rsidRDefault="00AD29A1" w:rsidP="00AD29A1">
      <w:pPr>
        <w:shd w:val="clear" w:color="auto" w:fill="FFFFFF"/>
        <w:tabs>
          <w:tab w:val="center" w:pos="1985"/>
          <w:tab w:val="center" w:pos="7655"/>
        </w:tabs>
      </w:pPr>
      <w:r w:rsidRPr="0021216D">
        <w:tab/>
        <w:t>ředitel</w:t>
      </w:r>
      <w:r w:rsidRPr="0021216D">
        <w:tab/>
      </w:r>
      <w:r w:rsidR="007C0EE2" w:rsidRPr="0021216D">
        <w:t>jednatel</w:t>
      </w:r>
      <w:r w:rsidR="007C0EE2" w:rsidRPr="0021216D" w:rsidDel="007C0EE2">
        <w:t xml:space="preserve"> </w:t>
      </w:r>
    </w:p>
    <w:p w:rsidR="00854390" w:rsidRDefault="00854390">
      <w:pPr>
        <w:shd w:val="clear" w:color="auto" w:fill="FFFFFF"/>
        <w:tabs>
          <w:tab w:val="center" w:pos="1985"/>
          <w:tab w:val="center" w:pos="7655"/>
        </w:tabs>
      </w:pPr>
      <w:r>
        <w:tab/>
      </w:r>
      <w:r>
        <w:tab/>
      </w:r>
    </w:p>
    <w:p w:rsidR="00E61F28" w:rsidRDefault="00E61F28">
      <w:pPr>
        <w:tabs>
          <w:tab w:val="left" w:pos="0"/>
          <w:tab w:val="center" w:pos="1701"/>
          <w:tab w:val="center" w:pos="7088"/>
        </w:tabs>
        <w:spacing w:line="288" w:lineRule="auto"/>
      </w:pPr>
    </w:p>
    <w:p w:rsidR="00E61F28" w:rsidRDefault="00E61F28">
      <w:pPr>
        <w:tabs>
          <w:tab w:val="left" w:pos="0"/>
          <w:tab w:val="center" w:pos="1701"/>
          <w:tab w:val="center" w:pos="7088"/>
        </w:tabs>
        <w:spacing w:line="264" w:lineRule="auto"/>
      </w:pPr>
    </w:p>
    <w:p w:rsidR="00E61F28" w:rsidRDefault="00E61F28">
      <w:pPr>
        <w:sectPr w:rsidR="00E61F28" w:rsidSect="00162629">
          <w:headerReference w:type="default" r:id="rId8"/>
          <w:footerReference w:type="default" r:id="rId9"/>
          <w:pgSz w:w="11906" w:h="16838"/>
          <w:pgMar w:top="1112" w:right="1134" w:bottom="993" w:left="1134" w:header="567" w:footer="833" w:gutter="0"/>
          <w:cols w:space="708"/>
          <w:docGrid w:linePitch="600" w:charSpace="32768"/>
        </w:sectPr>
      </w:pPr>
    </w:p>
    <w:p w:rsidR="00E61F28" w:rsidRPr="009653FD" w:rsidRDefault="00E61F28">
      <w:pPr>
        <w:jc w:val="both"/>
        <w:rPr>
          <w:sz w:val="22"/>
        </w:rPr>
      </w:pPr>
      <w:r w:rsidRPr="009653FD">
        <w:rPr>
          <w:bCs/>
          <w:sz w:val="22"/>
        </w:rPr>
        <w:lastRenderedPageBreak/>
        <w:t>Předmětem plnění příkazní smlouvy je výkon projektanta a zajištění technické pomoci, a to zejména v níže uvedeném rozsahu:</w:t>
      </w:r>
    </w:p>
    <w:p w:rsidR="00E61F28" w:rsidRPr="009653FD" w:rsidRDefault="00E61F28" w:rsidP="00162629">
      <w:pPr>
        <w:jc w:val="both"/>
        <w:rPr>
          <w:iCs/>
          <w:sz w:val="22"/>
          <w:szCs w:val="22"/>
        </w:rPr>
      </w:pPr>
    </w:p>
    <w:p w:rsidR="00E61F28" w:rsidRPr="009653FD" w:rsidRDefault="00ED42EF">
      <w:pPr>
        <w:ind w:left="284" w:hanging="284"/>
        <w:jc w:val="both"/>
        <w:rPr>
          <w:b/>
          <w:iCs/>
          <w:kern w:val="22"/>
          <w:sz w:val="22"/>
          <w:szCs w:val="22"/>
        </w:rPr>
      </w:pPr>
      <w:r>
        <w:rPr>
          <w:b/>
          <w:iCs/>
          <w:kern w:val="22"/>
          <w:sz w:val="22"/>
          <w:szCs w:val="22"/>
        </w:rPr>
        <w:t>Technická pomoc při přípravě akce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zpracuje projektovou dokumentaci (dále jen „PD“) dle vyhlášky č. 499/2006 Sb. ve znění pozdějších předpisů a vyhlášky č. 268/2009 Sb., o technických požadavcích na stavby, ve znění pozdějších předpisů v rozsahu pro provádění stavby, soupis stavebních prací, dodávek a služeb vč. výkazu výměr a položkový rozpočet musí být vypracovány v souladu se zákonem č. 134/2016 Sb., o zadávání veřejných zakázek, v platném znění (dále jen „zákon“) a vyhláškou č. 169/2016 Sb., o stanovení rozsahu dokumentace veřejné zakázky na stavební práce a soupisu stavebních prací, dodávek a služeb s výkazem výměr (dále jen „vyhláška“) a dalších souvisejících předpisů a to tak, aby splňovaly požadavky zákona na zadávací dokumentaci a technické podmínky. PD bude zpracována podle platných ČSN,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zajistí inženýrskou činnost včetně úhrady všech zákonných poplatků projednat a odsouhlasit PD všemi dotčenými orgány státní a vojenské správy. Vyjádření těchto orgánů zapracovat do předložené PD,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 xml:space="preserve">zpracuje „slepý soupis stavebních prací a dodávek či služeb“ (dále jen „soupis“) nezbytný k úplné realizaci stavby, případně dalších prací, dodávek a služeb nezbytně nutných k plnění. Soupis s vymezením množství stavebních prací, konstrukcí, dodávek nebo služeb (s uvedením postupu výpočtu celkového množství položek soupisu – vzorec) zpracovat s výkazem výměr 1x v tištěné formě, 1x na </w:t>
      </w:r>
      <w:r w:rsidR="00350C62" w:rsidRPr="009653FD">
        <w:rPr>
          <w:iCs/>
          <w:sz w:val="22"/>
          <w:szCs w:val="22"/>
        </w:rPr>
        <w:t xml:space="preserve">externím přenosném </w:t>
      </w:r>
      <w:r w:rsidRPr="009653FD">
        <w:rPr>
          <w:iCs/>
          <w:sz w:val="22"/>
          <w:szCs w:val="22"/>
        </w:rPr>
        <w:t>nosiči ve formátu *.</w:t>
      </w:r>
      <w:proofErr w:type="spellStart"/>
      <w:r w:rsidRPr="009653FD">
        <w:rPr>
          <w:iCs/>
          <w:sz w:val="22"/>
          <w:szCs w:val="22"/>
        </w:rPr>
        <w:t>xls</w:t>
      </w:r>
      <w:proofErr w:type="spellEnd"/>
      <w:r w:rsidRPr="009653FD">
        <w:rPr>
          <w:iCs/>
          <w:sz w:val="22"/>
          <w:szCs w:val="22"/>
        </w:rPr>
        <w:t xml:space="preserve"> s možností editace pouze těch položek, které se budou doplňovat (cena za měrnou jednotku). Zajistit provázanost soupisu jednotlivých položek do rekapitulace a následně na krycí list všech stavebních objektů. Soupis nesmí obsahovat položky, které se netýkají rozsahu díla, rozpočtovou rezervu a neurčité vedlejší a ostatní náklady (dále jen „VON“).  VON jako součást rozpočtu budou uvedeny v samostatné části. V dokumentaci bude uveden odkaz na použitou cenovou soustavu. Zpracuje oceněný položkový rozpočet 1x v písemné formě a 1x ve formátu *.</w:t>
      </w:r>
      <w:proofErr w:type="spellStart"/>
      <w:r w:rsidRPr="009653FD">
        <w:rPr>
          <w:iCs/>
          <w:sz w:val="22"/>
          <w:szCs w:val="22"/>
        </w:rPr>
        <w:t>xls</w:t>
      </w:r>
      <w:proofErr w:type="spellEnd"/>
      <w:r w:rsidRPr="009653FD">
        <w:rPr>
          <w:iCs/>
          <w:sz w:val="22"/>
          <w:szCs w:val="22"/>
        </w:rPr>
        <w:t xml:space="preserve"> na </w:t>
      </w:r>
      <w:r w:rsidR="00350C62" w:rsidRPr="009653FD">
        <w:rPr>
          <w:iCs/>
          <w:sz w:val="22"/>
          <w:szCs w:val="22"/>
        </w:rPr>
        <w:t xml:space="preserve">externím přenosném </w:t>
      </w:r>
      <w:r w:rsidRPr="009653FD">
        <w:rPr>
          <w:iCs/>
          <w:sz w:val="22"/>
          <w:szCs w:val="22"/>
        </w:rPr>
        <w:t>nosiči. Zpracování rozpočtů do cen aktuálního roku. Členění bude dále rozděleno na příslušné majetky,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ověří výskyt inženýrských sítí a zpracuje návrh zajištění ochrany tohoto vedení při provádění prací,</w:t>
      </w:r>
    </w:p>
    <w:p w:rsidR="00E61F28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 xml:space="preserve">provede stavebně technický průzkum (STP) dotčených objektů a pozemků včetně zajištění statického a hydrogeologického posouzení stávajících konstrukcí, které bude nutné posuzovat z hlediska instalované technologie. Posouzení současného stavu stávající technologie a rozvodů z hlediska možné výměny. STP bude vypracován ve 2 vyhotoveních (1x listinná a 1x elektronická podoba na </w:t>
      </w:r>
      <w:r w:rsidR="00350C62" w:rsidRPr="009653FD">
        <w:rPr>
          <w:iCs/>
          <w:sz w:val="22"/>
          <w:szCs w:val="22"/>
        </w:rPr>
        <w:t>externím přenosném </w:t>
      </w:r>
      <w:r w:rsidRPr="009653FD">
        <w:rPr>
          <w:iCs/>
          <w:sz w:val="22"/>
          <w:szCs w:val="22"/>
        </w:rPr>
        <w:t>nosiči v otevřených formátech – např. ve formátu: *.doc, *.</w:t>
      </w:r>
      <w:proofErr w:type="spellStart"/>
      <w:r w:rsidRPr="009653FD">
        <w:rPr>
          <w:iCs/>
          <w:sz w:val="22"/>
          <w:szCs w:val="22"/>
        </w:rPr>
        <w:t>xls</w:t>
      </w:r>
      <w:proofErr w:type="spellEnd"/>
      <w:r w:rsidRPr="009653FD">
        <w:rPr>
          <w:iCs/>
          <w:sz w:val="22"/>
          <w:szCs w:val="22"/>
        </w:rPr>
        <w:t>, *.</w:t>
      </w:r>
      <w:proofErr w:type="spellStart"/>
      <w:r w:rsidRPr="009653FD">
        <w:rPr>
          <w:iCs/>
          <w:sz w:val="22"/>
          <w:szCs w:val="22"/>
        </w:rPr>
        <w:t>jpg</w:t>
      </w:r>
      <w:proofErr w:type="spellEnd"/>
      <w:r w:rsidRPr="009653FD">
        <w:rPr>
          <w:iCs/>
          <w:sz w:val="22"/>
          <w:szCs w:val="22"/>
        </w:rPr>
        <w:t xml:space="preserve"> a zároveň také ve formátu *.</w:t>
      </w:r>
      <w:proofErr w:type="spellStart"/>
      <w:r w:rsidRPr="009653FD">
        <w:rPr>
          <w:iCs/>
          <w:sz w:val="22"/>
          <w:szCs w:val="22"/>
        </w:rPr>
        <w:t>pdf</w:t>
      </w:r>
      <w:proofErr w:type="spellEnd"/>
      <w:r w:rsidRPr="009653FD">
        <w:rPr>
          <w:iCs/>
          <w:sz w:val="22"/>
          <w:szCs w:val="22"/>
        </w:rPr>
        <w:t>) a jeho výsledky budou odsouhlaseny objednatelem a zapracovány do PD. STP bude dále obsahovat zaměření dotčených prostor, vytyčení stávajících sítí z důvodů možné kolize při realizaci stavebních prací, fotodokumentaci, odběr potřebných vzorků včetně laboratorních rozborů a popis stávajícího stavu. V rámci průzkumu ověřit varianty konstrukčního provedení (ekonomicky, technicky, provozně) a dle rozhodnutí zadavatele zapracovat do navazujícího stupně dokumentace. Výstup STP bude vyhotoven ve formě studie osobou s potřebnou odborností k vypracování,</w:t>
      </w:r>
    </w:p>
    <w:p w:rsidR="00ED42EF" w:rsidRPr="009653FD" w:rsidRDefault="00ED42EF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zajistí vyhotovení potřebných posudků nutných k inženýrské činnosti,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 xml:space="preserve">zajistí zpracování návrhu </w:t>
      </w:r>
      <w:r w:rsidR="00ED42EF">
        <w:rPr>
          <w:iCs/>
          <w:sz w:val="22"/>
          <w:szCs w:val="22"/>
        </w:rPr>
        <w:t xml:space="preserve">plánu organizace výstavby </w:t>
      </w:r>
      <w:r w:rsidRPr="009653FD">
        <w:rPr>
          <w:iCs/>
          <w:sz w:val="22"/>
          <w:szCs w:val="22"/>
        </w:rPr>
        <w:t>v písemné i grafické podobě včetně návrhu harmonogramu prací,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 xml:space="preserve">zpracuje </w:t>
      </w:r>
      <w:proofErr w:type="spellStart"/>
      <w:r w:rsidRPr="009653FD">
        <w:rPr>
          <w:iCs/>
          <w:sz w:val="22"/>
          <w:szCs w:val="22"/>
        </w:rPr>
        <w:t>technicko-ekonomickou</w:t>
      </w:r>
      <w:proofErr w:type="spellEnd"/>
      <w:r w:rsidRPr="009653FD">
        <w:rPr>
          <w:iCs/>
          <w:sz w:val="22"/>
          <w:szCs w:val="22"/>
        </w:rPr>
        <w:t xml:space="preserve"> studii včetně zhodnocení stávajícího stavu, analýzy podkladů, návrhu variant úsporných řešení a investičních nákladů,</w:t>
      </w:r>
    </w:p>
    <w:p w:rsidR="00ED42EF" w:rsidRPr="00ED42EF" w:rsidRDefault="00E61F28" w:rsidP="00ED42EF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zpracuje zjednodušenou PD pro účely výběrového řízení malého rozsahu, včetně oceněného položkového rozpočtu a výkazu výměr,</w:t>
      </w:r>
    </w:p>
    <w:p w:rsidR="00E61F28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zavazuje zajistit součinnost při soutěži na zhotovitele stavby dle zákona, a to zejména při zodpovídání dotazů v řízení. Dotaz účastníka bude zodpovězen nejpozději do dvou pracovních dnů od obdržení textu dotazu od objednatele.</w:t>
      </w:r>
    </w:p>
    <w:p w:rsidR="00E61F28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analýza projektových dokumentací z hlediska jejich souladu s výběrovým či zadávacím řízením,</w:t>
      </w:r>
    </w:p>
    <w:p w:rsidR="00E61F28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kontrola zpracovaných rozpočtů a výkazů výměr,</w:t>
      </w:r>
    </w:p>
    <w:p w:rsidR="00E61F28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kontrola dokladů předložených při výběrových či zadávacích řízení,</w:t>
      </w:r>
    </w:p>
    <w:p w:rsidR="00AD29A1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účast v komisi při výběrových či zadávacích řízení,</w:t>
      </w:r>
    </w:p>
    <w:p w:rsidR="00ED42EF" w:rsidRDefault="00E61F28" w:rsidP="00162629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AD29A1">
        <w:rPr>
          <w:iCs/>
          <w:sz w:val="22"/>
          <w:szCs w:val="22"/>
        </w:rPr>
        <w:t>odborné poradenství při zpracování zadávací dokumentace.</w:t>
      </w:r>
    </w:p>
    <w:p w:rsidR="00ED42EF" w:rsidRDefault="00ED42EF" w:rsidP="00ED42EF">
      <w:pPr>
        <w:jc w:val="both"/>
        <w:rPr>
          <w:sz w:val="22"/>
          <w:szCs w:val="22"/>
        </w:rPr>
      </w:pPr>
    </w:p>
    <w:p w:rsidR="00AD29A1" w:rsidRPr="00347F6C" w:rsidRDefault="00AD29A1" w:rsidP="00162629">
      <w:pPr>
        <w:jc w:val="both"/>
        <w:rPr>
          <w:sz w:val="22"/>
          <w:szCs w:val="22"/>
        </w:rPr>
      </w:pPr>
    </w:p>
    <w:p w:rsidR="00377FF9" w:rsidRPr="009653FD" w:rsidRDefault="00ED42EF">
      <w:pPr>
        <w:rPr>
          <w:sz w:val="22"/>
          <w:szCs w:val="22"/>
        </w:rPr>
      </w:pPr>
      <w:r>
        <w:rPr>
          <w:b/>
          <w:iCs/>
          <w:kern w:val="22"/>
          <w:sz w:val="22"/>
          <w:szCs w:val="22"/>
        </w:rPr>
        <w:lastRenderedPageBreak/>
        <w:t>Technická pomoc při realizaci akce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rFonts w:eastAsia="Arial"/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</w:rPr>
        <w:t>Seznámit se s obsahem smlouvy o dílo.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rFonts w:eastAsia="Arial"/>
          <w:iCs/>
          <w:color w:val="000000"/>
          <w:sz w:val="22"/>
          <w:szCs w:val="22"/>
          <w:lang w:eastAsia="cs-CZ" w:bidi="cs-CZ"/>
        </w:rPr>
        <w:t xml:space="preserve">Provádět dozor při realizaci stavby k zabezpečení souladu s </w:t>
      </w:r>
      <w:proofErr w:type="gramStart"/>
      <w:r w:rsidRPr="009653FD">
        <w:rPr>
          <w:rFonts w:eastAsia="Arial"/>
          <w:iCs/>
          <w:color w:val="000000"/>
          <w:sz w:val="22"/>
          <w:szCs w:val="22"/>
          <w:lang w:eastAsia="cs-CZ" w:bidi="cs-CZ"/>
        </w:rPr>
        <w:t>projektem</w:t>
      </w:r>
      <w:proofErr w:type="gramEnd"/>
      <w:r w:rsidRPr="009653FD">
        <w:rPr>
          <w:rFonts w:eastAsia="Arial"/>
          <w:iCs/>
          <w:color w:val="000000"/>
          <w:sz w:val="22"/>
          <w:szCs w:val="22"/>
          <w:lang w:eastAsia="cs-CZ" w:bidi="cs-CZ"/>
        </w:rPr>
        <w:t xml:space="preserve"> jak pokud jde o vlastní řešení stavby, tak také z hlediska postupu a respektování podmínek výstavby, obecných požadavků na výstavbu, veřejného zájmu, technických předpisů, dodržení rozhodnutí a jiných opatření vydaných k uskutečnění stavby.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Účastnit se předání staveniště zhotoviteli, kontrolních jednání o výstavbě (kontrolních dnech, výrobních poradách), popř. na jiných jednáních.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  <w:lang w:eastAsia="cs-CZ" w:bidi="cs-CZ"/>
        </w:rPr>
        <w:t>Provádět namátkové kontroly, zejména v rozhodujících fázích stavby.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 xml:space="preserve">Provádět průběžné konzultace s účastníky výstavby, </w:t>
      </w:r>
      <w:r w:rsidRPr="009653FD">
        <w:rPr>
          <w:iCs/>
          <w:sz w:val="22"/>
          <w:szCs w:val="22"/>
          <w:lang w:eastAsia="cs-CZ" w:bidi="cs-CZ"/>
        </w:rPr>
        <w:t>objektivní technické a cenové posuzování návrhů účastníků výstavby na odchylky,</w:t>
      </w:r>
      <w:r w:rsidRPr="009653FD">
        <w:rPr>
          <w:iCs/>
          <w:color w:val="000000"/>
          <w:sz w:val="22"/>
          <w:szCs w:val="22"/>
          <w:lang w:eastAsia="cs-CZ" w:bidi="cs-CZ"/>
        </w:rPr>
        <w:t xml:space="preserve"> změny a dodatečné požadavky s ohledem na jejich nezbytnost a účelnost</w:t>
      </w:r>
      <w:r w:rsidRPr="009653FD">
        <w:rPr>
          <w:iCs/>
          <w:sz w:val="22"/>
          <w:szCs w:val="22"/>
        </w:rPr>
        <w:t xml:space="preserve"> včetně dopracování změn projektové dokumentace.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 xml:space="preserve">Upozorňovat objednatele stavby na skutečnosti, které mohou vést k dodatečným věcným či finančním nárokům a v případě, že realizované dílo je prováděno odchylně od projektu, příp. v rozporu s obecně platnými předpisy, normami, nařízeními nebo standardy. Zejména upozorňovat na 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9653FD">
        <w:rPr>
          <w:iCs/>
          <w:color w:val="000000"/>
          <w:sz w:val="22"/>
          <w:szCs w:val="22"/>
          <w:lang w:eastAsia="cs-CZ" w:bidi="cs-CZ"/>
        </w:rPr>
        <w:t>majetku,</w:t>
      </w:r>
      <w:proofErr w:type="gramEnd"/>
      <w:r w:rsidRPr="009653FD">
        <w:rPr>
          <w:iCs/>
          <w:color w:val="000000"/>
          <w:sz w:val="22"/>
          <w:szCs w:val="22"/>
          <w:lang w:eastAsia="cs-CZ" w:bidi="cs-CZ"/>
        </w:rPr>
        <w:t xml:space="preserve"> apod. Tato upozornění provádět neprodleně a prokazatelně (včetně zápisu do stavebního deníku).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Zpracovávat vyjádření k návrhům na drobné úpravy či změny uplatněné zhotovitelem nebo objednatelem.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V racionální míře zpracovávat podklady pro změny, pokud k tomu objednatel dá pokyn.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Autorizovat případné změnové listy.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Odsouhlasit a kontrolovat dodržování kontrolního a zkušebního plánu zpracovaného zhotovitelem stavby.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Provádět dozor nad průběhem zkoušek (ověřovacích, kontrolních, průkazních, rozhodčích, komplexních) prováděných zhotovitelem stavby, posuzovat správnost jejich provádění, interpretace a vyhodnocení výsledků s ohledem na předmět a cíle projektu.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Navrhovat dílčí změny vlastního projektu stavby, pokud mohou přispět ke zvýšení efektivnosti dříve navržených a přijatých řešení nebo ke snížení či odstranění rizik projektu. Zejména se jedná o změny, které mohou objektivně nastat po prohlídce a zdokumentování stavebního odkryvu a nedaly se při zpracování projektu předpokládat.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Vypracování, evidence a archivace všech změn projektu se sumarizací veškerých změn.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</w:rPr>
        <w:t>Spolupráce s pracovníky zabezpečujícími technický dozor při zajišťování souladu realizovaných dodávek a prací s projektovou dokumentací.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Dozor nad vyhotovením dokumentace skutečného provedení stavby (DSPS).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</w:rPr>
        <w:t>Účast na převzetí zhotoveného díla a provedení kontroly odevzdání veškerých potřebných dokladů.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Činnost autorského dozoru (též jako „AD“) bude vykonávána min. 1x týdně. Na začátku stavebních prací a v důležitých fázích stavby bude AD četnější. O kontrolních návštěvách AD mimo pravidelné kontrolní dny stavby bude objednatel vhodným způsobem informován.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</w:rPr>
        <w:t>Kontrola odstraňování vad a nedodělků zjištěných při přebírání v dohodnutých termínech.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  <w:lang w:eastAsia="cs-CZ" w:bidi="cs-CZ"/>
        </w:rPr>
        <w:t>Hlavní projektant sestaví seznam osob, které mohou vykonávat AD z titulu předchozí aktivní účasti na zpracování projektu stavby.</w:t>
      </w:r>
    </w:p>
    <w:p w:rsidR="00E61F28" w:rsidRPr="009653FD" w:rsidRDefault="00ED42EF" w:rsidP="00162629">
      <w:pPr>
        <w:numPr>
          <w:ilvl w:val="2"/>
          <w:numId w:val="14"/>
        </w:numPr>
        <w:spacing w:line="100" w:lineRule="atLeast"/>
        <w:ind w:left="426"/>
        <w:jc w:val="both"/>
        <w:rPr>
          <w:sz w:val="22"/>
        </w:rPr>
      </w:pPr>
      <w:r w:rsidRPr="009653FD">
        <w:rPr>
          <w:iCs/>
          <w:sz w:val="22"/>
          <w:szCs w:val="22"/>
          <w:lang w:eastAsia="cs-CZ" w:bidi="cs-CZ"/>
        </w:rPr>
        <w:t>Hlavní projektant zavede a bude průběžně vést deník AD.</w:t>
      </w:r>
    </w:p>
    <w:sectPr w:rsidR="00E61F28" w:rsidRPr="009653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19" w:right="850" w:bottom="1127" w:left="993" w:header="993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341" w:rsidRDefault="00941341">
      <w:r>
        <w:separator/>
      </w:r>
    </w:p>
  </w:endnote>
  <w:endnote w:type="continuationSeparator" w:id="0">
    <w:p w:rsidR="00941341" w:rsidRDefault="0094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90" w:rsidRDefault="0085439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61F28" w:rsidRDefault="00E61F28">
    <w:pPr>
      <w:pStyle w:val="Zpat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>
    <w:pPr>
      <w:pStyle w:val="Zpat"/>
    </w:pPr>
    <w:r>
      <w:t xml:space="preserve">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341" w:rsidRDefault="00941341">
      <w:r>
        <w:separator/>
      </w:r>
    </w:p>
  </w:footnote>
  <w:footnote w:type="continuationSeparator" w:id="0">
    <w:p w:rsidR="00941341" w:rsidRDefault="0094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Pr="00A70F79" w:rsidRDefault="00E61F28" w:rsidP="00162629">
    <w:pPr>
      <w:jc w:val="center"/>
      <w:rPr>
        <w:b/>
        <w:szCs w:val="21"/>
      </w:rPr>
    </w:pPr>
    <w:r>
      <w:rPr>
        <w:sz w:val="21"/>
        <w:szCs w:val="21"/>
      </w:rPr>
      <w:t xml:space="preserve">                                                                                                                      </w:t>
    </w:r>
    <w:r w:rsidRPr="00A70F79">
      <w:rPr>
        <w:b/>
        <w:szCs w:val="21"/>
      </w:rPr>
      <w:t xml:space="preserve">Smlouva č. </w:t>
    </w:r>
    <w:r w:rsidR="00D12194">
      <w:rPr>
        <w:b/>
        <w:szCs w:val="21"/>
      </w:rPr>
      <w:t>V-</w:t>
    </w:r>
    <w:r w:rsidR="001570C4">
      <w:rPr>
        <w:b/>
        <w:szCs w:val="21"/>
      </w:rPr>
      <w:t>392</w:t>
    </w:r>
    <w:r w:rsidR="00D12194">
      <w:rPr>
        <w:b/>
        <w:szCs w:val="21"/>
      </w:rPr>
      <w:t>-00/</w:t>
    </w:r>
    <w:r w:rsidR="001570C4">
      <w:rPr>
        <w:b/>
        <w:szCs w:val="21"/>
      </w:rPr>
      <w:t>24</w:t>
    </w:r>
  </w:p>
  <w:p w:rsidR="00E61F28" w:rsidRDefault="00E61F28">
    <w:pPr>
      <w:pStyle w:val="Zhlav"/>
    </w:pPr>
    <w:r>
      <w:rPr>
        <w:sz w:val="21"/>
        <w:szCs w:val="21"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>
    <w:pPr>
      <w:pStyle w:val="Zhlav"/>
      <w:rPr>
        <w:sz w:val="21"/>
        <w:szCs w:val="21"/>
      </w:rPr>
    </w:pPr>
  </w:p>
  <w:p w:rsidR="00E61F28" w:rsidRPr="009653FD" w:rsidRDefault="00E61F28">
    <w:pPr>
      <w:pStyle w:val="Zhlav"/>
      <w:rPr>
        <w:b/>
        <w:kern w:val="21"/>
        <w:sz w:val="21"/>
        <w:szCs w:val="21"/>
      </w:rPr>
    </w:pPr>
    <w:r w:rsidRPr="009653FD">
      <w:rPr>
        <w:b/>
        <w:kern w:val="21"/>
        <w:sz w:val="21"/>
        <w:szCs w:val="21"/>
      </w:rPr>
      <w:t xml:space="preserve">Příloha č. </w:t>
    </w:r>
    <w:proofErr w:type="gramStart"/>
    <w:r w:rsidRPr="009653FD">
      <w:rPr>
        <w:b/>
        <w:kern w:val="21"/>
        <w:sz w:val="21"/>
        <w:szCs w:val="21"/>
      </w:rPr>
      <w:t xml:space="preserve">1 </w:t>
    </w:r>
    <w:r w:rsidR="00983AD2" w:rsidRPr="009653FD">
      <w:rPr>
        <w:b/>
        <w:kern w:val="21"/>
        <w:sz w:val="21"/>
        <w:szCs w:val="21"/>
      </w:rPr>
      <w:t xml:space="preserve"> příkazní</w:t>
    </w:r>
    <w:proofErr w:type="gramEnd"/>
    <w:r w:rsidR="00983AD2" w:rsidRPr="009653FD">
      <w:rPr>
        <w:b/>
        <w:kern w:val="21"/>
        <w:sz w:val="21"/>
        <w:szCs w:val="21"/>
      </w:rPr>
      <w:t xml:space="preserve"> smlo</w:t>
    </w:r>
    <w:r w:rsidR="009653FD">
      <w:rPr>
        <w:b/>
        <w:kern w:val="21"/>
        <w:sz w:val="21"/>
        <w:szCs w:val="21"/>
      </w:rPr>
      <w:t>uvy č.</w:t>
    </w:r>
    <w:r w:rsidR="00D12194">
      <w:rPr>
        <w:b/>
        <w:kern w:val="21"/>
        <w:sz w:val="21"/>
        <w:szCs w:val="21"/>
      </w:rPr>
      <w:t xml:space="preserve"> V-</w:t>
    </w:r>
    <w:r w:rsidR="00241717">
      <w:rPr>
        <w:b/>
        <w:kern w:val="21"/>
        <w:sz w:val="21"/>
        <w:szCs w:val="21"/>
      </w:rPr>
      <w:t>392</w:t>
    </w:r>
    <w:r w:rsidR="00D12194">
      <w:rPr>
        <w:b/>
        <w:kern w:val="21"/>
        <w:sz w:val="21"/>
        <w:szCs w:val="21"/>
      </w:rPr>
      <w:t>-00/</w:t>
    </w:r>
    <w:r w:rsidR="00241717">
      <w:rPr>
        <w:b/>
        <w:kern w:val="21"/>
        <w:sz w:val="21"/>
        <w:szCs w:val="21"/>
      </w:rPr>
      <w:t>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lang w:eastAsia="cs-CZ" w:bidi="cs-CZ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4"/>
    <w:multiLevelType w:val="singleLevel"/>
    <w:tmpl w:val="2C0C58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kern w:val="24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cs-CZ" w:bidi="cs-C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  <w:lang w:eastAsia="cs-CZ" w:bidi="cs-CZ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eastAsia="cs-CZ" w:bidi="cs-CZ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eastAsia="cs-CZ" w:bidi="cs-CZ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singleLevel"/>
    <w:tmpl w:val="08FC2EA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kern w:val="22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24"/>
        <w:lang w:eastAsia="cs-CZ" w:bidi="cs-CZ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lang w:eastAsia="cs-CZ" w:bidi="cs-C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  <w:lang w:eastAsia="cs-CZ" w:bidi="cs-CZ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lang w:eastAsia="cs-CZ" w:bidi="cs-CZ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lang w:eastAsia="cs-CZ" w:bidi="cs-CZ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67369D8"/>
    <w:multiLevelType w:val="hybridMultilevel"/>
    <w:tmpl w:val="923471F4"/>
    <w:name w:val="WW8Num32"/>
    <w:lvl w:ilvl="0" w:tplc="8AE8788C">
      <w:start w:val="2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234F3"/>
    <w:multiLevelType w:val="hybridMultilevel"/>
    <w:tmpl w:val="D982D582"/>
    <w:lvl w:ilvl="0" w:tplc="5630FB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02B55"/>
    <w:multiLevelType w:val="hybridMultilevel"/>
    <w:tmpl w:val="4936223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7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NotTrackFormatting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D7A"/>
    <w:rsid w:val="00043703"/>
    <w:rsid w:val="000C594E"/>
    <w:rsid w:val="001570C4"/>
    <w:rsid w:val="00162629"/>
    <w:rsid w:val="001B64A7"/>
    <w:rsid w:val="001D50F0"/>
    <w:rsid w:val="001F40A9"/>
    <w:rsid w:val="0021216D"/>
    <w:rsid w:val="00241717"/>
    <w:rsid w:val="00283A02"/>
    <w:rsid w:val="00285921"/>
    <w:rsid w:val="00317A54"/>
    <w:rsid w:val="00347F6C"/>
    <w:rsid w:val="00350615"/>
    <w:rsid w:val="00350C62"/>
    <w:rsid w:val="0036381A"/>
    <w:rsid w:val="00371FFC"/>
    <w:rsid w:val="00377FF9"/>
    <w:rsid w:val="003907B6"/>
    <w:rsid w:val="003C725C"/>
    <w:rsid w:val="0040119C"/>
    <w:rsid w:val="0043731C"/>
    <w:rsid w:val="004D0168"/>
    <w:rsid w:val="00637BEB"/>
    <w:rsid w:val="0066519E"/>
    <w:rsid w:val="0069385E"/>
    <w:rsid w:val="006B1151"/>
    <w:rsid w:val="007610F9"/>
    <w:rsid w:val="00781117"/>
    <w:rsid w:val="00793516"/>
    <w:rsid w:val="007C0EE2"/>
    <w:rsid w:val="007C7FC6"/>
    <w:rsid w:val="008128C2"/>
    <w:rsid w:val="00854390"/>
    <w:rsid w:val="00870B81"/>
    <w:rsid w:val="0089447A"/>
    <w:rsid w:val="008A6B64"/>
    <w:rsid w:val="008B2412"/>
    <w:rsid w:val="008C0068"/>
    <w:rsid w:val="008F0B99"/>
    <w:rsid w:val="0091202E"/>
    <w:rsid w:val="00930C37"/>
    <w:rsid w:val="00934D33"/>
    <w:rsid w:val="00941341"/>
    <w:rsid w:val="009653FD"/>
    <w:rsid w:val="00983AD2"/>
    <w:rsid w:val="00996F40"/>
    <w:rsid w:val="009C5486"/>
    <w:rsid w:val="009E5648"/>
    <w:rsid w:val="00A62BF4"/>
    <w:rsid w:val="00A70F79"/>
    <w:rsid w:val="00A86A91"/>
    <w:rsid w:val="00AC7D7A"/>
    <w:rsid w:val="00AD29A1"/>
    <w:rsid w:val="00AE6A71"/>
    <w:rsid w:val="00AF05D1"/>
    <w:rsid w:val="00B104AD"/>
    <w:rsid w:val="00B75B6B"/>
    <w:rsid w:val="00B82922"/>
    <w:rsid w:val="00BE28B6"/>
    <w:rsid w:val="00BF33FF"/>
    <w:rsid w:val="00CA7DE8"/>
    <w:rsid w:val="00CD6F23"/>
    <w:rsid w:val="00CE64F3"/>
    <w:rsid w:val="00CF7CCA"/>
    <w:rsid w:val="00D0360B"/>
    <w:rsid w:val="00D12194"/>
    <w:rsid w:val="00D1761D"/>
    <w:rsid w:val="00D22F75"/>
    <w:rsid w:val="00D93E8B"/>
    <w:rsid w:val="00E01E6F"/>
    <w:rsid w:val="00E61F28"/>
    <w:rsid w:val="00ED42EF"/>
    <w:rsid w:val="00F037AE"/>
    <w:rsid w:val="00F12A3C"/>
    <w:rsid w:val="00F2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E97E0D"/>
  <w15:chartTrackingRefBased/>
  <w15:docId w15:val="{3F8D0609-C51D-4E4E-B9E1-54393B08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0000"/>
      <w:lang w:eastAsia="cs-CZ" w:bidi="cs-CZ"/>
    </w:rPr>
  </w:style>
  <w:style w:type="character" w:customStyle="1" w:styleId="WW8Num2z0">
    <w:name w:val="WW8Num2z0"/>
    <w:rPr>
      <w:rFonts w:ascii="Symbol" w:hAnsi="Symbol" w:cs="Times New Roman"/>
    </w:rPr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b/>
      <w:sz w:val="24"/>
      <w:szCs w:val="24"/>
    </w:rPr>
  </w:style>
  <w:style w:type="character" w:customStyle="1" w:styleId="WW8Num6z0">
    <w:name w:val="WW8Num6z0"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lang w:eastAsia="cs-CZ" w:bidi="cs-CZ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5">
    <w:name w:val="WW8Num12z5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Times New Roman" w:eastAsia="Arial" w:hAnsi="Times New Roman" w:cs="Times New Roman"/>
      <w:color w:val="000000"/>
      <w:sz w:val="24"/>
      <w:szCs w:val="24"/>
      <w:lang w:eastAsia="cs-CZ" w:bidi="cs-CZ"/>
    </w:rPr>
  </w:style>
  <w:style w:type="character" w:customStyle="1" w:styleId="WW8Num15z0">
    <w:name w:val="WW8Num15z0"/>
    <w:rPr>
      <w:rFonts w:ascii="Symbol" w:hAnsi="Symbol" w:cs="Symbol"/>
      <w:color w:val="000000"/>
      <w:lang w:eastAsia="cs-CZ" w:bidi="cs-CZ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5">
    <w:name w:val="WW8Num15z5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szCs w:val="20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26z0">
    <w:name w:val="WW8Num26z0"/>
    <w:rPr>
      <w:rFonts w:ascii="Times New Roman" w:hAnsi="Times New Roman" w:cs="Times New Roman"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1z0">
    <w:name w:val="WW8Num2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8z0">
    <w:name w:val="WW8Num38z0"/>
    <w:rPr>
      <w:rFonts w:ascii="Times New Roman" w:hAnsi="Times New Roman" w:cs="Times New Roman"/>
      <w:b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44z0">
    <w:name w:val="WW8Num44z0"/>
    <w:rPr>
      <w:rFonts w:ascii="Times New Roman" w:hAnsi="Times New Roman" w:cs="Times New Roman"/>
      <w:sz w:val="24"/>
      <w:szCs w:val="24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53z0">
    <w:name w:val="WW8Num53z0"/>
    <w:rPr>
      <w:rFonts w:ascii="Times New Roman" w:hAnsi="Times New Roman" w:cs="Times New Roman"/>
      <w:sz w:val="24"/>
      <w:szCs w:val="24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1z0">
    <w:name w:val="WW8Num51z0"/>
    <w:rPr>
      <w:rFonts w:ascii="Symbol" w:hAnsi="Symbol" w:cs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5">
    <w:name w:val="WW8Num45z5"/>
    <w:rPr>
      <w:rFonts w:ascii="Wingdings" w:hAnsi="Wingdings" w:cs="Wingdings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paragraph" w:styleId="Zkladntextodsazen">
    <w:name w:val="Body Text Indent"/>
    <w:basedOn w:val="Normln"/>
    <w:pPr>
      <w:ind w:left="567"/>
      <w:jc w:val="both"/>
    </w:pPr>
    <w:rPr>
      <w:rFonts w:ascii="Arial" w:hAnsi="Arial" w:cs="Arial"/>
      <w:sz w:val="22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390"/>
    <w:rPr>
      <w:rFonts w:eastAsia="SimSun" w:cs="Arial Unicode MS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F6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7F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uiPriority w:val="99"/>
    <w:semiHidden/>
    <w:unhideWhenUsed/>
    <w:rsid w:val="00377F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7FF9"/>
    <w:rPr>
      <w:rFonts w:cs="Mangal"/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377FF9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F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77FF9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rsid w:val="00AD29A1"/>
    <w:rPr>
      <w:rFonts w:eastAsia="SimSun" w:cs="Arial Unicode MS"/>
      <w:kern w:val="1"/>
      <w:sz w:val="24"/>
      <w:szCs w:val="2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D29A1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link w:val="Zkladntext2"/>
    <w:uiPriority w:val="99"/>
    <w:semiHidden/>
    <w:rsid w:val="00AD29A1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0D98-D60F-48E7-B926-9E6538BE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2909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Semerád</dc:creator>
  <cp:keywords/>
  <cp:lastModifiedBy>POSPISILOVA Vera</cp:lastModifiedBy>
  <cp:revision>4</cp:revision>
  <cp:lastPrinted>1899-12-31T23:00:00Z</cp:lastPrinted>
  <dcterms:created xsi:type="dcterms:W3CDTF">2024-12-17T08:33:00Z</dcterms:created>
  <dcterms:modified xsi:type="dcterms:W3CDTF">2024-12-31T07:49:00Z</dcterms:modified>
</cp:coreProperties>
</file>