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073" w:rsidRDefault="006D118A">
      <w:pPr>
        <w:pStyle w:val="Zkladntext"/>
        <w:ind w:left="66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851739" cy="5715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739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073" w:rsidRDefault="006D118A">
      <w:pPr>
        <w:spacing w:before="6"/>
        <w:ind w:right="816"/>
        <w:jc w:val="right"/>
        <w:rPr>
          <w:sz w:val="2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747141</wp:posOffset>
            </wp:positionH>
            <wp:positionV relativeFrom="paragraph">
              <wp:posOffset>-420273</wp:posOffset>
            </wp:positionV>
            <wp:extent cx="2658107" cy="92086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8107" cy="920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1"/>
        </w:rPr>
        <w:t>NPU1002408947</w:t>
      </w:r>
    </w:p>
    <w:p w:rsidR="006A5073" w:rsidRDefault="006D118A">
      <w:pPr>
        <w:pStyle w:val="Zkladntext"/>
        <w:spacing w:before="120"/>
        <w:ind w:right="802"/>
        <w:jc w:val="right"/>
      </w:pPr>
      <w:r>
        <w:rPr>
          <w:i/>
        </w:rPr>
        <w:t>čj.</w:t>
      </w:r>
      <w:r>
        <w:rPr>
          <w:i/>
          <w:spacing w:val="-3"/>
        </w:rPr>
        <w:t xml:space="preserve"> </w:t>
      </w:r>
      <w:r>
        <w:t>NPU-420/84993/2024</w:t>
      </w:r>
    </w:p>
    <w:p w:rsidR="006A5073" w:rsidRDefault="006D118A">
      <w:pPr>
        <w:ind w:right="458"/>
        <w:jc w:val="right"/>
        <w:rPr>
          <w:sz w:val="21"/>
        </w:rPr>
      </w:pPr>
      <w:r>
        <w:rPr>
          <w:sz w:val="21"/>
        </w:rPr>
        <w:t>WAM: 2026H1230007 - 4</w:t>
      </w:r>
    </w:p>
    <w:p w:rsidR="006A5073" w:rsidRDefault="006A5073">
      <w:pPr>
        <w:pStyle w:val="Zkladntext"/>
        <w:rPr>
          <w:sz w:val="20"/>
        </w:rPr>
      </w:pPr>
    </w:p>
    <w:p w:rsidR="006A5073" w:rsidRDefault="006A5073">
      <w:pPr>
        <w:pStyle w:val="Zkladntext"/>
        <w:rPr>
          <w:sz w:val="20"/>
        </w:rPr>
      </w:pPr>
    </w:p>
    <w:p w:rsidR="006A5073" w:rsidRDefault="006A5073">
      <w:pPr>
        <w:pStyle w:val="Zkladntext"/>
        <w:spacing w:before="10"/>
        <w:rPr>
          <w:sz w:val="18"/>
        </w:rPr>
      </w:pPr>
    </w:p>
    <w:p w:rsidR="006A5073" w:rsidRDefault="006D118A">
      <w:pPr>
        <w:pStyle w:val="Nadpis1"/>
        <w:spacing w:before="56"/>
        <w:ind w:left="740" w:right="600"/>
        <w:jc w:val="center"/>
      </w:pPr>
      <w:r>
        <w:t>Dodatek č. 4 ke smlouvě o dílo</w:t>
      </w:r>
    </w:p>
    <w:p w:rsidR="006A5073" w:rsidRDefault="006D118A">
      <w:pPr>
        <w:ind w:left="740" w:right="599"/>
        <w:jc w:val="center"/>
        <w:rPr>
          <w:b/>
        </w:rPr>
      </w:pPr>
      <w:r>
        <w:rPr>
          <w:b/>
        </w:rPr>
        <w:t>NPÚ, SHZ Bečov nad Teplou – rekonstrukce, obnova a restaurování Horního hradu</w:t>
      </w:r>
    </w:p>
    <w:p w:rsidR="006A5073" w:rsidRDefault="006A5073">
      <w:pPr>
        <w:pStyle w:val="Zkladntext"/>
        <w:spacing w:before="9"/>
        <w:rPr>
          <w:b/>
          <w:sz w:val="20"/>
        </w:rPr>
      </w:pPr>
    </w:p>
    <w:p w:rsidR="006A5073" w:rsidRDefault="006D118A">
      <w:pPr>
        <w:pStyle w:val="Zkladntext"/>
        <w:ind w:left="740" w:right="603"/>
        <w:jc w:val="center"/>
      </w:pPr>
      <w:r>
        <w:t>uzavřený níže uvedeného dne, měsíce a roku podle ustanovení § 1901 zákona č. 89/2012Sb.,</w:t>
      </w:r>
    </w:p>
    <w:p w:rsidR="006A5073" w:rsidRDefault="006D118A">
      <w:pPr>
        <w:pStyle w:val="Zkladntext"/>
        <w:spacing w:after="19"/>
        <w:ind w:left="740" w:right="601"/>
        <w:jc w:val="center"/>
      </w:pPr>
      <w:r>
        <w:t>občanského zákoníku, v platném a účinném znění</w:t>
      </w:r>
    </w:p>
    <w:p w:rsidR="006A5073" w:rsidRDefault="00F72C05">
      <w:pPr>
        <w:pStyle w:val="Zkladntext"/>
        <w:spacing w:line="20" w:lineRule="exact"/>
        <w:ind w:left="4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696585" cy="6350"/>
                <wp:effectExtent l="5080" t="2540" r="13335" b="10160"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6585" cy="6350"/>
                          <a:chOff x="0" y="0"/>
                          <a:chExt cx="8971" cy="10"/>
                        </a:xfrm>
                      </wpg:grpSpPr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97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64C4EB" id="Group 3" o:spid="_x0000_s1026" style="width:448.55pt;height:.5pt;mso-position-horizontal-relative:char;mso-position-vertical-relative:line" coordsize="89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">
                <v:line id="Line 4" o:spid="_x0000_s1027" style="position:absolute;visibility:visible;mso-wrap-style:square" from="0,5" to="897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:rsidR="006A5073" w:rsidRDefault="006A5073">
      <w:pPr>
        <w:pStyle w:val="Zkladntext"/>
        <w:spacing w:before="7"/>
        <w:rPr>
          <w:sz w:val="16"/>
        </w:rPr>
      </w:pPr>
    </w:p>
    <w:p w:rsidR="006A5073" w:rsidRDefault="006D118A">
      <w:pPr>
        <w:pStyle w:val="Nadpis1"/>
        <w:spacing w:before="56"/>
      </w:pPr>
      <w:r>
        <w:t>Národní památkový ústav, státní příspěvková organizac</w:t>
      </w:r>
      <w:r>
        <w:t>e</w:t>
      </w:r>
    </w:p>
    <w:p w:rsidR="006A5073" w:rsidRDefault="006D118A">
      <w:pPr>
        <w:pStyle w:val="Zkladntext"/>
        <w:ind w:left="436"/>
      </w:pPr>
      <w:r>
        <w:t>IČO: 75032333, DIČ: CZ75032333</w:t>
      </w:r>
    </w:p>
    <w:p w:rsidR="006A5073" w:rsidRDefault="006D118A">
      <w:pPr>
        <w:pStyle w:val="Zkladntext"/>
        <w:ind w:left="436"/>
      </w:pPr>
      <w:r>
        <w:t>se sídlem Valdštejnské náměstí 162/3, 118 01 Praha 1 - Malá Strana</w:t>
      </w:r>
    </w:p>
    <w:p w:rsidR="006A5073" w:rsidRDefault="006D118A">
      <w:pPr>
        <w:pStyle w:val="Zkladntext"/>
        <w:ind w:left="436" w:right="1184"/>
      </w:pPr>
      <w:r>
        <w:t xml:space="preserve">zastoupen: PhDr. Petrem Hrubým, ředitelem územní památkové správy v Ústí nad Labem, bankovní spojení: Česká národní banka, č. ú.: </w:t>
      </w:r>
      <w:r w:rsidR="00F72C05">
        <w:t>xxxxxx</w:t>
      </w:r>
    </w:p>
    <w:p w:rsidR="006A5073" w:rsidRDefault="006D118A">
      <w:pPr>
        <w:ind w:left="436"/>
      </w:pPr>
      <w:r>
        <w:rPr>
          <w:i/>
        </w:rPr>
        <w:t xml:space="preserve">zástupce pro věcná jednání (inv. referent): </w:t>
      </w:r>
      <w:r>
        <w:t xml:space="preserve">Ing. Miroslav Kopecký, e-mail: </w:t>
      </w:r>
      <w:hyperlink r:id="rId9">
        <w:r w:rsidR="00F72C05">
          <w:t>xxxxxx</w:t>
        </w:r>
      </w:hyperlink>
    </w:p>
    <w:p w:rsidR="006A5073" w:rsidRDefault="006D118A">
      <w:pPr>
        <w:ind w:left="436"/>
        <w:rPr>
          <w:i/>
        </w:rPr>
      </w:pPr>
      <w:r>
        <w:rPr>
          <w:i/>
        </w:rPr>
        <w:t>(dále jen „</w:t>
      </w:r>
      <w:r>
        <w:rPr>
          <w:b/>
          <w:i/>
        </w:rPr>
        <w:t>Zástupce objednatele</w:t>
      </w:r>
      <w:r>
        <w:rPr>
          <w:i/>
        </w:rPr>
        <w:t>“)</w:t>
      </w:r>
    </w:p>
    <w:p w:rsidR="006A5073" w:rsidRDefault="006A5073">
      <w:pPr>
        <w:pStyle w:val="Zkladntext"/>
        <w:rPr>
          <w:i/>
        </w:rPr>
      </w:pPr>
    </w:p>
    <w:p w:rsidR="006A5073" w:rsidRDefault="006D118A">
      <w:pPr>
        <w:pStyle w:val="Nadpis1"/>
      </w:pPr>
      <w:r>
        <w:t>Doručovací adresa:</w:t>
      </w:r>
    </w:p>
    <w:p w:rsidR="006A5073" w:rsidRDefault="006D118A">
      <w:pPr>
        <w:pStyle w:val="Zkladntext"/>
        <w:ind w:left="436"/>
      </w:pPr>
      <w:r>
        <w:t>Národní památkový ústav,</w:t>
      </w:r>
    </w:p>
    <w:p w:rsidR="006A5073" w:rsidRDefault="006D118A">
      <w:pPr>
        <w:pStyle w:val="Zkladntext"/>
        <w:ind w:left="436" w:right="5270"/>
      </w:pPr>
      <w:r>
        <w:t>územní památková správa v Ústí nad Labem Podmokelská 1/15,</w:t>
      </w:r>
    </w:p>
    <w:p w:rsidR="006A5073" w:rsidRDefault="006D118A">
      <w:pPr>
        <w:spacing w:line="480" w:lineRule="auto"/>
        <w:ind w:left="436" w:right="7109"/>
        <w:jc w:val="both"/>
      </w:pPr>
      <w:r>
        <w:t xml:space="preserve">400 07 Ústí nad Labem (dále jen </w:t>
      </w:r>
      <w:r>
        <w:rPr>
          <w:b/>
        </w:rPr>
        <w:t>„</w:t>
      </w:r>
      <w:r>
        <w:rPr>
          <w:b/>
          <w:i/>
        </w:rPr>
        <w:t>Objednatel</w:t>
      </w:r>
      <w:r>
        <w:rPr>
          <w:b/>
        </w:rPr>
        <w:t xml:space="preserve">“) </w:t>
      </w:r>
      <w:r>
        <w:t>a</w:t>
      </w:r>
    </w:p>
    <w:p w:rsidR="006A5073" w:rsidRDefault="006D118A">
      <w:pPr>
        <w:pStyle w:val="Nadpis1"/>
        <w:jc w:val="both"/>
      </w:pPr>
      <w:r>
        <w:t>BOLID M s.r.o.</w:t>
      </w:r>
    </w:p>
    <w:p w:rsidR="006A5073" w:rsidRDefault="006D118A">
      <w:pPr>
        <w:pStyle w:val="Zkladntext"/>
        <w:ind w:left="436"/>
      </w:pPr>
      <w:r>
        <w:t>se sídlem Voršilská 2085/3, 110 00 Praha</w:t>
      </w:r>
    </w:p>
    <w:p w:rsidR="006A5073" w:rsidRDefault="006D118A">
      <w:pPr>
        <w:pStyle w:val="Zkladntext"/>
        <w:ind w:left="436"/>
      </w:pPr>
      <w:r>
        <w:t>IČO: 26347741, DIČ: CZ26347741</w:t>
      </w:r>
    </w:p>
    <w:p w:rsidR="006A5073" w:rsidRDefault="006D118A">
      <w:pPr>
        <w:pStyle w:val="Zkladntext"/>
        <w:ind w:left="436" w:right="995"/>
      </w:pPr>
      <w:r>
        <w:t>zapsaná v obchodním rejstříku vedeném u Městského soudu v Praz</w:t>
      </w:r>
      <w:r>
        <w:t>e, oddíl C, vložka 116537 zastoupena: Lukášem Havlíkem, prokuristou</w:t>
      </w:r>
    </w:p>
    <w:p w:rsidR="006A5073" w:rsidRDefault="006D118A">
      <w:pPr>
        <w:pStyle w:val="Zkladntext"/>
        <w:ind w:left="436"/>
      </w:pPr>
      <w:r>
        <w:t xml:space="preserve">bankovní spojení: ČSOB, č. ú.: </w:t>
      </w:r>
      <w:r w:rsidR="00F72C05">
        <w:t>xxxxxx</w:t>
      </w:r>
    </w:p>
    <w:p w:rsidR="006A5073" w:rsidRDefault="006D118A">
      <w:pPr>
        <w:spacing w:line="480" w:lineRule="auto"/>
        <w:ind w:left="436" w:right="2557"/>
        <w:rPr>
          <w:b/>
        </w:rPr>
      </w:pPr>
      <w:r>
        <w:t>zástupce pro věcná jednání: Lukáš Havlík (dále jen „</w:t>
      </w:r>
      <w:r>
        <w:rPr>
          <w:b/>
          <w:i/>
        </w:rPr>
        <w:t>Zástupce zhotovitele</w:t>
      </w:r>
      <w:r>
        <w:t>“) (dále jen „</w:t>
      </w:r>
      <w:r>
        <w:rPr>
          <w:b/>
          <w:i/>
        </w:rPr>
        <w:t>Zhotovitel</w:t>
      </w:r>
      <w:r>
        <w:rPr>
          <w:b/>
        </w:rPr>
        <w:t>“)</w:t>
      </w:r>
    </w:p>
    <w:p w:rsidR="006A5073" w:rsidRDefault="006A5073">
      <w:pPr>
        <w:pStyle w:val="Zkladntext"/>
        <w:rPr>
          <w:b/>
        </w:rPr>
      </w:pPr>
    </w:p>
    <w:p w:rsidR="006A5073" w:rsidRDefault="006A5073">
      <w:pPr>
        <w:pStyle w:val="Zkladntext"/>
        <w:spacing w:before="10"/>
        <w:rPr>
          <w:b/>
          <w:sz w:val="18"/>
        </w:rPr>
      </w:pPr>
    </w:p>
    <w:p w:rsidR="006A5073" w:rsidRDefault="006D118A">
      <w:pPr>
        <w:pStyle w:val="Nadpis1"/>
        <w:ind w:left="740" w:right="459"/>
        <w:jc w:val="center"/>
      </w:pPr>
      <w:r>
        <w:t>PREAMBULE</w:t>
      </w:r>
    </w:p>
    <w:p w:rsidR="006A5073" w:rsidRDefault="006A5073">
      <w:pPr>
        <w:pStyle w:val="Zkladntext"/>
        <w:rPr>
          <w:b/>
        </w:rPr>
      </w:pPr>
    </w:p>
    <w:p w:rsidR="006A5073" w:rsidRDefault="006D118A">
      <w:pPr>
        <w:pStyle w:val="Odstavecseseznamem"/>
        <w:numPr>
          <w:ilvl w:val="0"/>
          <w:numId w:val="3"/>
        </w:numPr>
        <w:tabs>
          <w:tab w:val="left" w:pos="1005"/>
        </w:tabs>
        <w:ind w:left="1003" w:right="153" w:hanging="567"/>
        <w:jc w:val="both"/>
      </w:pPr>
      <w:r>
        <w:t>Smluvní strany uzavřely dne 7. 3. 2023 smlouvu o dílo na základě výsledku zadávacího řízení     k veřejné zakázce zadávané dle zákona  č.  134/2016  Sb.,  o  zadávání  veřejných  zakázkách,  ve znění pozdějších předpisů (dále jen „ZZVZ“), ev. č. NEN: N006/</w:t>
      </w:r>
      <w:r>
        <w:t>20/V00022720 a pod názvem: NKP</w:t>
      </w:r>
      <w:r>
        <w:rPr>
          <w:spacing w:val="32"/>
        </w:rPr>
        <w:t xml:space="preserve"> </w:t>
      </w:r>
      <w:r>
        <w:t>SHZ</w:t>
      </w:r>
      <w:r>
        <w:rPr>
          <w:spacing w:val="33"/>
        </w:rPr>
        <w:t xml:space="preserve"> </w:t>
      </w:r>
      <w:r>
        <w:t>Bečov</w:t>
      </w:r>
      <w:r>
        <w:rPr>
          <w:spacing w:val="32"/>
        </w:rPr>
        <w:t xml:space="preserve"> </w:t>
      </w:r>
      <w:r>
        <w:t>nad</w:t>
      </w:r>
      <w:r>
        <w:rPr>
          <w:spacing w:val="33"/>
        </w:rPr>
        <w:t xml:space="preserve"> </w:t>
      </w:r>
      <w:r>
        <w:t>Teplou</w:t>
      </w:r>
      <w:r>
        <w:rPr>
          <w:spacing w:val="33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rekonstrukce,</w:t>
      </w:r>
      <w:r>
        <w:rPr>
          <w:spacing w:val="33"/>
        </w:rPr>
        <w:t xml:space="preserve"> </w:t>
      </w:r>
      <w:r>
        <w:t>obnova</w:t>
      </w:r>
      <w:r>
        <w:rPr>
          <w:spacing w:val="3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restaurování</w:t>
      </w:r>
      <w:r>
        <w:rPr>
          <w:spacing w:val="32"/>
        </w:rPr>
        <w:t xml:space="preserve"> </w:t>
      </w:r>
      <w:r>
        <w:t>Horního</w:t>
      </w:r>
      <w:r>
        <w:rPr>
          <w:spacing w:val="33"/>
        </w:rPr>
        <w:t xml:space="preserve"> </w:t>
      </w:r>
      <w:r>
        <w:t>hradu</w:t>
      </w:r>
      <w:r>
        <w:rPr>
          <w:spacing w:val="33"/>
        </w:rPr>
        <w:t xml:space="preserve"> </w:t>
      </w:r>
      <w:r>
        <w:t>(dále</w:t>
      </w:r>
      <w:r>
        <w:rPr>
          <w:spacing w:val="32"/>
        </w:rPr>
        <w:t xml:space="preserve"> </w:t>
      </w:r>
      <w:r>
        <w:t>jen</w:t>
      </w:r>
    </w:p>
    <w:p w:rsidR="006A5073" w:rsidRDefault="006D118A">
      <w:pPr>
        <w:pStyle w:val="Zkladntext"/>
        <w:ind w:left="1003"/>
        <w:jc w:val="both"/>
      </w:pPr>
      <w:r>
        <w:t>„</w:t>
      </w:r>
      <w:r>
        <w:rPr>
          <w:b/>
          <w:i/>
        </w:rPr>
        <w:t>Veřejná zakázka</w:t>
      </w:r>
      <w:r>
        <w:t>“), jejímž předmětem je provedení stavebního díla s názvem NKP SHZ Bečov</w:t>
      </w:r>
    </w:p>
    <w:p w:rsidR="006A5073" w:rsidRDefault="006D118A">
      <w:pPr>
        <w:pStyle w:val="Zkladntext"/>
        <w:ind w:left="1003"/>
        <w:jc w:val="both"/>
      </w:pPr>
      <w:r>
        <w:t>nad Teplou – rekonstrukce, obnova a restaurování Horn</w:t>
      </w:r>
      <w:r>
        <w:t>ího hradu (dále jen „</w:t>
      </w:r>
      <w:r>
        <w:rPr>
          <w:b/>
          <w:i/>
        </w:rPr>
        <w:t>Smlouva</w:t>
      </w:r>
      <w:r>
        <w:t>“).</w:t>
      </w:r>
    </w:p>
    <w:p w:rsidR="006A5073" w:rsidRDefault="006A5073">
      <w:pPr>
        <w:jc w:val="both"/>
        <w:sectPr w:rsidR="006A5073">
          <w:footerReference w:type="default" r:id="rId10"/>
          <w:type w:val="continuous"/>
          <w:pgSz w:w="11910" w:h="16840"/>
          <w:pgMar w:top="560" w:right="1200" w:bottom="1200" w:left="1060" w:header="708" w:footer="1005" w:gutter="0"/>
          <w:pgNumType w:start="1"/>
          <w:cols w:space="708"/>
        </w:sectPr>
      </w:pPr>
    </w:p>
    <w:p w:rsidR="006A5073" w:rsidRDefault="006A5073">
      <w:pPr>
        <w:pStyle w:val="Zkladntext"/>
        <w:spacing w:before="8"/>
        <w:rPr>
          <w:sz w:val="25"/>
        </w:rPr>
      </w:pPr>
    </w:p>
    <w:p w:rsidR="006A5073" w:rsidRDefault="006D118A">
      <w:pPr>
        <w:pStyle w:val="Odstavecseseznamem"/>
        <w:numPr>
          <w:ilvl w:val="0"/>
          <w:numId w:val="3"/>
        </w:numPr>
        <w:tabs>
          <w:tab w:val="left" w:pos="1003"/>
          <w:tab w:val="left" w:pos="1005"/>
        </w:tabs>
        <w:spacing w:before="56"/>
        <w:ind w:hanging="569"/>
      </w:pPr>
      <w:r>
        <w:t>Smluvní</w:t>
      </w:r>
      <w:r>
        <w:rPr>
          <w:spacing w:val="-4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tímto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změně</w:t>
      </w:r>
      <w:r>
        <w:rPr>
          <w:spacing w:val="-3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tak,</w:t>
      </w:r>
      <w:r>
        <w:rPr>
          <w:spacing w:val="-3"/>
        </w:rPr>
        <w:t xml:space="preserve"> </w:t>
      </w:r>
      <w:r>
        <w:t>jak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stanoveno</w:t>
      </w:r>
      <w:r>
        <w:rPr>
          <w:spacing w:val="-4"/>
        </w:rPr>
        <w:t xml:space="preserve"> </w:t>
      </w:r>
      <w:r>
        <w:t>níže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tomto</w:t>
      </w:r>
      <w:r>
        <w:rPr>
          <w:spacing w:val="-2"/>
        </w:rPr>
        <w:t xml:space="preserve"> </w:t>
      </w:r>
      <w:r>
        <w:t>Dodatku</w:t>
      </w:r>
    </w:p>
    <w:p w:rsidR="006A5073" w:rsidRDefault="006D118A">
      <w:pPr>
        <w:pStyle w:val="Zkladntext"/>
        <w:ind w:left="1003"/>
      </w:pPr>
      <w:r>
        <w:t>č. 4 ke Smlouvě (dále jen „</w:t>
      </w:r>
      <w:r>
        <w:rPr>
          <w:b/>
          <w:i/>
        </w:rPr>
        <w:t>Dodatek</w:t>
      </w:r>
      <w:r>
        <w:t>“).</w:t>
      </w:r>
    </w:p>
    <w:p w:rsidR="006A5073" w:rsidRDefault="006A5073">
      <w:pPr>
        <w:pStyle w:val="Zkladntext"/>
      </w:pPr>
    </w:p>
    <w:p w:rsidR="006A5073" w:rsidRDefault="006A5073">
      <w:pPr>
        <w:pStyle w:val="Zkladntext"/>
      </w:pPr>
    </w:p>
    <w:p w:rsidR="006A5073" w:rsidRDefault="006D118A">
      <w:pPr>
        <w:pStyle w:val="Nadpis1"/>
        <w:numPr>
          <w:ilvl w:val="1"/>
          <w:numId w:val="3"/>
        </w:numPr>
        <w:tabs>
          <w:tab w:val="left" w:pos="4506"/>
          <w:tab w:val="left" w:pos="4507"/>
        </w:tabs>
        <w:jc w:val="left"/>
      </w:pPr>
      <w:r>
        <w:t>Předmět</w:t>
      </w:r>
      <w:r>
        <w:rPr>
          <w:spacing w:val="-1"/>
        </w:rPr>
        <w:t xml:space="preserve"> </w:t>
      </w:r>
      <w:r>
        <w:t>Dodatku</w:t>
      </w:r>
    </w:p>
    <w:p w:rsidR="006A5073" w:rsidRDefault="006A5073">
      <w:pPr>
        <w:pStyle w:val="Zkladntext"/>
        <w:rPr>
          <w:b/>
        </w:rPr>
      </w:pPr>
    </w:p>
    <w:p w:rsidR="006A5073" w:rsidRDefault="006D118A">
      <w:pPr>
        <w:pStyle w:val="Odstavecseseznamem"/>
        <w:numPr>
          <w:ilvl w:val="1"/>
          <w:numId w:val="2"/>
        </w:numPr>
        <w:tabs>
          <w:tab w:val="left" w:pos="1005"/>
        </w:tabs>
        <w:ind w:left="1003" w:right="155" w:hanging="567"/>
        <w:jc w:val="both"/>
      </w:pPr>
      <w:r>
        <w:t xml:space="preserve">Smluvní strany se z důvodu změn spojených jednak se změnou ředitele územní památkové správy NPÚ, jednak se změnou sídla této územní památkové správy na straně objednatele dohodly na úpravě údajů obsažených v hlavičce Smlouvy v části </w:t>
      </w:r>
      <w:r>
        <w:rPr>
          <w:b/>
        </w:rPr>
        <w:t xml:space="preserve">zastoupen </w:t>
      </w:r>
      <w:r>
        <w:t xml:space="preserve">a v části </w:t>
      </w:r>
      <w:r>
        <w:rPr>
          <w:b/>
        </w:rPr>
        <w:t>Dor</w:t>
      </w:r>
      <w:r>
        <w:rPr>
          <w:b/>
        </w:rPr>
        <w:t>učovací adresa</w:t>
      </w:r>
      <w:r>
        <w:rPr>
          <w:b/>
          <w:spacing w:val="-2"/>
        </w:rPr>
        <w:t xml:space="preserve"> </w:t>
      </w:r>
      <w:r>
        <w:t>takto:</w:t>
      </w:r>
    </w:p>
    <w:p w:rsidR="006A5073" w:rsidRDefault="006D118A">
      <w:pPr>
        <w:pStyle w:val="Zkladntext"/>
        <w:ind w:left="1003"/>
      </w:pPr>
      <w:r>
        <w:t>zastoupen: PhDr. Petrem Hrubým, ředitelem územní památkové správy v Ústí nad Labem</w:t>
      </w:r>
    </w:p>
    <w:p w:rsidR="006A5073" w:rsidRDefault="006D118A">
      <w:pPr>
        <w:ind w:left="1003"/>
      </w:pPr>
      <w:r>
        <w:rPr>
          <w:b/>
        </w:rPr>
        <w:t xml:space="preserve">Doručovací adresa: </w:t>
      </w:r>
      <w:r>
        <w:t>Národní památkový ústav, územní památková správa v Ústí nad Labem,</w:t>
      </w:r>
    </w:p>
    <w:p w:rsidR="006A5073" w:rsidRDefault="006D118A">
      <w:pPr>
        <w:pStyle w:val="Zkladntext"/>
        <w:ind w:left="1003"/>
      </w:pPr>
      <w:r>
        <w:t>Podmokelská 1/15, 400 07 Ústí nad Labem</w:t>
      </w:r>
    </w:p>
    <w:p w:rsidR="006A5073" w:rsidRDefault="006D118A">
      <w:pPr>
        <w:pStyle w:val="Zkladntext"/>
        <w:ind w:left="1003" w:right="1272"/>
      </w:pPr>
      <w:r>
        <w:t>jakož i dále na změně opr</w:t>
      </w:r>
      <w:r>
        <w:t>ávněné osoby, jež bude tento Dodatek autorizovat takto: PhDr. Petr Hrubý, ředitel ÚPS v Ústí nad Labem</w:t>
      </w:r>
    </w:p>
    <w:p w:rsidR="006A5073" w:rsidRDefault="006A5073">
      <w:pPr>
        <w:pStyle w:val="Zkladntext"/>
      </w:pPr>
    </w:p>
    <w:p w:rsidR="006A5073" w:rsidRDefault="006A5073">
      <w:pPr>
        <w:pStyle w:val="Zkladntext"/>
      </w:pPr>
    </w:p>
    <w:p w:rsidR="006A5073" w:rsidRDefault="006D118A">
      <w:pPr>
        <w:pStyle w:val="Odstavecseseznamem"/>
        <w:numPr>
          <w:ilvl w:val="1"/>
          <w:numId w:val="2"/>
        </w:numPr>
        <w:tabs>
          <w:tab w:val="left" w:pos="1005"/>
        </w:tabs>
        <w:ind w:left="1003" w:right="152" w:hanging="567"/>
        <w:jc w:val="both"/>
      </w:pPr>
      <w:r>
        <w:t>Smluvní strany si potvrzují, že po zahájení stavebních prací na objektu a celkovém rozkrytí konstrukcí zakrytých, nepřístupných či jinak nedostupných, byly zhotovitelem zjištěny, kontrolními orgány potvrzeny a Zástupcem objednatele vzaty na vědomí nálezové</w:t>
      </w:r>
      <w:r>
        <w:t xml:space="preserve"> situace, jejichž vyřešení je nezbytné pro řádné dokončení Díla. Vzhledem k těmto situacím a vzhledem k navazujícím pokynům orgánů památkové péče se obě strany dohodly na dílčích změnách provádění Díla blíže specifikovaných ve změnových listech ZL č. 17, Z</w:t>
      </w:r>
      <w:r>
        <w:t>L č. 18, ZL č. 19, ZL č. 20, ZL č. 21 a ZL č.</w:t>
      </w:r>
      <w:r>
        <w:rPr>
          <w:spacing w:val="-2"/>
        </w:rPr>
        <w:t xml:space="preserve"> </w:t>
      </w:r>
      <w:r>
        <w:t>22.</w:t>
      </w:r>
    </w:p>
    <w:p w:rsidR="006A5073" w:rsidRDefault="006A5073">
      <w:pPr>
        <w:pStyle w:val="Zkladntext"/>
      </w:pPr>
    </w:p>
    <w:p w:rsidR="006A5073" w:rsidRDefault="006D118A">
      <w:pPr>
        <w:pStyle w:val="Odstavecseseznamem"/>
        <w:numPr>
          <w:ilvl w:val="1"/>
          <w:numId w:val="2"/>
        </w:numPr>
        <w:tabs>
          <w:tab w:val="left" w:pos="1005"/>
        </w:tabs>
        <w:ind w:left="1003" w:right="154" w:hanging="567"/>
        <w:jc w:val="both"/>
        <w:rPr>
          <w:b/>
        </w:rPr>
      </w:pPr>
      <w:r>
        <w:t>Smluvní strany se dohodly s odkazem na zjištěné skutečnosti uvedené v nově zajištěné dokumentaci „SHZ Bečov – Restaurování hradu – Rozšíření stávající PD o statické posouzení hradní</w:t>
      </w:r>
      <w:r>
        <w:rPr>
          <w:spacing w:val="-13"/>
        </w:rPr>
        <w:t xml:space="preserve"> </w:t>
      </w:r>
      <w:r>
        <w:t>kaple“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následně</w:t>
      </w:r>
      <w:r>
        <w:rPr>
          <w:spacing w:val="-12"/>
        </w:rPr>
        <w:t xml:space="preserve"> </w:t>
      </w:r>
      <w:r>
        <w:t>vypra</w:t>
      </w:r>
      <w:r>
        <w:t>covaný</w:t>
      </w:r>
      <w:r>
        <w:rPr>
          <w:spacing w:val="-11"/>
        </w:rPr>
        <w:t xml:space="preserve"> </w:t>
      </w:r>
      <w:r>
        <w:t>Změnový</w:t>
      </w:r>
      <w:r>
        <w:rPr>
          <w:spacing w:val="-13"/>
        </w:rPr>
        <w:t xml:space="preserve"> </w:t>
      </w:r>
      <w:r>
        <w:t>list</w:t>
      </w:r>
      <w:r>
        <w:rPr>
          <w:spacing w:val="-12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21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prodloužení</w:t>
      </w:r>
      <w:r>
        <w:rPr>
          <w:spacing w:val="-11"/>
        </w:rPr>
        <w:t xml:space="preserve"> </w:t>
      </w:r>
      <w:r>
        <w:t>termínu,</w:t>
      </w:r>
      <w:r>
        <w:rPr>
          <w:spacing w:val="-12"/>
        </w:rPr>
        <w:t xml:space="preserve"> </w:t>
      </w:r>
      <w:r>
        <w:t>odůvodněným jednak</w:t>
      </w:r>
      <w:r>
        <w:rPr>
          <w:spacing w:val="-16"/>
        </w:rPr>
        <w:t xml:space="preserve"> </w:t>
      </w:r>
      <w:r>
        <w:t>nezbytností</w:t>
      </w:r>
      <w:r>
        <w:rPr>
          <w:spacing w:val="-16"/>
        </w:rPr>
        <w:t xml:space="preserve"> </w:t>
      </w:r>
      <w:r>
        <w:t>provedení</w:t>
      </w:r>
      <w:r>
        <w:rPr>
          <w:spacing w:val="-16"/>
        </w:rPr>
        <w:t xml:space="preserve"> </w:t>
      </w:r>
      <w:r>
        <w:t>těchto</w:t>
      </w:r>
      <w:r>
        <w:rPr>
          <w:spacing w:val="-15"/>
        </w:rPr>
        <w:t xml:space="preserve"> </w:t>
      </w:r>
      <w:r>
        <w:t>statických</w:t>
      </w:r>
      <w:r>
        <w:rPr>
          <w:spacing w:val="-16"/>
        </w:rPr>
        <w:t xml:space="preserve"> </w:t>
      </w:r>
      <w:r>
        <w:t>úprav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jednak</w:t>
      </w:r>
      <w:r>
        <w:rPr>
          <w:spacing w:val="-16"/>
        </w:rPr>
        <w:t xml:space="preserve"> </w:t>
      </w:r>
      <w:r>
        <w:t>nemožností</w:t>
      </w:r>
      <w:r>
        <w:rPr>
          <w:spacing w:val="-16"/>
        </w:rPr>
        <w:t xml:space="preserve"> </w:t>
      </w:r>
      <w:r>
        <w:t>provádět</w:t>
      </w:r>
      <w:r>
        <w:rPr>
          <w:spacing w:val="-16"/>
        </w:rPr>
        <w:t xml:space="preserve"> </w:t>
      </w:r>
      <w:r>
        <w:t>tyto</w:t>
      </w:r>
      <w:r>
        <w:rPr>
          <w:spacing w:val="-15"/>
        </w:rPr>
        <w:t xml:space="preserve"> </w:t>
      </w:r>
      <w:r>
        <w:t xml:space="preserve">úpravy v zimním období, </w:t>
      </w:r>
      <w:r>
        <w:rPr>
          <w:b/>
        </w:rPr>
        <w:t>celkově o 12 měsíců, tedy do 33 měsíců od převzetí</w:t>
      </w:r>
      <w:r>
        <w:rPr>
          <w:b/>
          <w:spacing w:val="-12"/>
        </w:rPr>
        <w:t xml:space="preserve"> </w:t>
      </w:r>
      <w:r>
        <w:rPr>
          <w:b/>
        </w:rPr>
        <w:t>staveniště.</w:t>
      </w:r>
    </w:p>
    <w:p w:rsidR="006A5073" w:rsidRDefault="006D118A">
      <w:pPr>
        <w:ind w:left="1003"/>
        <w:jc w:val="both"/>
      </w:pPr>
      <w:r>
        <w:t>Bod 4.1.3. se mění n</w:t>
      </w:r>
      <w:r>
        <w:t xml:space="preserve">a: </w:t>
      </w:r>
      <w:r>
        <w:rPr>
          <w:b/>
        </w:rPr>
        <w:t>Doba pro dokončení Díla</w:t>
      </w:r>
      <w:r>
        <w:t>: do 33 měsíců od převzetí Staveniště</w:t>
      </w:r>
    </w:p>
    <w:p w:rsidR="006A5073" w:rsidRDefault="006A5073">
      <w:pPr>
        <w:pStyle w:val="Zkladntext"/>
      </w:pPr>
    </w:p>
    <w:p w:rsidR="006A5073" w:rsidRDefault="006D118A">
      <w:pPr>
        <w:pStyle w:val="Odstavecseseznamem"/>
        <w:numPr>
          <w:ilvl w:val="1"/>
          <w:numId w:val="2"/>
        </w:numPr>
        <w:tabs>
          <w:tab w:val="left" w:pos="1005"/>
        </w:tabs>
        <w:ind w:left="1003" w:right="152" w:hanging="567"/>
        <w:jc w:val="both"/>
      </w:pPr>
      <w:r>
        <w:t>Smluvní strany konstatují, že veškeré „Finanční rezervy“ (položka č. 005261030R) budou tímto Dodatkem</w:t>
      </w:r>
      <w:r>
        <w:rPr>
          <w:spacing w:val="21"/>
        </w:rPr>
        <w:t xml:space="preserve"> </w:t>
      </w:r>
      <w:r>
        <w:t>vyčerpány.</w:t>
      </w:r>
      <w:r>
        <w:rPr>
          <w:spacing w:val="21"/>
        </w:rPr>
        <w:t xml:space="preserve"> </w:t>
      </w:r>
      <w:r>
        <w:t>Dále</w:t>
      </w:r>
      <w:r>
        <w:rPr>
          <w:spacing w:val="21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návaznosti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odůvodněné</w:t>
      </w:r>
      <w:r>
        <w:rPr>
          <w:spacing w:val="21"/>
        </w:rPr>
        <w:t xml:space="preserve"> </w:t>
      </w:r>
      <w:r>
        <w:t>vícepráce</w:t>
      </w:r>
      <w:r>
        <w:rPr>
          <w:spacing w:val="21"/>
        </w:rPr>
        <w:t xml:space="preserve"> </w:t>
      </w:r>
      <w:r>
        <w:t>převyšující</w:t>
      </w:r>
      <w:r>
        <w:rPr>
          <w:spacing w:val="21"/>
        </w:rPr>
        <w:t xml:space="preserve"> </w:t>
      </w:r>
      <w:r>
        <w:t>celkový</w:t>
      </w:r>
      <w:r>
        <w:rPr>
          <w:spacing w:val="21"/>
        </w:rPr>
        <w:t xml:space="preserve"> </w:t>
      </w:r>
      <w:r>
        <w:t>objem</w:t>
      </w:r>
    </w:p>
    <w:p w:rsidR="006A5073" w:rsidRDefault="006D118A">
      <w:pPr>
        <w:ind w:left="1003"/>
        <w:jc w:val="both"/>
      </w:pPr>
      <w:r>
        <w:t xml:space="preserve">„Finanční rezervy“ bude muset být </w:t>
      </w:r>
      <w:r>
        <w:rPr>
          <w:b/>
        </w:rPr>
        <w:t>celkový objem smluvního závazku navýšen</w:t>
      </w:r>
      <w:r>
        <w:t>.</w:t>
      </w:r>
    </w:p>
    <w:p w:rsidR="006A5073" w:rsidRDefault="006D118A">
      <w:pPr>
        <w:pStyle w:val="Zkladntext"/>
        <w:ind w:left="1003" w:right="152"/>
        <w:jc w:val="both"/>
      </w:pPr>
      <w:r>
        <w:t xml:space="preserve">Bod 5.1. se mění na: Smluvní cena je stanovena podle skutečné výměry prací, oceněné na základě jednotkových cen uvedených Zhotovitelem v Příloze 1 Rozpočet a předložených Změnových </w:t>
      </w:r>
      <w:r>
        <w:t>listech ZL č. 1 až ZL č. 22:</w:t>
      </w:r>
    </w:p>
    <w:p w:rsidR="006A5073" w:rsidRDefault="006D118A">
      <w:pPr>
        <w:pStyle w:val="Odstavecseseznamem"/>
        <w:numPr>
          <w:ilvl w:val="2"/>
          <w:numId w:val="2"/>
        </w:numPr>
        <w:tabs>
          <w:tab w:val="left" w:pos="1364"/>
        </w:tabs>
        <w:ind w:hanging="361"/>
        <w:jc w:val="both"/>
      </w:pPr>
      <w:r>
        <w:t>V</w:t>
      </w:r>
      <w:r>
        <w:rPr>
          <w:spacing w:val="-2"/>
        </w:rPr>
        <w:t xml:space="preserve"> </w:t>
      </w:r>
      <w:r>
        <w:t>celkové</w:t>
      </w:r>
      <w:r>
        <w:rPr>
          <w:spacing w:val="24"/>
        </w:rPr>
        <w:t xml:space="preserve"> </w:t>
      </w:r>
      <w:r>
        <w:t>výši</w:t>
      </w:r>
      <w:r>
        <w:rPr>
          <w:spacing w:val="24"/>
        </w:rPr>
        <w:t xml:space="preserve"> </w:t>
      </w:r>
      <w:r>
        <w:rPr>
          <w:b/>
        </w:rPr>
        <w:t>27</w:t>
      </w:r>
      <w:r>
        <w:rPr>
          <w:b/>
          <w:spacing w:val="-1"/>
        </w:rPr>
        <w:t xml:space="preserve"> </w:t>
      </w:r>
      <w:r>
        <w:rPr>
          <w:b/>
        </w:rPr>
        <w:t>237</w:t>
      </w:r>
      <w:r>
        <w:rPr>
          <w:b/>
          <w:spacing w:val="-1"/>
        </w:rPr>
        <w:t xml:space="preserve"> </w:t>
      </w:r>
      <w:r>
        <w:rPr>
          <w:b/>
        </w:rPr>
        <w:t>709,05</w:t>
      </w:r>
      <w:r>
        <w:rPr>
          <w:b/>
          <w:spacing w:val="24"/>
        </w:rPr>
        <w:t xml:space="preserve"> </w:t>
      </w:r>
      <w:r>
        <w:rPr>
          <w:b/>
        </w:rPr>
        <w:t>Kč</w:t>
      </w:r>
      <w:r>
        <w:rPr>
          <w:b/>
          <w:spacing w:val="24"/>
        </w:rPr>
        <w:t xml:space="preserve"> </w:t>
      </w:r>
      <w:r>
        <w:t>(Smluvní</w:t>
      </w:r>
      <w:r>
        <w:rPr>
          <w:spacing w:val="24"/>
        </w:rPr>
        <w:t xml:space="preserve"> </w:t>
      </w:r>
      <w:r>
        <w:t>cena“);</w:t>
      </w:r>
      <w:r>
        <w:rPr>
          <w:spacing w:val="24"/>
        </w:rPr>
        <w:t xml:space="preserve"> </w:t>
      </w:r>
      <w:r>
        <w:t>smluvní</w:t>
      </w:r>
      <w:r>
        <w:rPr>
          <w:spacing w:val="24"/>
        </w:rPr>
        <w:t xml:space="preserve"> </w:t>
      </w:r>
      <w:r>
        <w:t>cena</w:t>
      </w:r>
      <w:r>
        <w:rPr>
          <w:spacing w:val="24"/>
        </w:rPr>
        <w:t xml:space="preserve"> </w:t>
      </w:r>
      <w:r>
        <w:t>nezahrnuje</w:t>
      </w:r>
      <w:r>
        <w:rPr>
          <w:spacing w:val="24"/>
        </w:rPr>
        <w:t xml:space="preserve"> </w:t>
      </w:r>
      <w:r>
        <w:t>daň</w:t>
      </w:r>
      <w:r>
        <w:rPr>
          <w:spacing w:val="2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přidané</w:t>
      </w:r>
    </w:p>
    <w:p w:rsidR="006A5073" w:rsidRDefault="006D118A">
      <w:pPr>
        <w:pStyle w:val="Zkladntext"/>
        <w:ind w:left="1363"/>
        <w:jc w:val="both"/>
      </w:pPr>
      <w:r>
        <w:t>hodnoty (dále jen „DPH“)</w:t>
      </w:r>
    </w:p>
    <w:p w:rsidR="006A5073" w:rsidRDefault="006D118A">
      <w:pPr>
        <w:pStyle w:val="Odstavecseseznamem"/>
        <w:numPr>
          <w:ilvl w:val="2"/>
          <w:numId w:val="2"/>
        </w:numPr>
        <w:tabs>
          <w:tab w:val="left" w:pos="1364"/>
        </w:tabs>
        <w:ind w:hanging="361"/>
        <w:jc w:val="both"/>
      </w:pPr>
      <w:r>
        <w:t xml:space="preserve">V celkové výši </w:t>
      </w:r>
      <w:r>
        <w:rPr>
          <w:b/>
        </w:rPr>
        <w:t xml:space="preserve">32 957 627,95 Kč </w:t>
      </w:r>
      <w:r>
        <w:t>vč.</w:t>
      </w:r>
      <w:r>
        <w:rPr>
          <w:spacing w:val="-2"/>
        </w:rPr>
        <w:t xml:space="preserve"> </w:t>
      </w:r>
      <w:r>
        <w:t>DPH</w:t>
      </w:r>
    </w:p>
    <w:p w:rsidR="006A5073" w:rsidRDefault="006A5073">
      <w:pPr>
        <w:pStyle w:val="Zkladntext"/>
        <w:spacing w:before="10"/>
        <w:rPr>
          <w:sz w:val="31"/>
        </w:rPr>
      </w:pPr>
    </w:p>
    <w:p w:rsidR="006A5073" w:rsidRDefault="006D118A">
      <w:pPr>
        <w:pStyle w:val="Nadpis1"/>
        <w:jc w:val="both"/>
      </w:pPr>
      <w:r>
        <w:t>Cena díla se vzhledem k dohodnutým dodatečným vícepracím mění takto:</w:t>
      </w:r>
    </w:p>
    <w:p w:rsidR="006A5073" w:rsidRDefault="006D118A">
      <w:pPr>
        <w:spacing w:before="120" w:line="480" w:lineRule="auto"/>
        <w:ind w:left="436" w:right="381"/>
        <w:jc w:val="both"/>
        <w:rPr>
          <w:b/>
        </w:rPr>
      </w:pPr>
      <w:r>
        <w:rPr>
          <w:b/>
        </w:rPr>
        <w:t>Původ</w:t>
      </w:r>
      <w:r>
        <w:rPr>
          <w:b/>
        </w:rPr>
        <w:t>ní Smluvní cena dle Smlouvy o dílo ve znění Dodatku č. 3, činila</w:t>
      </w:r>
      <w:r>
        <w:t xml:space="preserve">: </w:t>
      </w:r>
      <w:r>
        <w:rPr>
          <w:b/>
        </w:rPr>
        <w:t>26 130 000,00 Kč bez DPH Strany si Dodatkem č. 4 sjednávají následující navýšení Smluvní ceny o</w:t>
      </w:r>
      <w:r>
        <w:t xml:space="preserve">: </w:t>
      </w:r>
      <w:r>
        <w:rPr>
          <w:b/>
        </w:rPr>
        <w:t>1 107 709,05 Kč bez DPH Celková konečná cena díla dle Dodatku č. 1, č. 2, č. 3 a č. 4 tedy či</w:t>
      </w:r>
      <w:r>
        <w:rPr>
          <w:b/>
        </w:rPr>
        <w:t>ní: 27 237 709,05 Kč bez DPH.</w:t>
      </w:r>
    </w:p>
    <w:p w:rsidR="006A5073" w:rsidRDefault="006A5073">
      <w:pPr>
        <w:spacing w:line="480" w:lineRule="auto"/>
        <w:jc w:val="both"/>
        <w:sectPr w:rsidR="006A5073">
          <w:pgSz w:w="11910" w:h="16840"/>
          <w:pgMar w:top="1600" w:right="1200" w:bottom="1260" w:left="1060" w:header="0" w:footer="1005" w:gutter="0"/>
          <w:cols w:space="708"/>
        </w:sectPr>
      </w:pPr>
    </w:p>
    <w:p w:rsidR="006A5073" w:rsidRDefault="006A5073">
      <w:pPr>
        <w:pStyle w:val="Zkladntext"/>
        <w:rPr>
          <w:b/>
          <w:sz w:val="20"/>
        </w:rPr>
      </w:pPr>
    </w:p>
    <w:p w:rsidR="006A5073" w:rsidRDefault="006A5073">
      <w:pPr>
        <w:pStyle w:val="Zkladntext"/>
        <w:rPr>
          <w:b/>
          <w:sz w:val="20"/>
        </w:rPr>
      </w:pPr>
    </w:p>
    <w:p w:rsidR="006A5073" w:rsidRDefault="006A5073">
      <w:pPr>
        <w:pStyle w:val="Zkladntext"/>
        <w:spacing w:before="8"/>
        <w:rPr>
          <w:b/>
          <w:sz w:val="29"/>
        </w:rPr>
      </w:pPr>
    </w:p>
    <w:p w:rsidR="006A5073" w:rsidRDefault="006D118A">
      <w:pPr>
        <w:pStyle w:val="Odstavecseseznamem"/>
        <w:numPr>
          <w:ilvl w:val="1"/>
          <w:numId w:val="3"/>
        </w:numPr>
        <w:tabs>
          <w:tab w:val="left" w:pos="4318"/>
          <w:tab w:val="left" w:pos="4319"/>
        </w:tabs>
        <w:spacing w:before="56"/>
        <w:ind w:left="4318"/>
        <w:jc w:val="left"/>
        <w:rPr>
          <w:b/>
        </w:rPr>
      </w:pPr>
      <w:r>
        <w:rPr>
          <w:b/>
        </w:rPr>
        <w:t>Závěrečná</w:t>
      </w:r>
      <w:r>
        <w:rPr>
          <w:b/>
          <w:spacing w:val="-1"/>
        </w:rPr>
        <w:t xml:space="preserve"> </w:t>
      </w:r>
      <w:r>
        <w:rPr>
          <w:b/>
        </w:rPr>
        <w:t>ustanovení</w:t>
      </w:r>
    </w:p>
    <w:p w:rsidR="006A5073" w:rsidRDefault="006A5073">
      <w:pPr>
        <w:pStyle w:val="Zkladntext"/>
        <w:rPr>
          <w:b/>
        </w:rPr>
      </w:pPr>
    </w:p>
    <w:p w:rsidR="006A5073" w:rsidRDefault="006D118A">
      <w:pPr>
        <w:pStyle w:val="Odstavecseseznamem"/>
        <w:numPr>
          <w:ilvl w:val="1"/>
          <w:numId w:val="1"/>
        </w:numPr>
        <w:tabs>
          <w:tab w:val="left" w:pos="1005"/>
        </w:tabs>
        <w:ind w:left="1003" w:right="153" w:hanging="567"/>
        <w:jc w:val="both"/>
      </w:pPr>
      <w:r>
        <w:t>Ostatní části Smlouvy o dílo „</w:t>
      </w:r>
      <w:r>
        <w:rPr>
          <w:b/>
        </w:rPr>
        <w:t>NPÚ, SHZ Bečov nad Teplou – rekonstrukce, obnova a restaurování Horního hradu</w:t>
      </w:r>
      <w:r>
        <w:t>“ zůstávají</w:t>
      </w:r>
      <w:r>
        <w:rPr>
          <w:spacing w:val="-2"/>
        </w:rPr>
        <w:t xml:space="preserve"> </w:t>
      </w:r>
      <w:r>
        <w:t>nezměněny.</w:t>
      </w:r>
    </w:p>
    <w:p w:rsidR="006A5073" w:rsidRDefault="006A5073">
      <w:pPr>
        <w:pStyle w:val="Zkladntext"/>
      </w:pPr>
    </w:p>
    <w:p w:rsidR="006A5073" w:rsidRDefault="006D118A">
      <w:pPr>
        <w:pStyle w:val="Odstavecseseznamem"/>
        <w:numPr>
          <w:ilvl w:val="1"/>
          <w:numId w:val="1"/>
        </w:numPr>
        <w:tabs>
          <w:tab w:val="left" w:pos="1005"/>
        </w:tabs>
        <w:ind w:right="152" w:hanging="567"/>
        <w:jc w:val="both"/>
      </w:pPr>
      <w:r>
        <w:t>Tento</w:t>
      </w:r>
      <w:r>
        <w:rPr>
          <w:spacing w:val="-14"/>
        </w:rPr>
        <w:t xml:space="preserve"> </w:t>
      </w:r>
      <w:r>
        <w:t>Dodatek</w:t>
      </w:r>
      <w:r>
        <w:rPr>
          <w:spacing w:val="-15"/>
        </w:rPr>
        <w:t xml:space="preserve"> </w:t>
      </w:r>
      <w:r>
        <w:t>nabývá</w:t>
      </w:r>
      <w:r>
        <w:rPr>
          <w:spacing w:val="-14"/>
        </w:rPr>
        <w:t xml:space="preserve"> </w:t>
      </w:r>
      <w:r>
        <w:t>platnosti</w:t>
      </w:r>
      <w:r>
        <w:rPr>
          <w:spacing w:val="-14"/>
        </w:rPr>
        <w:t xml:space="preserve"> </w:t>
      </w:r>
      <w:r>
        <w:t>dnem</w:t>
      </w:r>
      <w:r>
        <w:rPr>
          <w:spacing w:val="-14"/>
        </w:rPr>
        <w:t xml:space="preserve"> </w:t>
      </w:r>
      <w:r>
        <w:t>jeho</w:t>
      </w:r>
      <w:r>
        <w:rPr>
          <w:spacing w:val="-14"/>
        </w:rPr>
        <w:t xml:space="preserve"> </w:t>
      </w:r>
      <w:r>
        <w:t>podpisu</w:t>
      </w:r>
      <w:r>
        <w:rPr>
          <w:spacing w:val="-14"/>
        </w:rPr>
        <w:t xml:space="preserve"> </w:t>
      </w:r>
      <w:r>
        <w:t>oprávněnými</w:t>
      </w:r>
      <w:r>
        <w:rPr>
          <w:spacing w:val="-14"/>
        </w:rPr>
        <w:t xml:space="preserve"> </w:t>
      </w:r>
      <w:r>
        <w:t>zástupci</w:t>
      </w:r>
      <w:r>
        <w:rPr>
          <w:spacing w:val="-14"/>
        </w:rPr>
        <w:t xml:space="preserve"> </w:t>
      </w:r>
      <w:r>
        <w:t>obou</w:t>
      </w:r>
      <w:r>
        <w:rPr>
          <w:spacing w:val="-14"/>
        </w:rPr>
        <w:t xml:space="preserve"> </w:t>
      </w:r>
      <w:r>
        <w:t>smluvních</w:t>
      </w:r>
      <w:r>
        <w:rPr>
          <w:spacing w:val="-14"/>
        </w:rPr>
        <w:t xml:space="preserve"> </w:t>
      </w:r>
      <w:r>
        <w:t>stran a účinnosti dnem jeho uveřejnění v registru  smluv ve smyslu  § 5 zákona č. 340/2015 Sb.,         o zvláštních podmínkách účinnosti některých smluv, uveřejňování těchto smluv a o registru smluv (zákon o registru sm</w:t>
      </w:r>
      <w:r>
        <w:t>luv). Tento Dodatek v registru smluv zveřejní</w:t>
      </w:r>
      <w:r>
        <w:rPr>
          <w:spacing w:val="-17"/>
        </w:rPr>
        <w:t xml:space="preserve"> </w:t>
      </w:r>
      <w:r>
        <w:t>objednatel.</w:t>
      </w:r>
    </w:p>
    <w:p w:rsidR="006A5073" w:rsidRDefault="006A5073">
      <w:pPr>
        <w:pStyle w:val="Zkladntext"/>
      </w:pPr>
    </w:p>
    <w:p w:rsidR="006A5073" w:rsidRDefault="006D118A">
      <w:pPr>
        <w:pStyle w:val="Odstavecseseznamem"/>
        <w:numPr>
          <w:ilvl w:val="1"/>
          <w:numId w:val="1"/>
        </w:numPr>
        <w:tabs>
          <w:tab w:val="left" w:pos="1005"/>
        </w:tabs>
        <w:ind w:left="1003" w:right="152" w:hanging="567"/>
        <w:jc w:val="both"/>
      </w:pPr>
      <w:r>
        <w:t>Tento Dodatek je vyhotoven v elektronické podobě s připojenými elektronickými podpisy smluvních</w:t>
      </w:r>
      <w:r>
        <w:rPr>
          <w:spacing w:val="-6"/>
        </w:rPr>
        <w:t xml:space="preserve"> </w:t>
      </w:r>
      <w:r>
        <w:t>stran.</w:t>
      </w:r>
      <w:r>
        <w:rPr>
          <w:spacing w:val="-6"/>
        </w:rPr>
        <w:t xml:space="preserve"> </w:t>
      </w:r>
      <w:r>
        <w:t>Každá</w:t>
      </w:r>
      <w:r>
        <w:rPr>
          <w:spacing w:val="-5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smluvních</w:t>
      </w:r>
      <w:r>
        <w:rPr>
          <w:spacing w:val="-5"/>
        </w:rPr>
        <w:t xml:space="preserve"> </w:t>
      </w:r>
      <w:r>
        <w:t>stran</w:t>
      </w:r>
      <w:r>
        <w:rPr>
          <w:spacing w:val="-7"/>
        </w:rPr>
        <w:t xml:space="preserve"> </w:t>
      </w:r>
      <w:r>
        <w:t>prohlašuje,</w:t>
      </w:r>
      <w:r>
        <w:rPr>
          <w:spacing w:val="-5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tento</w:t>
      </w:r>
      <w:r>
        <w:rPr>
          <w:spacing w:val="-5"/>
        </w:rPr>
        <w:t xml:space="preserve"> </w:t>
      </w:r>
      <w:r>
        <w:t>Dodatek</w:t>
      </w:r>
      <w:r>
        <w:rPr>
          <w:spacing w:val="-6"/>
        </w:rPr>
        <w:t xml:space="preserve"> </w:t>
      </w:r>
      <w:r>
        <w:t>podepsala</w:t>
      </w:r>
      <w:r>
        <w:rPr>
          <w:spacing w:val="-6"/>
        </w:rPr>
        <w:t xml:space="preserve"> </w:t>
      </w:r>
      <w:r>
        <w:t>osoba,</w:t>
      </w:r>
      <w:r>
        <w:rPr>
          <w:spacing w:val="-6"/>
        </w:rPr>
        <w:t xml:space="preserve"> </w:t>
      </w:r>
      <w:r>
        <w:t>která jedná jeho jménem</w:t>
      </w:r>
      <w:r>
        <w:t xml:space="preserve"> a která má právo připojit uznávaný, resp. v případě objednatele kvalifikovaný, elektronický podpis, který splňuje požadavky ust. § 6 odst. 2 zákona č. 279/2016 Sb.,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službách</w:t>
      </w:r>
      <w:r>
        <w:rPr>
          <w:spacing w:val="-4"/>
        </w:rPr>
        <w:t xml:space="preserve"> </w:t>
      </w:r>
      <w:r>
        <w:t>vytvářejících</w:t>
      </w:r>
      <w:r>
        <w:rPr>
          <w:spacing w:val="-5"/>
        </w:rPr>
        <w:t xml:space="preserve"> </w:t>
      </w:r>
      <w:r>
        <w:t>důvěru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elektronické</w:t>
      </w:r>
      <w:r>
        <w:rPr>
          <w:spacing w:val="-4"/>
        </w:rPr>
        <w:t xml:space="preserve"> </w:t>
      </w:r>
      <w:r>
        <w:t>transakce,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platném</w:t>
      </w:r>
      <w:r>
        <w:rPr>
          <w:spacing w:val="-4"/>
        </w:rPr>
        <w:t xml:space="preserve"> </w:t>
      </w:r>
      <w:r>
        <w:t>znění,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případě, kdy byl elektronický dokument podepsán způsobem podle ust. § 5 téhož zákona, byl tento dokument opatřen elektronickým časovým razítkem podle ust. § 11</w:t>
      </w:r>
      <w:r>
        <w:rPr>
          <w:spacing w:val="-8"/>
        </w:rPr>
        <w:t xml:space="preserve"> </w:t>
      </w:r>
      <w:r>
        <w:t>zákona.</w:t>
      </w:r>
    </w:p>
    <w:p w:rsidR="006A5073" w:rsidRDefault="006A5073">
      <w:pPr>
        <w:pStyle w:val="Zkladntext"/>
      </w:pPr>
    </w:p>
    <w:p w:rsidR="006A5073" w:rsidRDefault="006D118A">
      <w:pPr>
        <w:pStyle w:val="Odstavecseseznamem"/>
        <w:numPr>
          <w:ilvl w:val="1"/>
          <w:numId w:val="1"/>
        </w:numPr>
        <w:tabs>
          <w:tab w:val="left" w:pos="1004"/>
          <w:tab w:val="left" w:pos="1005"/>
        </w:tabs>
        <w:ind w:hanging="569"/>
      </w:pPr>
      <w:r>
        <w:t>Nedílnou součástí tohoto Dodatku jsou tyto</w:t>
      </w:r>
      <w:r>
        <w:rPr>
          <w:spacing w:val="-2"/>
        </w:rPr>
        <w:t xml:space="preserve"> </w:t>
      </w:r>
      <w:r>
        <w:t>přílohy:</w:t>
      </w:r>
    </w:p>
    <w:p w:rsidR="006A5073" w:rsidRDefault="006D118A">
      <w:pPr>
        <w:pStyle w:val="Odstavecseseznamem"/>
        <w:numPr>
          <w:ilvl w:val="2"/>
          <w:numId w:val="1"/>
        </w:numPr>
        <w:tabs>
          <w:tab w:val="left" w:pos="1363"/>
          <w:tab w:val="left" w:pos="1364"/>
        </w:tabs>
        <w:ind w:hanging="361"/>
      </w:pPr>
      <w:r>
        <w:t>Příloha č. 1 – Změnový list ZL č.</w:t>
      </w:r>
      <w:r>
        <w:rPr>
          <w:spacing w:val="-17"/>
        </w:rPr>
        <w:t xml:space="preserve"> </w:t>
      </w:r>
      <w:r>
        <w:t>1</w:t>
      </w:r>
      <w:r>
        <w:t>7</w:t>
      </w:r>
    </w:p>
    <w:p w:rsidR="006A5073" w:rsidRDefault="006D118A">
      <w:pPr>
        <w:pStyle w:val="Odstavecseseznamem"/>
        <w:numPr>
          <w:ilvl w:val="2"/>
          <w:numId w:val="1"/>
        </w:numPr>
        <w:tabs>
          <w:tab w:val="left" w:pos="1363"/>
          <w:tab w:val="left" w:pos="1364"/>
        </w:tabs>
        <w:ind w:hanging="361"/>
      </w:pPr>
      <w:r>
        <w:t>Příloha č. 2 – Změnový list ZL č.</w:t>
      </w:r>
      <w:r>
        <w:rPr>
          <w:spacing w:val="-17"/>
        </w:rPr>
        <w:t xml:space="preserve"> </w:t>
      </w:r>
      <w:r>
        <w:t>18</w:t>
      </w:r>
    </w:p>
    <w:p w:rsidR="006A5073" w:rsidRDefault="006D118A">
      <w:pPr>
        <w:pStyle w:val="Odstavecseseznamem"/>
        <w:numPr>
          <w:ilvl w:val="2"/>
          <w:numId w:val="1"/>
        </w:numPr>
        <w:tabs>
          <w:tab w:val="left" w:pos="1363"/>
          <w:tab w:val="left" w:pos="1364"/>
        </w:tabs>
        <w:ind w:hanging="361"/>
      </w:pPr>
      <w:r>
        <w:t>Příloha č. 3 – Změnový list ZL č.</w:t>
      </w:r>
      <w:r>
        <w:rPr>
          <w:spacing w:val="-17"/>
        </w:rPr>
        <w:t xml:space="preserve"> </w:t>
      </w:r>
      <w:r>
        <w:t>19</w:t>
      </w:r>
    </w:p>
    <w:p w:rsidR="006A5073" w:rsidRDefault="006D118A">
      <w:pPr>
        <w:pStyle w:val="Odstavecseseznamem"/>
        <w:numPr>
          <w:ilvl w:val="2"/>
          <w:numId w:val="1"/>
        </w:numPr>
        <w:tabs>
          <w:tab w:val="left" w:pos="1363"/>
          <w:tab w:val="left" w:pos="1364"/>
        </w:tabs>
        <w:ind w:hanging="361"/>
      </w:pPr>
      <w:r>
        <w:t>Příloha č. 4 – Změnový list ZL č.</w:t>
      </w:r>
      <w:r>
        <w:rPr>
          <w:spacing w:val="-17"/>
        </w:rPr>
        <w:t xml:space="preserve"> </w:t>
      </w:r>
      <w:r>
        <w:t>20</w:t>
      </w:r>
    </w:p>
    <w:p w:rsidR="006A5073" w:rsidRDefault="006D118A">
      <w:pPr>
        <w:pStyle w:val="Odstavecseseznamem"/>
        <w:numPr>
          <w:ilvl w:val="2"/>
          <w:numId w:val="1"/>
        </w:numPr>
        <w:tabs>
          <w:tab w:val="left" w:pos="1363"/>
          <w:tab w:val="left" w:pos="1364"/>
        </w:tabs>
        <w:ind w:hanging="361"/>
      </w:pPr>
      <w:r>
        <w:t>Příloha č. 5 – Změnový list ZL č.</w:t>
      </w:r>
      <w:r>
        <w:rPr>
          <w:spacing w:val="-17"/>
        </w:rPr>
        <w:t xml:space="preserve"> </w:t>
      </w:r>
      <w:r>
        <w:t>21</w:t>
      </w:r>
    </w:p>
    <w:p w:rsidR="006A5073" w:rsidRDefault="006D118A">
      <w:pPr>
        <w:pStyle w:val="Odstavecseseznamem"/>
        <w:numPr>
          <w:ilvl w:val="2"/>
          <w:numId w:val="1"/>
        </w:numPr>
        <w:tabs>
          <w:tab w:val="left" w:pos="1363"/>
          <w:tab w:val="left" w:pos="1364"/>
        </w:tabs>
        <w:ind w:hanging="361"/>
      </w:pPr>
      <w:r>
        <w:t>Příloha č. 6 – Změnový list ZL č.</w:t>
      </w:r>
      <w:r>
        <w:rPr>
          <w:spacing w:val="-6"/>
        </w:rPr>
        <w:t xml:space="preserve"> </w:t>
      </w:r>
      <w:r>
        <w:t>22.</w:t>
      </w:r>
    </w:p>
    <w:p w:rsidR="006A5073" w:rsidRDefault="006A5073">
      <w:pPr>
        <w:pStyle w:val="Zkladntext"/>
        <w:rPr>
          <w:sz w:val="20"/>
        </w:rPr>
      </w:pPr>
    </w:p>
    <w:p w:rsidR="006A5073" w:rsidRDefault="006A5073">
      <w:pPr>
        <w:pStyle w:val="Zkladntext"/>
        <w:rPr>
          <w:sz w:val="20"/>
        </w:rPr>
      </w:pPr>
    </w:p>
    <w:p w:rsidR="006A5073" w:rsidRDefault="006A5073">
      <w:pPr>
        <w:pStyle w:val="Zkladntext"/>
        <w:rPr>
          <w:sz w:val="20"/>
        </w:rPr>
      </w:pPr>
    </w:p>
    <w:p w:rsidR="006A5073" w:rsidRDefault="006A5073">
      <w:pPr>
        <w:rPr>
          <w:sz w:val="20"/>
        </w:rPr>
        <w:sectPr w:rsidR="006A5073">
          <w:pgSz w:w="11910" w:h="16840"/>
          <w:pgMar w:top="1600" w:right="1200" w:bottom="1260" w:left="1060" w:header="0" w:footer="1005" w:gutter="0"/>
          <w:cols w:space="708"/>
        </w:sectPr>
      </w:pPr>
    </w:p>
    <w:p w:rsidR="006A5073" w:rsidRDefault="006D118A">
      <w:pPr>
        <w:pStyle w:val="Zkladntext"/>
        <w:spacing w:before="194"/>
        <w:ind w:left="681"/>
      </w:pPr>
      <w:r>
        <w:t>objednatel</w:t>
      </w:r>
    </w:p>
    <w:p w:rsidR="006A5073" w:rsidRDefault="006A5073">
      <w:pPr>
        <w:pStyle w:val="Zkladntext"/>
      </w:pPr>
    </w:p>
    <w:p w:rsidR="006A5073" w:rsidRDefault="006A5073">
      <w:pPr>
        <w:pStyle w:val="Zkladntext"/>
      </w:pPr>
    </w:p>
    <w:p w:rsidR="006A5073" w:rsidRDefault="006A5073">
      <w:pPr>
        <w:pStyle w:val="Zkladntext"/>
        <w:spacing w:before="7"/>
        <w:rPr>
          <w:sz w:val="18"/>
        </w:rPr>
      </w:pPr>
    </w:p>
    <w:p w:rsidR="006A5073" w:rsidRDefault="006A5073" w:rsidP="00F72C05">
      <w:pPr>
        <w:spacing w:line="192" w:lineRule="auto"/>
        <w:ind w:left="720" w:right="146"/>
        <w:rPr>
          <w:rFonts w:ascii="Arial Unicode MS"/>
          <w:sz w:val="11"/>
        </w:rPr>
      </w:pPr>
    </w:p>
    <w:p w:rsidR="006A5073" w:rsidRDefault="006D118A">
      <w:pPr>
        <w:pStyle w:val="Zkladntext"/>
        <w:spacing w:before="194"/>
        <w:ind w:left="761"/>
      </w:pPr>
      <w:r>
        <w:br w:type="column"/>
      </w:r>
      <w:r>
        <w:t>zhotovitel</w:t>
      </w:r>
    </w:p>
    <w:p w:rsidR="006A5073" w:rsidRDefault="006A5073">
      <w:pPr>
        <w:pStyle w:val="Zkladntext"/>
      </w:pPr>
    </w:p>
    <w:p w:rsidR="006A5073" w:rsidRDefault="006A5073">
      <w:pPr>
        <w:pStyle w:val="Zkladntext"/>
        <w:spacing w:before="10"/>
        <w:rPr>
          <w:sz w:val="26"/>
        </w:rPr>
      </w:pPr>
    </w:p>
    <w:p w:rsidR="006A5073" w:rsidRDefault="006A5073">
      <w:pPr>
        <w:spacing w:line="238" w:lineRule="exact"/>
        <w:sectPr w:rsidR="006A5073">
          <w:type w:val="continuous"/>
          <w:pgSz w:w="11910" w:h="16840"/>
          <w:pgMar w:top="560" w:right="1200" w:bottom="1200" w:left="1060" w:header="708" w:footer="708" w:gutter="0"/>
          <w:cols w:num="3" w:space="708" w:equalWidth="0">
            <w:col w:w="2620" w:space="2312"/>
            <w:col w:w="2104" w:space="40"/>
            <w:col w:w="2574"/>
          </w:cols>
        </w:sectPr>
      </w:pPr>
      <w:bookmarkStart w:id="0" w:name="_GoBack"/>
      <w:bookmarkEnd w:id="0"/>
    </w:p>
    <w:p w:rsidR="006A5073" w:rsidRDefault="006D118A">
      <w:pPr>
        <w:pStyle w:val="Zkladntext"/>
        <w:spacing w:line="224" w:lineRule="exact"/>
        <w:ind w:left="681"/>
      </w:pPr>
      <w:r>
        <w:t>……………………………………………………</w:t>
      </w:r>
    </w:p>
    <w:p w:rsidR="006A5073" w:rsidRDefault="006D118A">
      <w:pPr>
        <w:pStyle w:val="Zkladntext"/>
        <w:spacing w:before="40" w:line="276" w:lineRule="auto"/>
        <w:ind w:left="681" w:right="765"/>
      </w:pPr>
      <w:r>
        <w:t>Národní památkový ústav PhDr. Petr Hrubý</w:t>
      </w:r>
    </w:p>
    <w:p w:rsidR="006A5073" w:rsidRDefault="006D118A">
      <w:pPr>
        <w:pStyle w:val="Zkladntext"/>
        <w:spacing w:line="276" w:lineRule="auto"/>
        <w:ind w:left="681" w:right="481"/>
      </w:pPr>
      <w:r>
        <w:t>ředitel ÚPS v Ústí nad Labem objednatel</w:t>
      </w:r>
    </w:p>
    <w:p w:rsidR="006A5073" w:rsidRDefault="006D118A">
      <w:pPr>
        <w:pStyle w:val="Zkladntext"/>
        <w:spacing w:line="224" w:lineRule="exact"/>
        <w:ind w:left="681"/>
      </w:pPr>
      <w:r>
        <w:br w:type="column"/>
      </w:r>
      <w:r>
        <w:t>……………………………………………………</w:t>
      </w:r>
    </w:p>
    <w:p w:rsidR="006A5073" w:rsidRDefault="006D118A">
      <w:pPr>
        <w:pStyle w:val="Zkladntext"/>
        <w:spacing w:before="40"/>
        <w:ind w:left="681"/>
      </w:pPr>
      <w:r>
        <w:t>BOLID M s.r.o.</w:t>
      </w:r>
    </w:p>
    <w:p w:rsidR="006A5073" w:rsidRDefault="006D118A">
      <w:pPr>
        <w:pStyle w:val="Zkladntext"/>
        <w:spacing w:before="40"/>
        <w:ind w:left="681"/>
      </w:pPr>
      <w:r>
        <w:t>Lukáš Havlík</w:t>
      </w:r>
    </w:p>
    <w:p w:rsidR="006A5073" w:rsidRDefault="006D118A">
      <w:pPr>
        <w:pStyle w:val="Zkladntext"/>
        <w:spacing w:before="41" w:line="276" w:lineRule="auto"/>
        <w:ind w:left="681" w:right="1215"/>
      </w:pPr>
      <w:r>
        <w:t>prokurista spol. BOLID M s.r.o. zhotovitel</w:t>
      </w:r>
    </w:p>
    <w:sectPr w:rsidR="006A5073">
      <w:type w:val="continuous"/>
      <w:pgSz w:w="11910" w:h="16840"/>
      <w:pgMar w:top="560" w:right="1200" w:bottom="1200" w:left="1060" w:header="708" w:footer="708" w:gutter="0"/>
      <w:cols w:num="2" w:space="708" w:equalWidth="0">
        <w:col w:w="3759" w:space="1254"/>
        <w:col w:w="463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18A" w:rsidRDefault="006D118A">
      <w:r>
        <w:separator/>
      </w:r>
    </w:p>
  </w:endnote>
  <w:endnote w:type="continuationSeparator" w:id="0">
    <w:p w:rsidR="006D118A" w:rsidRDefault="006D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073" w:rsidRDefault="00F72C0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79040" behindDoc="1" locked="0" layoutInCell="1" allowOverlap="1">
              <wp:simplePos x="0" y="0"/>
              <wp:positionH relativeFrom="page">
                <wp:posOffset>765175</wp:posOffset>
              </wp:positionH>
              <wp:positionV relativeFrom="page">
                <wp:posOffset>9928225</wp:posOffset>
              </wp:positionV>
              <wp:extent cx="0" cy="24765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476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D9291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D04640" id="Line 3" o:spid="_x0000_s1026" style="position:absolute;z-index:-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25pt,781.75pt" to="60.25pt,8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" strokecolor="#d92910" strokeweight="2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80064" behindDoc="1" locked="0" layoutInCell="1" allowOverlap="1">
              <wp:simplePos x="0" y="0"/>
              <wp:positionH relativeFrom="page">
                <wp:posOffset>937895</wp:posOffset>
              </wp:positionH>
              <wp:positionV relativeFrom="page">
                <wp:posOffset>9935845</wp:posOffset>
              </wp:positionV>
              <wp:extent cx="4733925" cy="2514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5073" w:rsidRDefault="006D118A">
                          <w:pPr>
                            <w:spacing w:line="183" w:lineRule="exact"/>
                            <w:ind w:left="20"/>
                            <w:rPr>
                              <w:rFonts w:ascii="Calibri Light" w:hAnsi="Calibri Light"/>
                              <w:sz w:val="16"/>
                            </w:rPr>
                          </w:pP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Národní památkový ústav, územní památková správa v Ústí nad Labem | Podmokelská 1/15, 400 07 Ústí nad Labem</w:t>
                          </w:r>
                        </w:p>
                        <w:p w:rsidR="006A5073" w:rsidRDefault="006D118A">
                          <w:pPr>
                            <w:ind w:left="20"/>
                            <w:rPr>
                              <w:rFonts w:ascii="Calibri Light" w:hAnsi="Calibri Light"/>
                              <w:sz w:val="16"/>
                            </w:rPr>
                          </w:pPr>
                          <w:r>
                            <w:rPr>
                              <w:rFonts w:ascii="Calibri Light" w:hAnsi="Calibri Light"/>
                              <w:sz w:val="16"/>
                            </w:rPr>
                            <w:t xml:space="preserve">T +420 472 704 800 | E </w:t>
                          </w:r>
                          <w:hyperlink r:id="rId1">
                            <w:r>
                              <w:rPr>
                                <w:rFonts w:ascii="Calibri Light" w:hAnsi="Calibri Light"/>
                                <w:sz w:val="16"/>
                              </w:rPr>
                              <w:t xml:space="preserve">epodatelna@npu.cz </w:t>
                            </w:r>
                          </w:hyperlink>
                          <w:r>
                            <w:rPr>
                              <w:rFonts w:ascii="Calibri Light" w:hAnsi="Calibri Light"/>
                              <w:sz w:val="16"/>
                            </w:rPr>
                            <w:t>| DS 2cy8h6t | IČO 75032333 | DIČ CZ75032333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3.85pt;margin-top:782.35pt;width:372.75pt;height:19.8pt;z-index:-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" filled="f" stroked="f">
              <v:textbox inset="0,0,0,0">
                <w:txbxContent>
                  <w:p w:rsidR="006A5073" w:rsidRDefault="006D118A">
                    <w:pPr>
                      <w:spacing w:line="183" w:lineRule="exact"/>
                      <w:ind w:left="20"/>
                      <w:rPr>
                        <w:rFonts w:ascii="Calibri Light" w:hAnsi="Calibri Light"/>
                        <w:sz w:val="16"/>
                      </w:rPr>
                    </w:pPr>
                    <w:r>
                      <w:rPr>
                        <w:rFonts w:ascii="Calibri Light" w:hAnsi="Calibri Light"/>
                        <w:sz w:val="16"/>
                      </w:rPr>
                      <w:t>Národní památkový ústav, územní památková správa v Ústí nad Labem | Podmokelská 1/15, 400 07 Ústí nad Labem</w:t>
                    </w:r>
                  </w:p>
                  <w:p w:rsidR="006A5073" w:rsidRDefault="006D118A">
                    <w:pPr>
                      <w:ind w:left="20"/>
                      <w:rPr>
                        <w:rFonts w:ascii="Calibri Light" w:hAnsi="Calibri Light"/>
                        <w:sz w:val="16"/>
                      </w:rPr>
                    </w:pPr>
                    <w:r>
                      <w:rPr>
                        <w:rFonts w:ascii="Calibri Light" w:hAnsi="Calibri Light"/>
                        <w:sz w:val="16"/>
                      </w:rPr>
                      <w:t xml:space="preserve">T +420 472 704 800 | E </w:t>
                    </w:r>
                    <w:hyperlink r:id="rId2">
                      <w:r>
                        <w:rPr>
                          <w:rFonts w:ascii="Calibri Light" w:hAnsi="Calibri Light"/>
                          <w:sz w:val="16"/>
                        </w:rPr>
                        <w:t xml:space="preserve">epodatelna@npu.cz </w:t>
                      </w:r>
                    </w:hyperlink>
                    <w:r>
                      <w:rPr>
                        <w:rFonts w:ascii="Calibri Light" w:hAnsi="Calibri Light"/>
                        <w:sz w:val="16"/>
                      </w:rPr>
                      <w:t>| DS 2cy8h6t | IČO 75032333 | DIČ CZ75032333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81088" behindDoc="1" locked="0" layoutInCell="1" allowOverlap="1">
              <wp:simplePos x="0" y="0"/>
              <wp:positionH relativeFrom="page">
                <wp:posOffset>6375400</wp:posOffset>
              </wp:positionH>
              <wp:positionV relativeFrom="page">
                <wp:posOffset>10003155</wp:posOffset>
              </wp:positionV>
              <wp:extent cx="226060" cy="1930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5073" w:rsidRDefault="006D118A">
                          <w:pPr>
                            <w:spacing w:before="43"/>
                            <w:ind w:left="60"/>
                            <w:rPr>
                              <w:rFonts w:ascii="Calibri Ligh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 Ligh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 Light"/>
                              <w:sz w:val="20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02pt;margin-top:787.65pt;width:17.8pt;height:15.2pt;z-index:-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" filled="f" stroked="f">
              <v:textbox inset="0,0,0,0">
                <w:txbxContent>
                  <w:p w:rsidR="006A5073" w:rsidRDefault="006D118A">
                    <w:pPr>
                      <w:spacing w:before="43"/>
                      <w:ind w:left="60"/>
                      <w:rPr>
                        <w:rFonts w:ascii="Calibri Ligh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 Ligh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 Light"/>
                        <w:sz w:val="20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18A" w:rsidRDefault="006D118A">
      <w:r>
        <w:separator/>
      </w:r>
    </w:p>
  </w:footnote>
  <w:footnote w:type="continuationSeparator" w:id="0">
    <w:p w:rsidR="006D118A" w:rsidRDefault="006D1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10E65"/>
    <w:multiLevelType w:val="multilevel"/>
    <w:tmpl w:val="E3A85C4A"/>
    <w:lvl w:ilvl="0">
      <w:start w:val="2"/>
      <w:numFmt w:val="decimal"/>
      <w:lvlText w:val="%1"/>
      <w:lvlJc w:val="left"/>
      <w:pPr>
        <w:ind w:left="1004" w:hanging="56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004" w:hanging="568"/>
        <w:jc w:val="left"/>
      </w:pPr>
      <w:rPr>
        <w:rFonts w:ascii="Calibri" w:eastAsia="Calibri" w:hAnsi="Calibri" w:cs="Calibri" w:hint="default"/>
        <w:spacing w:val="-24"/>
        <w:w w:val="100"/>
        <w:sz w:val="22"/>
        <w:szCs w:val="22"/>
        <w:lang w:val="cs-CZ" w:eastAsia="cs-CZ" w:bidi="cs-CZ"/>
      </w:rPr>
    </w:lvl>
    <w:lvl w:ilvl="2">
      <w:numFmt w:val="bullet"/>
      <w:lvlText w:val="-"/>
      <w:lvlJc w:val="left"/>
      <w:pPr>
        <w:ind w:left="136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3201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22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43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63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84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805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6B2F40D4"/>
    <w:multiLevelType w:val="hybridMultilevel"/>
    <w:tmpl w:val="7B74AA52"/>
    <w:lvl w:ilvl="0" w:tplc="870E88EE">
      <w:start w:val="1"/>
      <w:numFmt w:val="decimal"/>
      <w:lvlText w:val="%1."/>
      <w:lvlJc w:val="left"/>
      <w:pPr>
        <w:ind w:left="1004" w:hanging="568"/>
        <w:jc w:val="left"/>
      </w:pPr>
      <w:rPr>
        <w:rFonts w:ascii="Calibri" w:eastAsia="Calibri" w:hAnsi="Calibri" w:cs="Calibri" w:hint="default"/>
        <w:spacing w:val="-15"/>
        <w:w w:val="100"/>
        <w:sz w:val="22"/>
        <w:szCs w:val="22"/>
        <w:lang w:val="cs-CZ" w:eastAsia="cs-CZ" w:bidi="cs-CZ"/>
      </w:rPr>
    </w:lvl>
    <w:lvl w:ilvl="1" w:tplc="9B024524">
      <w:start w:val="1"/>
      <w:numFmt w:val="decimal"/>
      <w:lvlText w:val="%2."/>
      <w:lvlJc w:val="left"/>
      <w:pPr>
        <w:ind w:left="4506" w:hanging="709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cs-CZ" w:eastAsia="cs-CZ" w:bidi="cs-CZ"/>
      </w:rPr>
    </w:lvl>
    <w:lvl w:ilvl="2" w:tplc="FFD05E14">
      <w:numFmt w:val="bullet"/>
      <w:lvlText w:val="•"/>
      <w:lvlJc w:val="left"/>
      <w:pPr>
        <w:ind w:left="5071" w:hanging="709"/>
      </w:pPr>
      <w:rPr>
        <w:rFonts w:hint="default"/>
        <w:lang w:val="cs-CZ" w:eastAsia="cs-CZ" w:bidi="cs-CZ"/>
      </w:rPr>
    </w:lvl>
    <w:lvl w:ilvl="3" w:tplc="AD901FE0">
      <w:numFmt w:val="bullet"/>
      <w:lvlText w:val="•"/>
      <w:lvlJc w:val="left"/>
      <w:pPr>
        <w:ind w:left="5643" w:hanging="709"/>
      </w:pPr>
      <w:rPr>
        <w:rFonts w:hint="default"/>
        <w:lang w:val="cs-CZ" w:eastAsia="cs-CZ" w:bidi="cs-CZ"/>
      </w:rPr>
    </w:lvl>
    <w:lvl w:ilvl="4" w:tplc="39C217E0">
      <w:numFmt w:val="bullet"/>
      <w:lvlText w:val="•"/>
      <w:lvlJc w:val="left"/>
      <w:pPr>
        <w:ind w:left="6215" w:hanging="709"/>
      </w:pPr>
      <w:rPr>
        <w:rFonts w:hint="default"/>
        <w:lang w:val="cs-CZ" w:eastAsia="cs-CZ" w:bidi="cs-CZ"/>
      </w:rPr>
    </w:lvl>
    <w:lvl w:ilvl="5" w:tplc="72D8235E">
      <w:numFmt w:val="bullet"/>
      <w:lvlText w:val="•"/>
      <w:lvlJc w:val="left"/>
      <w:pPr>
        <w:ind w:left="6787" w:hanging="709"/>
      </w:pPr>
      <w:rPr>
        <w:rFonts w:hint="default"/>
        <w:lang w:val="cs-CZ" w:eastAsia="cs-CZ" w:bidi="cs-CZ"/>
      </w:rPr>
    </w:lvl>
    <w:lvl w:ilvl="6" w:tplc="4DC2716E">
      <w:numFmt w:val="bullet"/>
      <w:lvlText w:val="•"/>
      <w:lvlJc w:val="left"/>
      <w:pPr>
        <w:ind w:left="7359" w:hanging="709"/>
      </w:pPr>
      <w:rPr>
        <w:rFonts w:hint="default"/>
        <w:lang w:val="cs-CZ" w:eastAsia="cs-CZ" w:bidi="cs-CZ"/>
      </w:rPr>
    </w:lvl>
    <w:lvl w:ilvl="7" w:tplc="0968181A">
      <w:numFmt w:val="bullet"/>
      <w:lvlText w:val="•"/>
      <w:lvlJc w:val="left"/>
      <w:pPr>
        <w:ind w:left="7931" w:hanging="709"/>
      </w:pPr>
      <w:rPr>
        <w:rFonts w:hint="default"/>
        <w:lang w:val="cs-CZ" w:eastAsia="cs-CZ" w:bidi="cs-CZ"/>
      </w:rPr>
    </w:lvl>
    <w:lvl w:ilvl="8" w:tplc="16FAF00E">
      <w:numFmt w:val="bullet"/>
      <w:lvlText w:val="•"/>
      <w:lvlJc w:val="left"/>
      <w:pPr>
        <w:ind w:left="8503" w:hanging="709"/>
      </w:pPr>
      <w:rPr>
        <w:rFonts w:hint="default"/>
        <w:lang w:val="cs-CZ" w:eastAsia="cs-CZ" w:bidi="cs-CZ"/>
      </w:rPr>
    </w:lvl>
  </w:abstractNum>
  <w:abstractNum w:abstractNumId="2" w15:restartNumberingAfterBreak="0">
    <w:nsid w:val="79592A6B"/>
    <w:multiLevelType w:val="multilevel"/>
    <w:tmpl w:val="FC526D0A"/>
    <w:lvl w:ilvl="0">
      <w:start w:val="1"/>
      <w:numFmt w:val="decimal"/>
      <w:lvlText w:val="%1"/>
      <w:lvlJc w:val="left"/>
      <w:pPr>
        <w:ind w:left="1004" w:hanging="56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004" w:hanging="568"/>
        <w:jc w:val="left"/>
      </w:pPr>
      <w:rPr>
        <w:rFonts w:ascii="Calibri" w:eastAsia="Calibri" w:hAnsi="Calibri" w:cs="Calibri" w:hint="default"/>
        <w:spacing w:val="-16"/>
        <w:w w:val="100"/>
        <w:sz w:val="22"/>
        <w:szCs w:val="22"/>
        <w:lang w:val="cs-CZ" w:eastAsia="cs-CZ" w:bidi="cs-CZ"/>
      </w:rPr>
    </w:lvl>
    <w:lvl w:ilvl="2">
      <w:numFmt w:val="bullet"/>
      <w:lvlText w:val="-"/>
      <w:lvlJc w:val="left"/>
      <w:pPr>
        <w:ind w:left="1363" w:hanging="360"/>
      </w:pPr>
      <w:rPr>
        <w:rFonts w:ascii="Calibri" w:eastAsia="Calibri" w:hAnsi="Calibri" w:cs="Calibri" w:hint="default"/>
        <w:spacing w:val="-24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3201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22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43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63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84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805" w:hanging="360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73"/>
    <w:rsid w:val="006A5073"/>
    <w:rsid w:val="006D118A"/>
    <w:rsid w:val="00F7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30043"/>
  <w15:docId w15:val="{FA566B37-75CD-4FDB-B780-0DA16351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3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363" w:hanging="56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opecky.miroslav@npu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npu.cz" TargetMode="External"/><Relationship Id="rId1" Type="http://schemas.openxmlformats.org/officeDocument/2006/relationships/hyperlink" Target="mailto:epodatelna@npu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914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NPÚ</dc:creator>
  <cp:lastModifiedBy>Šulcková Andrea</cp:lastModifiedBy>
  <cp:revision>2</cp:revision>
  <dcterms:created xsi:type="dcterms:W3CDTF">2024-12-11T08:59:00Z</dcterms:created>
  <dcterms:modified xsi:type="dcterms:W3CDTF">2024-12-11T08:59:00Z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2024-12-11T00:00:00Z</vt:filetime>
  </property>
</Properties>
</file>