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4591" w14:textId="77777777" w:rsidR="006B1E7B" w:rsidRDefault="00037195">
      <w:pPr>
        <w:spacing w:after="25" w:line="259" w:lineRule="auto"/>
        <w:ind w:left="1419" w:right="0" w:firstLine="0"/>
        <w:jc w:val="left"/>
      </w:pPr>
      <w:r>
        <w:rPr>
          <w:noProof/>
        </w:rPr>
        <w:drawing>
          <wp:anchor distT="0" distB="0" distL="114300" distR="114300" simplePos="0" relativeHeight="251659264" behindDoc="0" locked="0" layoutInCell="1" allowOverlap="1" wp14:anchorId="2BE113FC" wp14:editId="74C873C0">
            <wp:simplePos x="0" y="0"/>
            <wp:positionH relativeFrom="margin">
              <wp:align>left</wp:align>
            </wp:positionH>
            <wp:positionV relativeFrom="paragraph">
              <wp:posOffset>-180340</wp:posOffset>
            </wp:positionV>
            <wp:extent cx="723900" cy="742950"/>
            <wp:effectExtent l="0" t="0" r="0" b="0"/>
            <wp:wrapNone/>
            <wp:docPr id="2" name="Obrázek 2" descr="LOGO-KURZ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KURZIVA"/>
                    <pic:cNvPicPr>
                      <a:picLocks noChangeAspect="1" noChangeArrowheads="1"/>
                    </pic:cNvPicPr>
                  </pic:nvPicPr>
                  <pic:blipFill>
                    <a:blip r:embed="rId7" cstate="print">
                      <a:extLst>
                        <a:ext uri="{28A0092B-C50C-407E-A947-70E740481C1C}">
                          <a14:useLocalDpi xmlns:a14="http://schemas.microsoft.com/office/drawing/2010/main" val="0"/>
                        </a:ext>
                      </a:extLst>
                    </a:blip>
                    <a:srcRect r="-16667"/>
                    <a:stretch>
                      <a:fillRect/>
                    </a:stretch>
                  </pic:blipFill>
                  <pic:spPr bwMode="auto">
                    <a:xfrm>
                      <a:off x="0" y="0"/>
                      <a:ext cx="7239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7C3">
        <w:rPr>
          <w:b/>
          <w:sz w:val="22"/>
        </w:rPr>
        <w:t xml:space="preserve"> </w:t>
      </w:r>
    </w:p>
    <w:p w14:paraId="4855952E" w14:textId="77777777" w:rsidR="006B1E7B" w:rsidRPr="008A43C7" w:rsidRDefault="00037195" w:rsidP="00037195">
      <w:pPr>
        <w:spacing w:after="0" w:line="264" w:lineRule="auto"/>
        <w:ind w:right="0"/>
        <w:jc w:val="center"/>
        <w:rPr>
          <w:sz w:val="28"/>
          <w:szCs w:val="28"/>
        </w:rPr>
      </w:pPr>
      <w:r w:rsidRPr="008A43C7">
        <w:rPr>
          <w:b/>
          <w:sz w:val="28"/>
          <w:szCs w:val="28"/>
        </w:rPr>
        <w:t>TORROL logistic, s.r.o.</w:t>
      </w:r>
    </w:p>
    <w:p w14:paraId="1648E6D2" w14:textId="77777777" w:rsidR="006B1E7B" w:rsidRDefault="009577C3">
      <w:pPr>
        <w:spacing w:after="0" w:line="259" w:lineRule="auto"/>
        <w:ind w:left="54" w:right="0" w:firstLine="0"/>
        <w:jc w:val="center"/>
      </w:pPr>
      <w:r>
        <w:rPr>
          <w:b/>
          <w:sz w:val="22"/>
        </w:rPr>
        <w:t xml:space="preserve"> </w:t>
      </w:r>
    </w:p>
    <w:p w14:paraId="05CBC95B" w14:textId="77777777" w:rsidR="006B1E7B" w:rsidRDefault="009577C3">
      <w:pPr>
        <w:spacing w:after="18" w:line="259" w:lineRule="auto"/>
        <w:ind w:left="54" w:right="0" w:firstLine="0"/>
        <w:jc w:val="center"/>
      </w:pPr>
      <w:r>
        <w:rPr>
          <w:b/>
          <w:sz w:val="22"/>
        </w:rPr>
        <w:t xml:space="preserve"> </w:t>
      </w:r>
    </w:p>
    <w:p w14:paraId="75F84AF9" w14:textId="77777777" w:rsidR="006B1E7B" w:rsidRDefault="009577C3">
      <w:pPr>
        <w:spacing w:after="0" w:line="265" w:lineRule="auto"/>
        <w:ind w:left="1095" w:right="987" w:firstLine="0"/>
        <w:jc w:val="center"/>
      </w:pPr>
      <w:r>
        <w:rPr>
          <w:b/>
          <w:sz w:val="22"/>
        </w:rPr>
        <w:t xml:space="preserve">Všeobecné obchodní podmínky pro používání palivových karet </w:t>
      </w:r>
    </w:p>
    <w:p w14:paraId="51612506" w14:textId="77777777" w:rsidR="006B1E7B" w:rsidRDefault="009577C3">
      <w:pPr>
        <w:spacing w:after="0" w:line="259" w:lineRule="auto"/>
        <w:ind w:left="34" w:right="0" w:firstLine="0"/>
        <w:jc w:val="center"/>
      </w:pPr>
      <w:r>
        <w:rPr>
          <w:b/>
          <w:sz w:val="14"/>
        </w:rPr>
        <w:t xml:space="preserve"> </w:t>
      </w:r>
    </w:p>
    <w:p w14:paraId="16D626AE" w14:textId="77777777" w:rsidR="006B1E7B" w:rsidRDefault="009577C3">
      <w:pPr>
        <w:spacing w:line="264" w:lineRule="auto"/>
        <w:ind w:left="323" w:right="311" w:hanging="10"/>
        <w:jc w:val="center"/>
      </w:pPr>
      <w:r>
        <w:rPr>
          <w:b/>
        </w:rPr>
        <w:t xml:space="preserve">Preambule </w:t>
      </w:r>
    </w:p>
    <w:p w14:paraId="3096B056" w14:textId="77777777" w:rsidR="006B1E7B" w:rsidRDefault="009577C3" w:rsidP="00E54E94">
      <w:pPr>
        <w:spacing w:after="3" w:line="270" w:lineRule="auto"/>
        <w:ind w:left="-5" w:right="0" w:hanging="10"/>
        <w:sectPr w:rsidR="006B1E7B">
          <w:footerReference w:type="even" r:id="rId8"/>
          <w:footerReference w:type="default" r:id="rId9"/>
          <w:footerReference w:type="first" r:id="rId10"/>
          <w:pgSz w:w="11906" w:h="16838"/>
          <w:pgMar w:top="686" w:right="506" w:bottom="820" w:left="511" w:header="708" w:footer="708" w:gutter="0"/>
          <w:cols w:space="708"/>
          <w:titlePg/>
        </w:sectPr>
      </w:pPr>
      <w:r>
        <w:rPr>
          <w:b/>
        </w:rPr>
        <w:t xml:space="preserve">Společnost </w:t>
      </w:r>
      <w:r w:rsidR="00037195">
        <w:rPr>
          <w:b/>
        </w:rPr>
        <w:t>TORROL logistic, s.r.o</w:t>
      </w:r>
      <w:r>
        <w:rPr>
          <w:b/>
        </w:rPr>
        <w:t xml:space="preserve">. vyznává ve všech svých smluvních vztazích cestu náležitého a zodpovědného plnění veškerých svých smluvních povinností a stejný přístup očekává i od svých smluvních partnerů. Čestný a poctivý hospodářský styk a vzájemná spokojenost z uzavřených obchodů jsou pro ni nejvyšší prioritou, a proto v zájmu dobrých vztahů a v dobré víře ustanovuje tyto Všeobecné obchodní podmínky pro používání palivových karet </w:t>
      </w:r>
      <w:r w:rsidR="008A43C7">
        <w:rPr>
          <w:b/>
        </w:rPr>
        <w:t>.</w:t>
      </w:r>
    </w:p>
    <w:p w14:paraId="1FF7A5E4" w14:textId="77777777" w:rsidR="006B1E7B" w:rsidRDefault="009577C3" w:rsidP="00E54E94">
      <w:pPr>
        <w:spacing w:after="3" w:line="270" w:lineRule="auto"/>
        <w:ind w:left="0" w:right="0" w:firstLine="0"/>
      </w:pPr>
      <w:r>
        <w:rPr>
          <w:b/>
        </w:rPr>
        <w:t xml:space="preserve">  </w:t>
      </w:r>
    </w:p>
    <w:p w14:paraId="7AA3DCB6" w14:textId="77777777" w:rsidR="006B1E7B" w:rsidRDefault="009577C3">
      <w:pPr>
        <w:spacing w:after="0" w:line="259" w:lineRule="auto"/>
        <w:ind w:left="0" w:right="0" w:firstLine="0"/>
        <w:jc w:val="left"/>
      </w:pPr>
      <w:r>
        <w:t xml:space="preserve"> </w:t>
      </w:r>
    </w:p>
    <w:p w14:paraId="7B573DDB" w14:textId="77777777" w:rsidR="008A43C7" w:rsidRDefault="009577C3">
      <w:pPr>
        <w:spacing w:after="3" w:line="270" w:lineRule="auto"/>
        <w:ind w:left="1990" w:right="1780" w:firstLine="293"/>
        <w:rPr>
          <w:b/>
        </w:rPr>
      </w:pPr>
      <w:r>
        <w:rPr>
          <w:b/>
        </w:rPr>
        <w:t xml:space="preserve">Článek 1.  </w:t>
      </w:r>
    </w:p>
    <w:p w14:paraId="5CECF19E" w14:textId="77777777" w:rsidR="006B1E7B" w:rsidRDefault="009577C3" w:rsidP="008A43C7">
      <w:pPr>
        <w:spacing w:after="3" w:line="270" w:lineRule="auto"/>
        <w:ind w:left="1650" w:right="1780" w:firstLine="340"/>
      </w:pPr>
      <w:r>
        <w:rPr>
          <w:b/>
        </w:rPr>
        <w:t>Úvodní ustanovení</w:t>
      </w:r>
    </w:p>
    <w:p w14:paraId="08FE2C5E" w14:textId="77777777" w:rsidR="006B1E7B" w:rsidRDefault="009577C3" w:rsidP="00037195">
      <w:pPr>
        <w:ind w:left="-15" w:right="0" w:firstLine="0"/>
      </w:pPr>
      <w:r>
        <w:t xml:space="preserve">Tyto Všeobecné obchodní podmínky pro používání palivových karet (dále v textu jen „VOP”) upravují právní vztahy mezi společností </w:t>
      </w:r>
      <w:r w:rsidR="00037195">
        <w:t>TORROL logistic, s.r.o</w:t>
      </w:r>
      <w:r>
        <w:t xml:space="preserve">., IČ: </w:t>
      </w:r>
      <w:r w:rsidR="00037195">
        <w:t>25890671</w:t>
      </w:r>
      <w:r>
        <w:t xml:space="preserve">, společnost zapsaná v obchodním rejstříku </w:t>
      </w:r>
      <w:r w:rsidR="00037195">
        <w:t>Krajského</w:t>
      </w:r>
      <w:r>
        <w:t xml:space="preserve"> soudu v </w:t>
      </w:r>
      <w:r w:rsidR="00037195">
        <w:t>Ostravě</w:t>
      </w:r>
      <w:r>
        <w:t xml:space="preserve">, oddíl C, vložka </w:t>
      </w:r>
      <w:r w:rsidR="00037195">
        <w:t>24472 (dále jen „TORROL</w:t>
      </w:r>
      <w:r>
        <w:t>“) a jejími zákazníky (dále jen „Zákazník“) (společně také uváděni jako „Smluvní strany“) v rámci obchodních vztahů vyplývajících z poskytnutí a používání palivových karet (dále jen „Palivové karty), zej</w:t>
      </w:r>
      <w:r w:rsidR="00037195">
        <w:t xml:space="preserve">ména při nákupu pohonných hmot, </w:t>
      </w:r>
      <w:r>
        <w:t>poskytovaných na čerpacích stanicích (dále jen „ČS“) provozovaných společnostmi skupiny MOL v České republice a zahraničí (aktuální seznam ČS skupiny MOL je uveden na internetové stránce</w:t>
      </w:r>
      <w:r>
        <w:rPr>
          <w:color w:val="0000FF"/>
          <w:u w:val="single" w:color="0000FF"/>
        </w:rPr>
        <w:t xml:space="preserve"> www.molgroupcards.com</w:t>
      </w:r>
      <w:r w:rsidR="00037195">
        <w:t>).</w:t>
      </w:r>
      <w:r>
        <w:t xml:space="preserve"> Tyto VOP obsahují popis Palivových karet, určují jejich typy a varianty,</w:t>
      </w:r>
      <w:r w:rsidR="005C3609">
        <w:t xml:space="preserve"> zajištění jejich vydávání (dále jen</w:t>
      </w:r>
      <w:r>
        <w:t xml:space="preserve"> </w:t>
      </w:r>
      <w:r w:rsidR="005C3609">
        <w:t xml:space="preserve">„vydávání“), </w:t>
      </w:r>
      <w:r>
        <w:t>všeobecná pravidla používání Palivových karet, bezpečnostní pokyny pro jejich používání, stan</w:t>
      </w:r>
      <w:r w:rsidR="00207CD1">
        <w:t xml:space="preserve">ovují způsob vyřízení reklamací. </w:t>
      </w:r>
      <w:r>
        <w:t>Tyto VOP tvoří nedílnou součást S</w:t>
      </w:r>
      <w:r w:rsidR="00207CD1">
        <w:t>mlouvy o prodeji pohonných hmot</w:t>
      </w:r>
      <w:r>
        <w:t xml:space="preserve"> </w:t>
      </w:r>
      <w:r w:rsidR="00207CD1">
        <w:t>prostřednictvím palivových</w:t>
      </w:r>
      <w:r w:rsidR="008A43C7">
        <w:t xml:space="preserve"> karet</w:t>
      </w:r>
      <w:r w:rsidR="00207CD1">
        <w:t xml:space="preserve"> </w:t>
      </w:r>
      <w:r>
        <w:t>(dále v textu pouze „Smlouva“)</w:t>
      </w:r>
      <w:r>
        <w:rPr>
          <w:sz w:val="24"/>
        </w:rPr>
        <w:t xml:space="preserve"> </w:t>
      </w:r>
      <w:r>
        <w:t>a Zákazník všechna ustanovení VOP výslovně přijímá. Tyto VOP lze měnit pouze způsobem sjednaným ve Smlouvě a v těchto VOP. Před ujednáními VOP mají přednost jednotliv</w:t>
      </w:r>
      <w:r w:rsidR="00406FD3">
        <w:t>é</w:t>
      </w:r>
      <w:r>
        <w:t xml:space="preserve"> odchylné ustanovení Smlouvy, pokud ustanovují jinak.  </w:t>
      </w:r>
    </w:p>
    <w:p w14:paraId="19F8D031" w14:textId="77777777" w:rsidR="00037195" w:rsidRDefault="00037195" w:rsidP="00037195">
      <w:pPr>
        <w:ind w:left="-15" w:right="0" w:firstLine="0"/>
      </w:pPr>
    </w:p>
    <w:p w14:paraId="7957AA8F" w14:textId="77777777" w:rsidR="006B1E7B" w:rsidRDefault="009577C3">
      <w:pPr>
        <w:spacing w:line="264" w:lineRule="auto"/>
        <w:ind w:left="323" w:right="351" w:hanging="10"/>
        <w:jc w:val="center"/>
      </w:pPr>
      <w:r>
        <w:rPr>
          <w:b/>
        </w:rPr>
        <w:t xml:space="preserve">Článek 2.   </w:t>
      </w:r>
    </w:p>
    <w:p w14:paraId="33372A15" w14:textId="77777777" w:rsidR="006B1E7B" w:rsidRDefault="009577C3">
      <w:pPr>
        <w:spacing w:line="264" w:lineRule="auto"/>
        <w:ind w:left="323" w:right="349" w:hanging="10"/>
        <w:jc w:val="center"/>
      </w:pPr>
      <w:r>
        <w:rPr>
          <w:b/>
        </w:rPr>
        <w:t xml:space="preserve">Typy a varianty Palivových karet </w:t>
      </w:r>
    </w:p>
    <w:p w14:paraId="66564477" w14:textId="77777777" w:rsidR="006B1E7B" w:rsidRDefault="009577C3">
      <w:pPr>
        <w:ind w:left="-15" w:right="0" w:firstLine="0"/>
      </w:pPr>
      <w:r>
        <w:t>2.1.</w:t>
      </w:r>
      <w:r>
        <w:rPr>
          <w:rFonts w:ascii="Arial" w:eastAsia="Arial" w:hAnsi="Arial" w:cs="Arial"/>
        </w:rPr>
        <w:t xml:space="preserve"> </w:t>
      </w:r>
      <w:r>
        <w:t xml:space="preserve">Společnost </w:t>
      </w:r>
      <w:r w:rsidR="007617EC">
        <w:t>TORROL</w:t>
      </w:r>
      <w:r>
        <w:t xml:space="preserve"> vydává následující typy Palivových karet:  </w:t>
      </w:r>
    </w:p>
    <w:p w14:paraId="168D6518" w14:textId="77777777" w:rsidR="006B1E7B" w:rsidRDefault="009577C3">
      <w:pPr>
        <w:numPr>
          <w:ilvl w:val="0"/>
          <w:numId w:val="1"/>
        </w:numPr>
        <w:ind w:right="0" w:hanging="180"/>
      </w:pPr>
      <w:r>
        <w:rPr>
          <w:b/>
        </w:rPr>
        <w:t xml:space="preserve">Palivová karta (též „GOLD karta“ či „GOLD Europe“): </w:t>
      </w:r>
      <w:r>
        <w:t>Palivová karta s magnetickým proužkem s osobním identifikačním kódem (dále jen „PIN kód“) určená</w:t>
      </w:r>
      <w:r>
        <w:rPr>
          <w:b/>
        </w:rPr>
        <w:t xml:space="preserve"> pro užití </w:t>
      </w:r>
      <w:r>
        <w:t>na čerpac</w:t>
      </w:r>
      <w:r w:rsidR="00306B03">
        <w:t>ích stanicích v České republice.</w:t>
      </w:r>
      <w:r>
        <w:t xml:space="preserve">  </w:t>
      </w:r>
    </w:p>
    <w:p w14:paraId="496C17B8" w14:textId="77777777" w:rsidR="00306B03" w:rsidRDefault="00306B03" w:rsidP="00306B03">
      <w:pPr>
        <w:ind w:right="0"/>
      </w:pPr>
      <w:r>
        <w:rPr>
          <w:b/>
        </w:rPr>
        <w:t xml:space="preserve">b) </w:t>
      </w:r>
      <w:r w:rsidR="009577C3">
        <w:rPr>
          <w:b/>
        </w:rPr>
        <w:t xml:space="preserve">Palivová karta (též „SILVER karta“ či „GOLD Czech </w:t>
      </w:r>
      <w:r>
        <w:rPr>
          <w:b/>
        </w:rPr>
        <w:t>Republic“):</w:t>
      </w:r>
      <w:r>
        <w:t xml:space="preserve"> Palivová karta s magnetickým proužkem s osobním identifikačním kódem (dále jen „PIN kód“) určená</w:t>
      </w:r>
      <w:r>
        <w:rPr>
          <w:b/>
        </w:rPr>
        <w:t xml:space="preserve"> pouze pro užití </w:t>
      </w:r>
      <w:r>
        <w:t xml:space="preserve">na čerpacích stanicích v České republice. </w:t>
      </w:r>
    </w:p>
    <w:p w14:paraId="52D6CB0E" w14:textId="77777777" w:rsidR="006B1E7B" w:rsidRDefault="009577C3" w:rsidP="00306B03">
      <w:pPr>
        <w:ind w:left="0" w:right="0" w:firstLine="0"/>
      </w:pPr>
      <w:r>
        <w:t>Grafická podoba, design či obchodní názvy Palivových karet mohou podléhat změnám, rozhodující pro určení typu Palivové karty jsou její hlavní atrib</w:t>
      </w:r>
      <w:r w:rsidR="007617EC">
        <w:t>uty popsané v bodech 2.1 a) a b</w:t>
      </w:r>
      <w:r>
        <w:t xml:space="preserve">).  </w:t>
      </w:r>
    </w:p>
    <w:p w14:paraId="1538B06E" w14:textId="77777777" w:rsidR="006B1E7B" w:rsidRDefault="009577C3">
      <w:pPr>
        <w:spacing w:after="11" w:line="259" w:lineRule="auto"/>
        <w:ind w:left="0" w:right="0" w:firstLine="0"/>
        <w:jc w:val="left"/>
      </w:pPr>
      <w:r>
        <w:t xml:space="preserve"> </w:t>
      </w:r>
    </w:p>
    <w:p w14:paraId="3AD5255B" w14:textId="77777777" w:rsidR="006B1E7B" w:rsidRDefault="009577C3">
      <w:pPr>
        <w:ind w:left="353" w:right="0"/>
      </w:pPr>
      <w:r>
        <w:t>2.2.</w:t>
      </w:r>
      <w:r>
        <w:rPr>
          <w:rFonts w:ascii="Arial" w:eastAsia="Arial" w:hAnsi="Arial" w:cs="Arial"/>
        </w:rPr>
        <w:t xml:space="preserve"> </w:t>
      </w:r>
      <w:r w:rsidR="007617EC">
        <w:t>Společnost TORROL</w:t>
      </w:r>
      <w:r>
        <w:t xml:space="preserve"> vydává svým Zákazníkům následující druhy Palivových karet:  </w:t>
      </w:r>
    </w:p>
    <w:p w14:paraId="1E06F325" w14:textId="77777777" w:rsidR="006B1E7B" w:rsidRDefault="009577C3">
      <w:pPr>
        <w:numPr>
          <w:ilvl w:val="0"/>
          <w:numId w:val="2"/>
        </w:numPr>
        <w:ind w:right="0" w:hanging="180"/>
      </w:pPr>
      <w:r>
        <w:rPr>
          <w:b/>
        </w:rPr>
        <w:t>Palivové karty vydané na státní poznávací značku (dále jen „SPZ“):</w:t>
      </w:r>
      <w:r>
        <w:t xml:space="preserve"> Při tomto druhu je Palivová karta vydána Zákazníkovi na jím uvedenou SPZ. </w:t>
      </w:r>
    </w:p>
    <w:p w14:paraId="0BAA992D" w14:textId="77777777" w:rsidR="006B1E7B" w:rsidRDefault="009577C3">
      <w:pPr>
        <w:ind w:left="540" w:right="0" w:firstLine="0"/>
      </w:pPr>
      <w:r>
        <w:t>Zákazník, stejně jako držitel Palivové karty, je oprávněn tyto Palivové karty využívat výlučně při nákupu pohonných hmot za předpokladu, že SPZ vozidla, do kterého se tankuje, se shoduje s SPZ uvedenou na Palivové kartě. Zákazník, stejně jako jím určený držitel Palivové karty, se zavazuje tankovat pohonné hmoty jen do palivové nádrže motorového vozidla s SPZ uvedenou na P</w:t>
      </w:r>
      <w:r w:rsidR="007617EC">
        <w:t xml:space="preserve">alivové kartě. </w:t>
      </w:r>
      <w:r w:rsidR="005C3609">
        <w:t xml:space="preserve">Zákazník bere na vědomí a souhlasí s tím, že akceptace Palivové karty může byt provozovatelem ČS odmítnuta </w:t>
      </w:r>
      <w:r>
        <w:t xml:space="preserve">v případě, že se SPZ uvedená na Palivové kartě a SPZ tankovaného motorového vozidla neshodují.  </w:t>
      </w:r>
    </w:p>
    <w:p w14:paraId="2AC318CF" w14:textId="77777777" w:rsidR="004618F6" w:rsidRPr="004618F6" w:rsidRDefault="009577C3">
      <w:pPr>
        <w:numPr>
          <w:ilvl w:val="0"/>
          <w:numId w:val="2"/>
        </w:numPr>
        <w:ind w:right="0" w:hanging="180"/>
      </w:pPr>
      <w:r>
        <w:rPr>
          <w:b/>
        </w:rPr>
        <w:t>Karty vydané na osobu</w:t>
      </w:r>
      <w:r w:rsidR="004618F6">
        <w:rPr>
          <w:b/>
        </w:rPr>
        <w:t xml:space="preserve">: </w:t>
      </w:r>
      <w:r w:rsidR="004618F6">
        <w:t>Při této variantě Palivové karty Zákazník uvede jméno a příjmení osoby oprávněné používat Palivovou kartu do Závazné objednávky Palivových karet. Provozovatel ČS a společnost TORROL jsou oprávněni požádat držitele Palivové karty, aby předložil vhodný doklad ke své identifikaci, za účelem ověření jeho oprávnění k nákupu pohonných hmot.. V případě Palivové karty vydané na osobu je držitel Palivové karty oprávněn natankovat pohonné hmoty jen do palivové nádrže motorového vozidla (ne do jiných obalů).</w:t>
      </w:r>
    </w:p>
    <w:p w14:paraId="199B7F4A" w14:textId="77777777" w:rsidR="004618F6" w:rsidRDefault="004618F6" w:rsidP="00D3096A">
      <w:pPr>
        <w:numPr>
          <w:ilvl w:val="0"/>
          <w:numId w:val="2"/>
        </w:numPr>
        <w:ind w:right="0" w:hanging="180"/>
      </w:pPr>
      <w:r>
        <w:rPr>
          <w:b/>
        </w:rPr>
        <w:t>Karty garážové (GARAGE)</w:t>
      </w:r>
      <w:r w:rsidR="00D3096A">
        <w:t>: Při této variantě palivové karty jsou pohonné hmoty    vydány Zákazníkovi nebo držiteli palivové karty do palivové nádrže jakéhokoliv motorového vozidla, přičemž na Palivové kartě je uveden jakýkoliv Zákazníkem požadovaný text v rozsahu 10 znaků. V tomto případě nebude Provozovatel ČS ověřovat ani SPZ motorového vozidla ani totožnost držitele palivové karty.</w:t>
      </w:r>
    </w:p>
    <w:p w14:paraId="7D6EF54C" w14:textId="77777777" w:rsidR="00D3096A" w:rsidRDefault="00D3096A" w:rsidP="00D3096A">
      <w:pPr>
        <w:numPr>
          <w:ilvl w:val="0"/>
          <w:numId w:val="2"/>
        </w:numPr>
        <w:ind w:right="0" w:hanging="180"/>
      </w:pPr>
      <w:r>
        <w:rPr>
          <w:b/>
        </w:rPr>
        <w:t>Karty sudové (BARREL)</w:t>
      </w:r>
      <w:r w:rsidRPr="00D3096A">
        <w:t>:</w:t>
      </w:r>
      <w:r>
        <w:t xml:space="preserve"> Při této variantě Palivové karty jsou pohonné hmoty vydány Zákazníkovi nebo držiteli Palivové karty do jakékoliv nádrže určené pro přepravu pohonných hmot a/nebo palivové nádrže jakéhokoliv motorového vozidla, přičemž na Palivové kartě je uveden text BARREL společně s číselným označením. V tomto případě nebude Provozovatel ČS ověřovat ani SPZ motorového vozidla ani totožnost držitele Palivové karty.</w:t>
      </w:r>
    </w:p>
    <w:p w14:paraId="24C56663" w14:textId="77777777" w:rsidR="004618F6" w:rsidRPr="004618F6" w:rsidRDefault="004618F6" w:rsidP="004618F6">
      <w:pPr>
        <w:ind w:left="180" w:right="0" w:firstLine="0"/>
      </w:pPr>
    </w:p>
    <w:p w14:paraId="43F5AE85" w14:textId="77777777" w:rsidR="00B56916" w:rsidRDefault="00B56916" w:rsidP="00B56916">
      <w:pPr>
        <w:ind w:left="360" w:right="0" w:firstLine="0"/>
      </w:pPr>
      <w:r>
        <w:t>Jako na „držitele Palivové karty“ se dále odkazuje na Zákazníka a také na:</w:t>
      </w:r>
    </w:p>
    <w:p w14:paraId="4334F3E4" w14:textId="77777777" w:rsidR="00B56916" w:rsidRDefault="00B56916" w:rsidP="00B56916">
      <w:pPr>
        <w:ind w:left="360" w:right="0" w:firstLine="0"/>
      </w:pPr>
      <w:r>
        <w:t>i. na osobu, které Zákazník svěřil Palivovou kartu na SPZ k užívání, a to v případě karty vydané na SPZ, a</w:t>
      </w:r>
    </w:p>
    <w:p w14:paraId="617D47EB" w14:textId="77777777" w:rsidR="00B56916" w:rsidRDefault="00B56916" w:rsidP="00B56916">
      <w:pPr>
        <w:ind w:left="360" w:right="0" w:firstLine="0"/>
      </w:pPr>
      <w:r>
        <w:t>ii. na osobu oprávněnou</w:t>
      </w:r>
      <w:r w:rsidR="00406FD3">
        <w:t xml:space="preserve"> používat Palivovou kartu uvedenou na Palivové kartě, a to v případě karty vydané na osobu.</w:t>
      </w:r>
    </w:p>
    <w:p w14:paraId="1E3CF743" w14:textId="77777777" w:rsidR="00406FD3" w:rsidRPr="00B56916" w:rsidRDefault="00406FD3" w:rsidP="00B56916">
      <w:pPr>
        <w:ind w:left="360" w:right="0" w:firstLine="0"/>
      </w:pPr>
      <w:r>
        <w:t>V případech, kdy jednotlivé ustanovení odkazuje zvlášť na Zákazníka a držitele Palivové karty, rozumí se držitelem Palivové karty osoby uvedené shora pod body i. a ii.</w:t>
      </w:r>
    </w:p>
    <w:p w14:paraId="23E6869B" w14:textId="77777777" w:rsidR="006B1E7B" w:rsidRDefault="007617EC" w:rsidP="007617EC">
      <w:pPr>
        <w:ind w:right="0"/>
      </w:pPr>
      <w:r>
        <w:t xml:space="preserve">2.3 </w:t>
      </w:r>
      <w:r w:rsidR="00207CD1">
        <w:t>Společnost TORROL</w:t>
      </w:r>
      <w:r w:rsidR="009577C3">
        <w:t xml:space="preserve"> dodá Zákazníkovi typy a varianty Palivových karet podle možností uvedených v odstavcích 2.1. a 2.2. tohoto článku, na základě výběru Zákazníka uvedeného ve formě Závazné objednávky Palivových karet.  </w:t>
      </w:r>
    </w:p>
    <w:p w14:paraId="5DC6A3CD" w14:textId="77777777" w:rsidR="00406FD3" w:rsidRDefault="007617EC" w:rsidP="00516F36">
      <w:pPr>
        <w:ind w:right="0"/>
      </w:pPr>
      <w:r>
        <w:t xml:space="preserve">2.4. </w:t>
      </w:r>
      <w:r w:rsidR="00A14E2C">
        <w:t>Společnost TORROL</w:t>
      </w:r>
      <w:r w:rsidR="009577C3">
        <w:t xml:space="preserve"> poskytne Zákazníkovi možnost bezhotovostního nákupu vybran</w:t>
      </w:r>
      <w:r w:rsidR="008F40A4">
        <w:t xml:space="preserve">ých </w:t>
      </w:r>
      <w:r w:rsidR="009577C3">
        <w:t>produktů</w:t>
      </w:r>
      <w:r w:rsidR="00516F36">
        <w:t xml:space="preserve"> pohonných hmot</w:t>
      </w:r>
      <w:r w:rsidR="009577C3">
        <w:t xml:space="preserve">, které Zákazník uvede ve své Závazné objednávce Palivových karet </w:t>
      </w:r>
      <w:r w:rsidR="00516F36">
        <w:t xml:space="preserve"> benzín, motorová nafta, příp. jiné pohonné hmoty, v rozsahu přístupnosti uvedených pohonných hmot na příslušné ČS, (kombinace podle vlastního výběru).  </w:t>
      </w:r>
      <w:r w:rsidR="00406FD3">
        <w:t xml:space="preserve">  </w:t>
      </w:r>
    </w:p>
    <w:p w14:paraId="2886D1DB" w14:textId="77777777" w:rsidR="006B1E7B" w:rsidRDefault="00516F36" w:rsidP="00DF04A7">
      <w:pPr>
        <w:ind w:left="360" w:right="0" w:hanging="180"/>
      </w:pPr>
      <w:r>
        <w:t xml:space="preserve">    </w:t>
      </w:r>
      <w:r w:rsidR="009577C3">
        <w:t xml:space="preserve">Vzhledem ke skutečnosti, že každá Palivová karta je vydána </w:t>
      </w:r>
      <w:r>
        <w:t>a použitelná pouze na  produkty, které</w:t>
      </w:r>
      <w:r w:rsidR="009577C3">
        <w:t xml:space="preserve"> Zákazník definoval před samotným vydáním Palivové karty, jakýkoliv požadavek Zákazníka na změ</w:t>
      </w:r>
      <w:r>
        <w:t xml:space="preserve">nu, zúžení nebo rozšíření </w:t>
      </w:r>
      <w:r w:rsidR="009577C3">
        <w:t xml:space="preserve">produktů je možné uskutečnit </w:t>
      </w:r>
      <w:r w:rsidR="00406FD3">
        <w:t xml:space="preserve">pouze </w:t>
      </w:r>
      <w:r w:rsidR="009577C3">
        <w:t xml:space="preserve">výměnou Palivové karty podle Článku 6. těchto VOP.  </w:t>
      </w:r>
    </w:p>
    <w:p w14:paraId="572D84FD" w14:textId="77777777" w:rsidR="006B1E7B" w:rsidRDefault="006B1E7B">
      <w:pPr>
        <w:spacing w:after="1" w:line="259" w:lineRule="auto"/>
        <w:ind w:left="0" w:right="0" w:firstLine="0"/>
        <w:jc w:val="left"/>
      </w:pPr>
    </w:p>
    <w:p w14:paraId="0853D43A" w14:textId="77777777" w:rsidR="006B1E7B" w:rsidRDefault="00597090">
      <w:pPr>
        <w:spacing w:line="264" w:lineRule="auto"/>
        <w:ind w:left="323" w:right="320" w:hanging="10"/>
        <w:jc w:val="center"/>
      </w:pPr>
      <w:r>
        <w:rPr>
          <w:b/>
        </w:rPr>
        <w:t>Článek 3</w:t>
      </w:r>
      <w:r w:rsidR="009577C3">
        <w:rPr>
          <w:b/>
        </w:rPr>
        <w:t xml:space="preserve">.  </w:t>
      </w:r>
    </w:p>
    <w:p w14:paraId="13016148" w14:textId="77777777" w:rsidR="006B1E7B" w:rsidRDefault="009577C3">
      <w:pPr>
        <w:spacing w:line="264" w:lineRule="auto"/>
        <w:ind w:left="323" w:right="316" w:hanging="10"/>
        <w:jc w:val="center"/>
      </w:pPr>
      <w:r>
        <w:rPr>
          <w:b/>
        </w:rPr>
        <w:t xml:space="preserve">Vydávání Palivových karet </w:t>
      </w:r>
    </w:p>
    <w:p w14:paraId="36FDC114" w14:textId="77777777" w:rsidR="006B1E7B" w:rsidRDefault="005332D2">
      <w:pPr>
        <w:ind w:left="353" w:right="0"/>
      </w:pPr>
      <w:r>
        <w:t>3</w:t>
      </w:r>
      <w:r w:rsidR="009577C3">
        <w:t>.1. Zákazník při podpisu Smlouvy nejdříve vyplní Záva</w:t>
      </w:r>
      <w:r w:rsidR="00932008">
        <w:t>znou objednávku Palivových kare. Vzor formuláře poskytne obchodní zástupce.</w:t>
      </w:r>
      <w:r w:rsidR="009577C3">
        <w:t xml:space="preserve"> </w:t>
      </w:r>
    </w:p>
    <w:p w14:paraId="3FE4DF67" w14:textId="77777777" w:rsidR="006B1E7B" w:rsidRDefault="009577C3" w:rsidP="00932008">
      <w:pPr>
        <w:ind w:left="353" w:right="0"/>
      </w:pPr>
      <w:r>
        <w:t xml:space="preserve">  V případě, že došlo k podepsání Smlouvy oběma Smluvními stranami, společnost </w:t>
      </w:r>
      <w:r w:rsidR="00932008">
        <w:t xml:space="preserve">TORROL </w:t>
      </w:r>
      <w:r>
        <w:t>vydá Zákazníkům závazně objednané Palivové karty ve lhůtě čtrnácti (14) dnů ode dne, kdy má k dispozici vš</w:t>
      </w:r>
      <w:r w:rsidR="00932008">
        <w:t>echny informace z výše uvedeného  formuláře</w:t>
      </w:r>
      <w:r>
        <w:t xml:space="preserve"> V případě osobního doručení Palivových karet, bude Zákazní</w:t>
      </w:r>
      <w:r w:rsidR="00932008">
        <w:t>k kontaktován společností TORROL</w:t>
      </w:r>
      <w:r>
        <w:t>.</w:t>
      </w:r>
    </w:p>
    <w:p w14:paraId="4A5B42AA" w14:textId="77777777" w:rsidR="006B1E7B" w:rsidRDefault="005332D2">
      <w:pPr>
        <w:ind w:left="353" w:right="88"/>
      </w:pPr>
      <w:r>
        <w:t>3</w:t>
      </w:r>
      <w:r w:rsidR="009577C3">
        <w:t>.2. Společně s poskytnutím Závazné objednávky Palivových karet či při uzavření Smlouvy dává Zákazník souhlas se zpracováním zaslaných</w:t>
      </w:r>
      <w:r w:rsidR="00BD6732">
        <w:t xml:space="preserve"> osobních</w:t>
      </w:r>
      <w:r w:rsidR="009577C3">
        <w:t xml:space="preserve"> údajů</w:t>
      </w:r>
      <w:r w:rsidR="00932008">
        <w:t>.</w:t>
      </w:r>
      <w:r w:rsidR="009577C3">
        <w:t xml:space="preserve"> Výslovný souhlas se zpracováním osobních údajů je uveden ve Smlouvě.  </w:t>
      </w:r>
    </w:p>
    <w:p w14:paraId="2A196234" w14:textId="77777777" w:rsidR="006B1E7B" w:rsidRDefault="005332D2">
      <w:pPr>
        <w:ind w:left="353" w:right="89"/>
      </w:pPr>
      <w:r>
        <w:t>3</w:t>
      </w:r>
      <w:r w:rsidR="009577C3">
        <w:t xml:space="preserve">.3. V případě Palivových karet doručovaných provozovatelem poštovní služeb, budou tyto Palivové karty Zákazníkovi odeslány formou doporučené zásilky. Zároveň budou stejnou formou Zákazníkovi odeslány i příslušné PIN kódy k Palivovým kartám. Společnost </w:t>
      </w:r>
      <w:r w:rsidR="00932008">
        <w:t>TORROL</w:t>
      </w:r>
      <w:r w:rsidR="009577C3">
        <w:t xml:space="preserve"> nenese žádnou odpovědnost za ztrátu, poškození, nebo zneužití zásilky po jejím odevzdání k poštovní přepravě.  </w:t>
      </w:r>
    </w:p>
    <w:p w14:paraId="2AD934B1" w14:textId="77777777" w:rsidR="006B1E7B" w:rsidRDefault="005332D2">
      <w:pPr>
        <w:ind w:left="353" w:right="89"/>
      </w:pPr>
      <w:r>
        <w:t>3</w:t>
      </w:r>
      <w:r w:rsidR="009577C3">
        <w:t xml:space="preserve">.4. V případě osobního převzetí Palivových karet se Zákazník, nebo kontaktní osoba uvedená ve Smlouvě, nebo Zákazníkem zplnomocněná osoba (osoba disponující originálem zplnomocnění od statutárních zástupců Zákazníka s úředně ověřenými podpisy zplnomocňujících osob), zavazuje svým podpisem potvrdit převzetí Palivových karet uvedením identifikačních údajů Zákazníka ve formě písemného potvrzení o převzetí Palivových karet (Formulář k předání – převzetí palivových karet). </w:t>
      </w:r>
    </w:p>
    <w:p w14:paraId="69C72EEF" w14:textId="77777777" w:rsidR="006B1E7B" w:rsidRDefault="005332D2">
      <w:pPr>
        <w:ind w:left="353" w:right="87"/>
      </w:pPr>
      <w:r>
        <w:t>3</w:t>
      </w:r>
      <w:r w:rsidR="009577C3">
        <w:t xml:space="preserve">.5. V případě zaslání Palivových karet Zákazníkovi provozovatelem poštovní služeb, je Zákazník povinen po jejich obdržení prověřit správnost vydaných Palivových karet a jejich čísel. Zákazník je povinen doručit společnosti </w:t>
      </w:r>
      <w:r w:rsidR="00932008">
        <w:t>TORROL</w:t>
      </w:r>
      <w:r w:rsidR="009577C3">
        <w:t xml:space="preserve"> faxem, emailem nebo prostřednictví provozovatele poštovní služeb, potvrzení o převzetí Palivových karet, podepsané statutárními zástupci Zákazníka, nebo kontaktní osobou uvedenou ve Smlouvě, nebo Zákazníkem zplnomocněnou osobou, disponující písemným zplnomocněním ve smyslu odst. 4.4. výše. Z bezpečnostních důvodů společno</w:t>
      </w:r>
      <w:r w:rsidR="00932008">
        <w:t>st TORROL</w:t>
      </w:r>
      <w:r w:rsidR="009577C3">
        <w:t xml:space="preserve"> aktivuje jen ty </w:t>
      </w:r>
    </w:p>
    <w:p w14:paraId="19606F5A" w14:textId="77777777" w:rsidR="006B1E7B" w:rsidRDefault="009577C3">
      <w:pPr>
        <w:spacing w:after="0" w:line="259" w:lineRule="auto"/>
        <w:ind w:left="0" w:right="113" w:firstLine="0"/>
        <w:jc w:val="right"/>
      </w:pPr>
      <w:r>
        <w:t xml:space="preserve">Palivové karty, o kterých obdrží písemné potvrzení o převzetí Palivových karet.   </w:t>
      </w:r>
    </w:p>
    <w:p w14:paraId="239C9215" w14:textId="77777777" w:rsidR="006B1E7B" w:rsidRDefault="009577C3">
      <w:pPr>
        <w:spacing w:after="2" w:line="259" w:lineRule="auto"/>
        <w:ind w:left="0" w:right="0" w:firstLine="0"/>
        <w:jc w:val="left"/>
      </w:pPr>
      <w:r>
        <w:t xml:space="preserve"> </w:t>
      </w:r>
    </w:p>
    <w:p w14:paraId="489D06EC" w14:textId="77777777" w:rsidR="00406FD3" w:rsidRDefault="00406FD3" w:rsidP="00597090">
      <w:pPr>
        <w:spacing w:line="264" w:lineRule="auto"/>
        <w:ind w:left="0" w:right="404" w:firstLine="0"/>
        <w:rPr>
          <w:b/>
        </w:rPr>
      </w:pPr>
    </w:p>
    <w:p w14:paraId="4B1F56AA" w14:textId="77777777" w:rsidR="006B1E7B" w:rsidRDefault="00597090">
      <w:pPr>
        <w:spacing w:line="264" w:lineRule="auto"/>
        <w:ind w:left="323" w:right="404" w:hanging="10"/>
        <w:jc w:val="center"/>
      </w:pPr>
      <w:r>
        <w:rPr>
          <w:b/>
        </w:rPr>
        <w:t>Článek 4</w:t>
      </w:r>
      <w:r w:rsidR="009577C3">
        <w:rPr>
          <w:b/>
        </w:rPr>
        <w:t xml:space="preserve">. </w:t>
      </w:r>
    </w:p>
    <w:p w14:paraId="0C4C83D0" w14:textId="77777777" w:rsidR="006B1E7B" w:rsidRDefault="009577C3">
      <w:pPr>
        <w:spacing w:line="264" w:lineRule="auto"/>
        <w:ind w:left="323" w:right="404" w:hanging="10"/>
        <w:jc w:val="center"/>
      </w:pPr>
      <w:r>
        <w:rPr>
          <w:b/>
        </w:rPr>
        <w:t xml:space="preserve">Používání Palivových karet  </w:t>
      </w:r>
    </w:p>
    <w:p w14:paraId="6E69840C" w14:textId="77777777" w:rsidR="006B1E7B" w:rsidRDefault="005332D2">
      <w:pPr>
        <w:ind w:left="353" w:right="87"/>
      </w:pPr>
      <w:r>
        <w:t>4</w:t>
      </w:r>
      <w:r w:rsidR="009577C3">
        <w:t xml:space="preserve">.1. Zákazník, stejně jako držitel Palivových karet, jsou povinni chránit Palivové karty před jejich poškozením, odcizením, ztrátou, zničením a možným zneužitím. Zákazník, držitel Palivové karty, ani jiná osoba, nesmí vykonávat úpravy nebo opravy Palivových karet a je povinen umožnit společnosti </w:t>
      </w:r>
      <w:r w:rsidR="00932008">
        <w:t>TORROL</w:t>
      </w:r>
      <w:r w:rsidR="009577C3">
        <w:t xml:space="preserve"> nebo pracovníkovi ČS provést kontrolu stavu Palivové karty. Zákazník nebo držitel Palivové karty nesmí Palivovou kartu použít za účelem poskytnutí finančního zabezpečení nebo jiné formy zajištění ve prospěch třetí osoby. Zákazník je povinen obeznámit držitele Palivové karty s výše uvedenými povinnostmi a ostatními právy a povinnostmi upravenými</w:t>
      </w:r>
      <w:r w:rsidR="00932008">
        <w:t xml:space="preserve"> v těchto VOP. Společnost TORROL</w:t>
      </w:r>
      <w:r w:rsidR="009577C3">
        <w:t xml:space="preserve"> nepřebírá žádnou zodpovědnost za škody nebo ztráty, ke kterým dojde v důsledku zanedbání nebo porušení výše uvedených povinností Zákazníka nebo držitelů Palivových karet. </w:t>
      </w:r>
    </w:p>
    <w:p w14:paraId="60FBB71E" w14:textId="77777777" w:rsidR="006B1E7B" w:rsidRDefault="005332D2">
      <w:pPr>
        <w:ind w:left="353" w:right="88"/>
      </w:pPr>
      <w:r>
        <w:lastRenderedPageBreak/>
        <w:t>4</w:t>
      </w:r>
      <w:r w:rsidR="009577C3">
        <w:t xml:space="preserve">.2. Zadání přiděleného PIN kódu držitelem Palivové karty se považuje za potvrzení oprávněnosti transakce. O použití Palivové karty a potvrzení transakcí pokladna vytiskne potvrzení ve dvou vyhotoveních. Pracovník ČS může požadovat podpis jednoho vyhotovení potvrzení držitelem Palivové karty. Pracovník ČS odevzdá držiteli Palivové karty jeden originál potvrzení o jejím použití.   </w:t>
      </w:r>
    </w:p>
    <w:p w14:paraId="33ACF65B" w14:textId="77777777" w:rsidR="006B1E7B" w:rsidRDefault="005332D2">
      <w:pPr>
        <w:ind w:left="353" w:right="88"/>
      </w:pPr>
      <w:r>
        <w:t>4</w:t>
      </w:r>
      <w:r w:rsidR="009577C3">
        <w:t>.3. V případě, že je akceptace Palivové karty odmítnuta, držitel Palivové karty uhradí hodnotu nákupu jiným způsobem</w:t>
      </w:r>
      <w:r w:rsidR="00BD6732">
        <w:t>,</w:t>
      </w:r>
      <w:r w:rsidR="009577C3">
        <w:t xml:space="preserve"> nebo zruší nákup, pokud</w:t>
      </w:r>
      <w:r w:rsidR="00BD6732">
        <w:t xml:space="preserve"> zrušení nákupu</w:t>
      </w:r>
      <w:r w:rsidR="009577C3">
        <w:t xml:space="preserve"> povaha nakupovaného produktu dovoluje. </w:t>
      </w:r>
    </w:p>
    <w:p w14:paraId="0D73CF96" w14:textId="77777777" w:rsidR="006B1E7B" w:rsidRDefault="005332D2">
      <w:pPr>
        <w:ind w:left="353" w:right="0"/>
      </w:pPr>
      <w:r>
        <w:t>4</w:t>
      </w:r>
      <w:r w:rsidR="009577C3">
        <w:t xml:space="preserve">.4. Pracovník ČS může odmítnout akceptaci Palivové karty, nebo může zadržet Palivovou kartu a zároveň sepsat hlášení o události v případě, že: </w:t>
      </w:r>
    </w:p>
    <w:p w14:paraId="2EEF6EC2" w14:textId="77777777" w:rsidR="006B1E7B" w:rsidRDefault="009577C3">
      <w:pPr>
        <w:numPr>
          <w:ilvl w:val="0"/>
          <w:numId w:val="6"/>
        </w:numPr>
        <w:ind w:right="0" w:hanging="180"/>
      </w:pPr>
      <w:r>
        <w:t xml:space="preserve">kterýkoliv formální prvek Palivové karty bude odlišný od specifikace Palivové karty uvedené v článku 3. VOP,  </w:t>
      </w:r>
    </w:p>
    <w:p w14:paraId="3278C3F9" w14:textId="77777777" w:rsidR="006B1E7B" w:rsidRDefault="009577C3">
      <w:pPr>
        <w:numPr>
          <w:ilvl w:val="0"/>
          <w:numId w:val="6"/>
        </w:numPr>
        <w:ind w:right="0" w:hanging="180"/>
      </w:pPr>
      <w:r>
        <w:t xml:space="preserve">SPZ uvedená na Palivové kartě se neshoduje s SPZ tankovaného motorového vozidla.  </w:t>
      </w:r>
    </w:p>
    <w:p w14:paraId="5E02E379" w14:textId="77777777" w:rsidR="006B1E7B" w:rsidRDefault="005332D2">
      <w:pPr>
        <w:ind w:left="-15" w:right="0" w:firstLine="0"/>
      </w:pPr>
      <w:r>
        <w:t>4</w:t>
      </w:r>
      <w:r w:rsidR="009577C3">
        <w:t xml:space="preserve">.5. Pracovník ČS odmítne akceptovat Palivovou kartu, pokud:  </w:t>
      </w:r>
    </w:p>
    <w:p w14:paraId="2FDD85C1" w14:textId="77777777" w:rsidR="006B1E7B" w:rsidRDefault="009577C3">
      <w:pPr>
        <w:numPr>
          <w:ilvl w:val="0"/>
          <w:numId w:val="7"/>
        </w:numPr>
        <w:ind w:right="0" w:hanging="180"/>
      </w:pPr>
      <w:r>
        <w:t xml:space="preserve">kartový terminál odmítne platbu Palivovou kartou z důvodu neumožnění autorizace,  </w:t>
      </w:r>
    </w:p>
    <w:p w14:paraId="60610D0F" w14:textId="77777777" w:rsidR="006B1E7B" w:rsidRDefault="009577C3">
      <w:pPr>
        <w:numPr>
          <w:ilvl w:val="0"/>
          <w:numId w:val="7"/>
        </w:numPr>
        <w:ind w:right="0" w:hanging="180"/>
      </w:pPr>
      <w:r>
        <w:t xml:space="preserve">držitel Palivové karty tuto chce použít na nákup produktů a služeb, na jejichž zaplacení Palivovou kartou nemá oprávnění,  </w:t>
      </w:r>
    </w:p>
    <w:p w14:paraId="063EF163" w14:textId="77777777" w:rsidR="006B1E7B" w:rsidRDefault="009577C3">
      <w:pPr>
        <w:numPr>
          <w:ilvl w:val="0"/>
          <w:numId w:val="7"/>
        </w:numPr>
        <w:ind w:right="0" w:hanging="180"/>
      </w:pPr>
      <w:r>
        <w:t>jméno na požadovaném</w:t>
      </w:r>
      <w:r w:rsidR="00BD6732">
        <w:t xml:space="preserve"> identifikačním dokladu osoby předkládající Palivovou kartu k zaplacení produktu</w:t>
      </w:r>
      <w:r>
        <w:t xml:space="preserve"> se odlišuje od jména uvedeného na Palivové kartě v případě karet vydaných na jméno osoby,  </w:t>
      </w:r>
    </w:p>
    <w:p w14:paraId="37BF1CE3" w14:textId="77777777" w:rsidR="006B1E7B" w:rsidRDefault="009577C3">
      <w:pPr>
        <w:numPr>
          <w:ilvl w:val="0"/>
          <w:numId w:val="7"/>
        </w:numPr>
        <w:ind w:right="0" w:hanging="180"/>
      </w:pPr>
      <w:r>
        <w:t xml:space="preserve">z terminálu byl vydán příkaz k zadržení Palivové karty. </w:t>
      </w:r>
    </w:p>
    <w:p w14:paraId="39C3F39A" w14:textId="77777777" w:rsidR="006B1E7B" w:rsidRDefault="005332D2" w:rsidP="00A14E2C">
      <w:pPr>
        <w:ind w:right="89"/>
      </w:pPr>
      <w:r>
        <w:t>4</w:t>
      </w:r>
      <w:r w:rsidR="00A14E2C">
        <w:t>.6</w:t>
      </w:r>
      <w:r w:rsidR="00A14E2C">
        <w:tab/>
      </w:r>
      <w:r w:rsidR="009577C3">
        <w:t>V případě nesprávného zadání PIN kódu se objeví zpráva „Chybný PIN“. Po více jak třech neúspěšných pokusech se Palivová karta dočasně zablokuje a nebude možné ji použít na nákup. Dočasné zablokování Palivové karty se</w:t>
      </w:r>
      <w:r w:rsidR="00BD6732">
        <w:t xml:space="preserve"> ukončí ve 24:00 hod. dne vykoná</w:t>
      </w:r>
      <w:r w:rsidR="009577C3">
        <w:t xml:space="preserve">ní transakce a Palivovou kartu bude možné opětovně použít od 00:00 hod. následujícího kalendářního dne.    </w:t>
      </w:r>
    </w:p>
    <w:p w14:paraId="2D652B32" w14:textId="77777777" w:rsidR="006B1E7B" w:rsidRDefault="005332D2" w:rsidP="00A14E2C">
      <w:pPr>
        <w:ind w:right="89"/>
      </w:pPr>
      <w:r>
        <w:t>4</w:t>
      </w:r>
      <w:r w:rsidR="00A14E2C">
        <w:t>.7.</w:t>
      </w:r>
      <w:r w:rsidR="00A14E2C">
        <w:tab/>
      </w:r>
      <w:r w:rsidR="009577C3">
        <w:t xml:space="preserve">Držitel Palivové karty má možnost zaznamenat do kartového systému počet ujetých kilometrů. Tyto údaje budou následně uvedeny na potvrzení o použití Palivové karty a na podrobné faktuře vystavené Zákazníkovi.  </w:t>
      </w:r>
    </w:p>
    <w:p w14:paraId="1D36E53F" w14:textId="77777777" w:rsidR="006B1E7B" w:rsidRDefault="005332D2" w:rsidP="00A14E2C">
      <w:pPr>
        <w:ind w:right="89"/>
      </w:pPr>
      <w:r>
        <w:t>4</w:t>
      </w:r>
      <w:r w:rsidR="00A14E2C">
        <w:t>.8.</w:t>
      </w:r>
      <w:r w:rsidR="00A14E2C">
        <w:tab/>
      </w:r>
      <w:r w:rsidR="009577C3">
        <w:t xml:space="preserve">Společnost </w:t>
      </w:r>
      <w:r w:rsidR="002F3B7D">
        <w:t>TORROL</w:t>
      </w:r>
      <w:r w:rsidR="009577C3">
        <w:t xml:space="preserve"> neodpovídá Zákazníkovi za jakékoliv případné škody způsobené použitím Palivové karty, které nebyly zavi</w:t>
      </w:r>
      <w:r w:rsidR="002F3B7D">
        <w:t>něny jednáním společnosti TORROL</w:t>
      </w:r>
      <w:r w:rsidR="009577C3">
        <w:t xml:space="preserve">.  </w:t>
      </w:r>
    </w:p>
    <w:p w14:paraId="5E0571AF" w14:textId="77777777" w:rsidR="006B1E7B" w:rsidRDefault="005332D2" w:rsidP="00A14E2C">
      <w:pPr>
        <w:ind w:right="89"/>
      </w:pPr>
      <w:r>
        <w:t>4</w:t>
      </w:r>
      <w:r w:rsidR="00A14E2C">
        <w:t>.9.</w:t>
      </w:r>
      <w:r w:rsidR="00A14E2C">
        <w:tab/>
      </w:r>
      <w:r w:rsidR="009577C3">
        <w:t xml:space="preserve">Za jednání držitelů Palivové karty při jejich používání, včetně případného zneužití Palivové karty držiteli Palivové karty, zodpovídá Zákazník.  </w:t>
      </w:r>
    </w:p>
    <w:p w14:paraId="11E73193" w14:textId="77777777" w:rsidR="006B1E7B" w:rsidRDefault="006B1E7B">
      <w:pPr>
        <w:spacing w:after="2" w:line="259" w:lineRule="auto"/>
        <w:ind w:left="0" w:right="0" w:firstLine="0"/>
        <w:jc w:val="left"/>
      </w:pPr>
    </w:p>
    <w:p w14:paraId="6D659690" w14:textId="77777777" w:rsidR="006B1E7B" w:rsidRDefault="005332D2">
      <w:pPr>
        <w:spacing w:line="264" w:lineRule="auto"/>
        <w:ind w:left="323" w:right="320" w:hanging="10"/>
        <w:jc w:val="center"/>
      </w:pPr>
      <w:r>
        <w:rPr>
          <w:b/>
        </w:rPr>
        <w:t>Článek 5</w:t>
      </w:r>
      <w:r w:rsidR="009577C3">
        <w:rPr>
          <w:b/>
        </w:rPr>
        <w:t xml:space="preserve">. </w:t>
      </w:r>
    </w:p>
    <w:p w14:paraId="6D4DFB0F" w14:textId="77777777" w:rsidR="006B1E7B" w:rsidRDefault="009577C3">
      <w:pPr>
        <w:spacing w:line="264" w:lineRule="auto"/>
        <w:ind w:left="323" w:right="315" w:hanging="10"/>
        <w:jc w:val="center"/>
      </w:pPr>
      <w:r>
        <w:rPr>
          <w:b/>
        </w:rPr>
        <w:t xml:space="preserve">Platnost a výměna Palivových karet </w:t>
      </w:r>
    </w:p>
    <w:p w14:paraId="63A56C41" w14:textId="77777777" w:rsidR="006B1E7B" w:rsidRDefault="005332D2" w:rsidP="00A14E2C">
      <w:pPr>
        <w:ind w:right="0"/>
      </w:pPr>
      <w:r>
        <w:t>5</w:t>
      </w:r>
      <w:r w:rsidR="00A14E2C">
        <w:t>.1.</w:t>
      </w:r>
      <w:r w:rsidR="00A14E2C">
        <w:tab/>
      </w:r>
      <w:r w:rsidR="009577C3">
        <w:t>Palivové karty jsou platné po dobu platnosti, která je na nich uvedena (v souladu se článkem 3. odst. 3.1. písm. d) VOP). V případě, že po dobu platnosti a účinnosti Smlouvy uplyne doba platnosti P</w:t>
      </w:r>
      <w:r w:rsidR="002F3B7D">
        <w:t>alivové karty, společnost TORROL</w:t>
      </w:r>
      <w:r w:rsidR="009577C3">
        <w:t xml:space="preserve"> vydá automaticky novou Palivovou kartu se stejnými parametry i bez vyžádání Zákazníka. V případě, že Zákazník nemá zájem o obnovu Palivové karty, je povinen písemně informovat společnost </w:t>
      </w:r>
      <w:r w:rsidR="002F3B7D">
        <w:t>TORROL</w:t>
      </w:r>
      <w:r w:rsidR="009577C3">
        <w:t xml:space="preserve"> o této skutečnosti s uvedením příslušného čísla Palivové karty alespoň třicet (30) kalendářních dnů před posledním dnem doby platnosti Palivové karty. Společnost </w:t>
      </w:r>
      <w:r w:rsidR="002F3B7D">
        <w:t xml:space="preserve">TORROL </w:t>
      </w:r>
      <w:r w:rsidR="009577C3">
        <w:t xml:space="preserve">nebude automaticky obnovovat Palivové karty, které nebyly používány v posledních dvanácti (12) měsících před uplynutím jejich platnosti.  </w:t>
      </w:r>
    </w:p>
    <w:p w14:paraId="5C36D28D" w14:textId="77777777" w:rsidR="006B1E7B" w:rsidRDefault="005332D2" w:rsidP="00A14E2C">
      <w:pPr>
        <w:ind w:right="0"/>
      </w:pPr>
      <w:r>
        <w:t>5</w:t>
      </w:r>
      <w:r w:rsidR="00A14E2C">
        <w:t>.2.</w:t>
      </w:r>
      <w:r w:rsidR="00A14E2C">
        <w:tab/>
      </w:r>
      <w:r w:rsidR="009577C3">
        <w:t xml:space="preserve">Na základě vyplněných a podepsaných závazných objednávek na vydání Palivových karet, nebo autorizovaných elektronických závazných objednávek na vydání Palivových karet doručených společnosti </w:t>
      </w:r>
      <w:r w:rsidR="002F3B7D">
        <w:t>TORROL</w:t>
      </w:r>
      <w:r w:rsidR="009577C3">
        <w:t xml:space="preserve">, budou Zákazníkovi vydány nové Palivové karty jako náhrada za ztracené, ukradené, zničené nebo poškozené Palivové karty, za což je Zákazník povinen zaplatit společnosti </w:t>
      </w:r>
      <w:r w:rsidR="002F3B7D">
        <w:t xml:space="preserve">TORROL </w:t>
      </w:r>
      <w:r w:rsidR="009577C3">
        <w:t>příslušný poplatek za vydání Palivové karty uvedený</w:t>
      </w:r>
      <w:r w:rsidR="00423BCD">
        <w:t xml:space="preserve"> v čl.</w:t>
      </w:r>
      <w:r>
        <w:t xml:space="preserve"> 15</w:t>
      </w:r>
      <w:r w:rsidR="00423BCD">
        <w:t>.1. těchto VOP, pokud není ve Smlouvě sjednaný jiný poplatek.</w:t>
      </w:r>
    </w:p>
    <w:p w14:paraId="3E385C5D" w14:textId="77777777" w:rsidR="006B1E7B" w:rsidRDefault="005332D2" w:rsidP="00A14E2C">
      <w:pPr>
        <w:ind w:right="0"/>
      </w:pPr>
      <w:r>
        <w:t>5</w:t>
      </w:r>
      <w:r w:rsidR="00A14E2C">
        <w:t>.3.</w:t>
      </w:r>
      <w:r w:rsidR="00A14E2C">
        <w:tab/>
      </w:r>
      <w:r w:rsidR="002F3B7D">
        <w:t>Společnost TORROL</w:t>
      </w:r>
      <w:r w:rsidR="009577C3">
        <w:t xml:space="preserve"> nenese žádnou odpovědnost za poškození Palivové karty, včetně poškození magnetického proužku, ani za nemožnost použití Palivové karty v důsledku tohoto poškození. V případě poškození magnetického proužku je povinností Zákazníka požádat o výměnu poškozené Palivové karty u společnosti </w:t>
      </w:r>
      <w:r w:rsidR="002F3B7D">
        <w:t>TORROL</w:t>
      </w:r>
      <w:r w:rsidR="009577C3">
        <w:t xml:space="preserve">.  </w:t>
      </w:r>
    </w:p>
    <w:p w14:paraId="133C4044" w14:textId="075BEE43" w:rsidR="006B1E7B" w:rsidRDefault="005332D2" w:rsidP="00423BCD">
      <w:pPr>
        <w:ind w:right="0"/>
        <w:jc w:val="left"/>
      </w:pPr>
      <w:r>
        <w:t>5</w:t>
      </w:r>
      <w:r w:rsidR="00A14E2C">
        <w:t>.4.</w:t>
      </w:r>
      <w:r w:rsidR="00A14E2C">
        <w:tab/>
      </w:r>
      <w:r w:rsidR="009577C3">
        <w:t xml:space="preserve">Zákazník je povinen okamžitě informovat společnost </w:t>
      </w:r>
      <w:r w:rsidR="002F3B7D">
        <w:t>TORROL</w:t>
      </w:r>
      <w:r w:rsidR="009577C3">
        <w:t xml:space="preserve"> o ztrátě, zničení nebo krádeži Palivové karty a požádat o její zablokování. Zákazník je povinen podat žádost o zablokování Palivové karty (telefonicky na telefonním čísle:</w:t>
      </w:r>
      <w:r w:rsidR="002F3B7D">
        <w:t xml:space="preserve"> </w:t>
      </w:r>
      <w:r w:rsidR="002F3B7D">
        <w:rPr>
          <w:b/>
        </w:rPr>
        <w:t>+</w:t>
      </w:r>
      <w:r w:rsidR="00C62859">
        <w:rPr>
          <w:b/>
        </w:rPr>
        <w:t>xxxxxxxxxx</w:t>
      </w:r>
      <w:r w:rsidR="009577C3">
        <w:t>, nebo elektronicky na e-mailovou adresu:</w:t>
      </w:r>
      <w:r w:rsidR="002F3B7D">
        <w:rPr>
          <w:b/>
        </w:rPr>
        <w:t xml:space="preserve"> </w:t>
      </w:r>
      <w:r w:rsidR="00C62859">
        <w:rPr>
          <w:b/>
        </w:rPr>
        <w:t>xxxxxxxxxxxxxxxxxxxx</w:t>
      </w:r>
      <w:r w:rsidR="009577C3">
        <w:t>) a nás</w:t>
      </w:r>
      <w:r w:rsidR="00423BCD">
        <w:t>ledně do jednoho (1) pracovního dne</w:t>
      </w:r>
      <w:r w:rsidR="009577C3">
        <w:t xml:space="preserve"> doručit společnosti </w:t>
      </w:r>
      <w:r w:rsidR="002F3B7D">
        <w:t>TORROL</w:t>
      </w:r>
      <w:r w:rsidR="009577C3">
        <w:t xml:space="preserve"> svou žádost o zablokování Palivové karty v písemné formě. Žádosti o zablokování musí obsahovat číslo Palivové karty jako jedinečný identifikační údaj. Společnost </w:t>
      </w:r>
      <w:r w:rsidR="002F3B7D">
        <w:t>TORROL</w:t>
      </w:r>
      <w:r w:rsidR="009577C3">
        <w:t xml:space="preserve"> zabezpečí zab</w:t>
      </w:r>
      <w:r w:rsidR="00423BCD">
        <w:t>lokování Palivové karty do dvou</w:t>
      </w:r>
      <w:r w:rsidR="009577C3">
        <w:t xml:space="preserve"> </w:t>
      </w:r>
      <w:r w:rsidR="00423BCD">
        <w:t xml:space="preserve"> (2) hodin</w:t>
      </w:r>
      <w:r w:rsidR="009577C3">
        <w:t xml:space="preserve"> po přijetí první žádosti o její zablokování (e-mailové, telefonické). </w:t>
      </w:r>
    </w:p>
    <w:p w14:paraId="097A3A70" w14:textId="77777777" w:rsidR="006B1E7B" w:rsidRDefault="005332D2" w:rsidP="00423BCD">
      <w:pPr>
        <w:ind w:right="0"/>
        <w:jc w:val="left"/>
      </w:pPr>
      <w:r>
        <w:t>5</w:t>
      </w:r>
      <w:r w:rsidR="00A14E2C">
        <w:t>.5.</w:t>
      </w:r>
      <w:r w:rsidR="00A14E2C">
        <w:tab/>
      </w:r>
      <w:r w:rsidR="002F3B7D">
        <w:t xml:space="preserve">Společnost TORROL </w:t>
      </w:r>
      <w:r w:rsidR="009577C3">
        <w:t xml:space="preserve">nepřebírá žádnou odpovědnost vůči Zákazníkovi za škody (přímé či nepřímé), které mu vznikly nebo mohou vzniknout v důsledku poškození, ztráty, zničení, neoprávněného použití Palivové karty nebo opožděného ohlášení potřeby blokace Palivové karty společnosti </w:t>
      </w:r>
      <w:r w:rsidR="002F3B7D">
        <w:t>TORROL</w:t>
      </w:r>
      <w:r w:rsidR="009577C3">
        <w:t>. Za správné používání Palivové karty v souladu s podmínkami d</w:t>
      </w:r>
      <w:r w:rsidR="002F3B7D">
        <w:t>ohodnutými se společností TORROL</w:t>
      </w:r>
      <w:r w:rsidR="009577C3">
        <w:t xml:space="preserve"> je odpovědný Zákazník. Zákazník je odpovědný i za </w:t>
      </w:r>
      <w:r w:rsidR="009577C3">
        <w:t>všechny škody (přímé či nepřímé), které mu vznikly nebo mohou vzniknout až do okamžiku zablokování</w:t>
      </w:r>
      <w:r w:rsidR="00BA7B59">
        <w:t xml:space="preserve"> Palivové karty podle odstavce 5</w:t>
      </w:r>
      <w:r w:rsidR="009577C3">
        <w:t xml:space="preserve">.4. výše.  </w:t>
      </w:r>
    </w:p>
    <w:p w14:paraId="312083F9" w14:textId="77777777" w:rsidR="006B1E7B" w:rsidRDefault="009577C3" w:rsidP="00423BCD">
      <w:pPr>
        <w:spacing w:after="0" w:line="259" w:lineRule="auto"/>
        <w:ind w:left="32" w:right="0" w:firstLine="0"/>
        <w:jc w:val="left"/>
      </w:pPr>
      <w:r>
        <w:rPr>
          <w:b/>
        </w:rPr>
        <w:t xml:space="preserve"> </w:t>
      </w:r>
    </w:p>
    <w:p w14:paraId="4773C485" w14:textId="77777777" w:rsidR="006B1E7B" w:rsidRDefault="005332D2">
      <w:pPr>
        <w:spacing w:line="264" w:lineRule="auto"/>
        <w:ind w:left="323" w:right="319" w:hanging="10"/>
        <w:jc w:val="center"/>
      </w:pPr>
      <w:r>
        <w:rPr>
          <w:b/>
        </w:rPr>
        <w:t>Článek 6</w:t>
      </w:r>
      <w:r w:rsidR="009577C3">
        <w:rPr>
          <w:b/>
        </w:rPr>
        <w:t xml:space="preserve">. </w:t>
      </w:r>
    </w:p>
    <w:p w14:paraId="3F46ECB8" w14:textId="77777777" w:rsidR="006B1E7B" w:rsidRDefault="009577C3" w:rsidP="00BA7B59">
      <w:pPr>
        <w:spacing w:line="264" w:lineRule="auto"/>
        <w:ind w:left="323" w:right="315" w:hanging="10"/>
        <w:jc w:val="center"/>
      </w:pPr>
      <w:r>
        <w:rPr>
          <w:b/>
        </w:rPr>
        <w:t xml:space="preserve">Vrácení Palivových karet </w:t>
      </w:r>
      <w:r>
        <w:t xml:space="preserve">  </w:t>
      </w:r>
    </w:p>
    <w:p w14:paraId="1EF436D9" w14:textId="77777777" w:rsidR="006B1E7B" w:rsidRDefault="00BA7B59" w:rsidP="00A14E2C">
      <w:pPr>
        <w:ind w:right="0"/>
      </w:pPr>
      <w:r>
        <w:t>6</w:t>
      </w:r>
      <w:r w:rsidR="00A14E2C">
        <w:t>.</w:t>
      </w:r>
      <w:r w:rsidR="00D52D95">
        <w:t>1</w:t>
      </w:r>
      <w:r w:rsidR="00A14E2C">
        <w:t>.</w:t>
      </w:r>
      <w:r w:rsidR="00A14E2C">
        <w:tab/>
      </w:r>
      <w:r w:rsidR="009577C3">
        <w:t xml:space="preserve">V případě ukončení platnosti a účinnosti Smlouvy je Zákazník povinen vrátit Palivové karty nejpozději v den ukončení platnosti a účinnosti Smlouvy nebo do sedmi (7) dnů ode dne doručení </w:t>
      </w:r>
      <w:r w:rsidR="002F3B7D">
        <w:t>písemné výzvy společnosti TORROL</w:t>
      </w:r>
      <w:r w:rsidR="009577C3">
        <w:t xml:space="preserve"> k jejich vrácení.  </w:t>
      </w:r>
    </w:p>
    <w:p w14:paraId="19E8DACE" w14:textId="77777777" w:rsidR="00D52D95" w:rsidRDefault="00D52D95">
      <w:pPr>
        <w:spacing w:after="0" w:line="259" w:lineRule="auto"/>
        <w:ind w:left="32" w:right="0" w:firstLine="0"/>
        <w:jc w:val="center"/>
        <w:rPr>
          <w:b/>
        </w:rPr>
      </w:pPr>
    </w:p>
    <w:p w14:paraId="151EDE9D" w14:textId="77777777" w:rsidR="006B1E7B" w:rsidRDefault="009577C3">
      <w:pPr>
        <w:spacing w:after="0" w:line="259" w:lineRule="auto"/>
        <w:ind w:left="32" w:right="0" w:firstLine="0"/>
        <w:jc w:val="center"/>
      </w:pPr>
      <w:r>
        <w:rPr>
          <w:b/>
        </w:rPr>
        <w:t xml:space="preserve"> </w:t>
      </w:r>
    </w:p>
    <w:p w14:paraId="5C4EF557" w14:textId="77777777" w:rsidR="008A43C7" w:rsidRDefault="00BA7B59" w:rsidP="008A43C7">
      <w:pPr>
        <w:spacing w:after="3" w:line="270" w:lineRule="auto"/>
        <w:ind w:left="675" w:right="680" w:firstLine="0"/>
        <w:jc w:val="center"/>
        <w:rPr>
          <w:b/>
        </w:rPr>
      </w:pPr>
      <w:r>
        <w:rPr>
          <w:b/>
        </w:rPr>
        <w:t>Článek 7</w:t>
      </w:r>
      <w:r w:rsidR="009577C3">
        <w:rPr>
          <w:b/>
        </w:rPr>
        <w:t>.</w:t>
      </w:r>
    </w:p>
    <w:p w14:paraId="5C26EF4F" w14:textId="77777777" w:rsidR="006B1E7B" w:rsidRDefault="009577C3" w:rsidP="002F3B7D">
      <w:pPr>
        <w:spacing w:after="3" w:line="270" w:lineRule="auto"/>
        <w:ind w:left="675" w:right="680" w:firstLine="0"/>
      </w:pPr>
      <w:r>
        <w:rPr>
          <w:b/>
        </w:rPr>
        <w:t xml:space="preserve">Kupní cena, platební podmínky a převod vlastnictví produktu </w:t>
      </w:r>
    </w:p>
    <w:p w14:paraId="5CB78855" w14:textId="77777777" w:rsidR="006B1E7B" w:rsidRDefault="00E23B28">
      <w:pPr>
        <w:ind w:left="353" w:right="0"/>
      </w:pPr>
      <w:r>
        <w:t>7</w:t>
      </w:r>
      <w:r w:rsidR="009577C3">
        <w:t>.1. Kupní cena pohonných hmot prodávaných Zákazníkovi na základě</w:t>
      </w:r>
      <w:r w:rsidR="00BA7B59">
        <w:t xml:space="preserve"> Smlouvy je stanovena následovně:</w:t>
      </w:r>
      <w:r w:rsidR="009577C3">
        <w:t xml:space="preserve"> </w:t>
      </w:r>
    </w:p>
    <w:p w14:paraId="07F60E88" w14:textId="77777777" w:rsidR="006B1E7B" w:rsidRDefault="009577C3" w:rsidP="00E23B28">
      <w:pPr>
        <w:numPr>
          <w:ilvl w:val="0"/>
          <w:numId w:val="11"/>
        </w:numPr>
        <w:ind w:left="567" w:right="0" w:hanging="202"/>
      </w:pPr>
      <w:r w:rsidRPr="00A21364">
        <w:rPr>
          <w:b/>
        </w:rPr>
        <w:t>cena oznamovaná týdně</w:t>
      </w:r>
      <w:r w:rsidR="00A21364">
        <w:t>: TORROL</w:t>
      </w:r>
      <w:r>
        <w:t xml:space="preserve"> zašle v předstihu Zákazníkovi platné kupní ceny příslušných druhů pohonných hmot zpravidla na období od 00:00 hod. úterý do 24:00 hod. pondělí následujícího týdne („cenový týden“). V případě, že poslední den platnosti kupní ceny příslušných druhů pohonných hmot padne na den pracovního klidu nebo státem uznaný svátek, platnost kupní ceny příslušných druhů pohonných hmot je prodlužená do konce následujícího pracovního dne. Pokud k takovému prodloužení platnosti kupní ceny dojde, bude kupní cena příslušných druhů pohonných hmot pro následující cenový týden platná až od 0:00 hod. druhého pracovního dne tohoto cenového týdne.   </w:t>
      </w:r>
    </w:p>
    <w:p w14:paraId="05982F3B" w14:textId="77777777" w:rsidR="006B1E7B" w:rsidRDefault="00E23B28" w:rsidP="00A21364">
      <w:pPr>
        <w:ind w:right="112"/>
      </w:pPr>
      <w:r>
        <w:t>7.2</w:t>
      </w:r>
      <w:r w:rsidR="00A21364">
        <w:t>.</w:t>
      </w:r>
      <w:r w:rsidR="00A21364">
        <w:tab/>
      </w:r>
      <w:r w:rsidR="009577C3">
        <w:t>Zákazník se zavazuje zaplatit kupní c</w:t>
      </w:r>
      <w:r w:rsidR="00A21364">
        <w:t xml:space="preserve">enu všech nakoupených produktů </w:t>
      </w:r>
      <w:r w:rsidR="009577C3">
        <w:t xml:space="preserve">, která mu bude vyúčtována k úhradě na základě daňového dokladu vystaveného společností </w:t>
      </w:r>
      <w:r w:rsidR="00A21364">
        <w:t xml:space="preserve">TORROL </w:t>
      </w:r>
      <w:r w:rsidR="009577C3">
        <w:t xml:space="preserve">v souladu s dohodnutými platebními podmínkami podle Smlouvy. Daňové doklady jsou vždy hrazeny v české měně, není-li písemně dohodnuto jinak. Fakturačním obdobím je doba dohodnutá ve Smlouvě, za kterou se vystavuje souhrnný daňový doklad.  8.5.  Daňový doklad je považován za uhrazený dnem připsáním peněžních prostředků na bankovní účet společnosti </w:t>
      </w:r>
      <w:r w:rsidR="00A21364">
        <w:t>TORROL</w:t>
      </w:r>
      <w:r w:rsidR="009577C3">
        <w:t>. V případě, že den splatnosti daňového dokladu připadne na sobotu, neděli nebo svátek, je Zákazník povinen uhradit daňový doklad již v posl</w:t>
      </w:r>
      <w:r w:rsidR="00A21364">
        <w:t>ední předcházející pracovní den</w:t>
      </w:r>
      <w:r w:rsidR="009577C3">
        <w:t xml:space="preserve">.  </w:t>
      </w:r>
    </w:p>
    <w:p w14:paraId="3A58AA46" w14:textId="77777777" w:rsidR="006B1E7B" w:rsidRDefault="00E23B28" w:rsidP="00EF011F">
      <w:pPr>
        <w:ind w:right="112"/>
      </w:pPr>
      <w:r>
        <w:t>7.3</w:t>
      </w:r>
      <w:r w:rsidR="00EF011F">
        <w:t>.</w:t>
      </w:r>
      <w:r w:rsidR="00EF011F">
        <w:tab/>
      </w:r>
      <w:r w:rsidR="009577C3">
        <w:t xml:space="preserve">V případě, že z označení platby uskutečněné Zákazníkem jednoznačně nevyplývá, který daňový doklad se touto platbou hradí, bude platba nejprve použita na úhradu případného úroku z prodlení a následně na úhradu dříve splatných dlužných částek.   </w:t>
      </w:r>
    </w:p>
    <w:p w14:paraId="76890FF9" w14:textId="77777777" w:rsidR="006B1E7B" w:rsidRDefault="00E23B28" w:rsidP="00EF011F">
      <w:pPr>
        <w:ind w:right="112"/>
      </w:pPr>
      <w:r>
        <w:t>7.4</w:t>
      </w:r>
      <w:r w:rsidR="00EF011F">
        <w:t>.</w:t>
      </w:r>
      <w:r w:rsidR="00EF011F">
        <w:tab/>
      </w:r>
      <w:r w:rsidR="00A14E2C">
        <w:t>Společnost TORROL</w:t>
      </w:r>
      <w:r w:rsidR="009577C3">
        <w:t xml:space="preserve"> vyúčtuje Zákazníkovi</w:t>
      </w:r>
      <w:r w:rsidR="00EF011F">
        <w:t xml:space="preserve"> cenu nakupovaných produktů</w:t>
      </w:r>
      <w:r w:rsidR="009577C3">
        <w:t xml:space="preserve">, jako souhrn dodání evidovaných prostřednictvím Palivové karty v daném fakturačním období, na základě kterých vystaví souhrnný daňový doklad za opakované dodání produktu a služeb v průběhu fakturačního období.  </w:t>
      </w:r>
    </w:p>
    <w:p w14:paraId="0336CDC7" w14:textId="77777777" w:rsidR="006B1E7B" w:rsidRDefault="00E23B28" w:rsidP="00E54E94">
      <w:pPr>
        <w:ind w:right="112"/>
        <w:jc w:val="left"/>
      </w:pPr>
      <w:r>
        <w:rPr>
          <w:color w:val="auto"/>
        </w:rPr>
        <w:t>7.5</w:t>
      </w:r>
      <w:r w:rsidR="00E54E94" w:rsidRPr="00E54E94">
        <w:rPr>
          <w:color w:val="auto"/>
        </w:rPr>
        <w:t>.</w:t>
      </w:r>
      <w:r w:rsidR="00E54E94" w:rsidRPr="00E54E94">
        <w:rPr>
          <w:color w:val="auto"/>
        </w:rPr>
        <w:tab/>
      </w:r>
      <w:r w:rsidR="009577C3" w:rsidRPr="00E54E94">
        <w:rPr>
          <w:color w:val="auto"/>
        </w:rPr>
        <w:t>Souhrnný</w:t>
      </w:r>
      <w:r w:rsidR="00EF011F" w:rsidRPr="00E54E94">
        <w:rPr>
          <w:color w:val="auto"/>
        </w:rPr>
        <w:t xml:space="preserve"> </w:t>
      </w:r>
      <w:r w:rsidR="00EF011F">
        <w:t>daňový doklad společnost TORROL</w:t>
      </w:r>
      <w:r w:rsidR="009577C3">
        <w:t xml:space="preserve"> odešle Zákazníkovi. K so</w:t>
      </w:r>
      <w:r w:rsidR="00EF011F">
        <w:t>uhrnnému daňovému dokladu TORROL</w:t>
      </w:r>
      <w:r w:rsidR="009577C3">
        <w:t xml:space="preserve"> vypracuje podrobné seznamy transakcí (nákupů) podle jednotlivých položek, které Zákazník uskutečnil v </w:t>
      </w:r>
      <w:r w:rsidR="00EF011F">
        <w:t>daném fakturačním období. TORROL</w:t>
      </w:r>
      <w:r w:rsidR="009577C3">
        <w:t xml:space="preserve"> poskytne tyto seznamy Zákazníkovi zároveň se souhrnným daňovým dokladem v čase dohodnutém ve Smlouvě.</w:t>
      </w:r>
    </w:p>
    <w:p w14:paraId="68810AC1" w14:textId="77777777" w:rsidR="006B1E7B" w:rsidRDefault="00E23B28" w:rsidP="00E54E94">
      <w:pPr>
        <w:ind w:right="112"/>
      </w:pPr>
      <w:r>
        <w:t>7.6</w:t>
      </w:r>
      <w:r w:rsidR="00E54E94">
        <w:t>.</w:t>
      </w:r>
      <w:r w:rsidR="00E54E94">
        <w:tab/>
      </w:r>
      <w:r w:rsidR="009577C3">
        <w:t xml:space="preserve">Smluvní strany se dohodly, že v případě, že daňový doklad neobsahuje formální nebo obsahové náležitosti vyžadované v souladu s platným zákonem o dani z přidané hodnoty, je Zákazník oprávněn neprodleně, nejpozději však do tří (3) pracovních dnů od obdržení daňového dokladu, tento daňový doklad vrátit s písemným odůvodněním bez zaplacení. V takovém případě přestává plynout původní lhůta splatnosti a nová lhůta splatnosti začne plynout ode dne vystavení nové nebo opravené faktury.  </w:t>
      </w:r>
    </w:p>
    <w:p w14:paraId="3986888D" w14:textId="77777777" w:rsidR="006B1E7B" w:rsidRDefault="00E23B28" w:rsidP="00E54E94">
      <w:pPr>
        <w:ind w:right="112"/>
      </w:pPr>
      <w:r>
        <w:t>7.7</w:t>
      </w:r>
      <w:r w:rsidR="00E54E94">
        <w:t>.</w:t>
      </w:r>
      <w:r w:rsidR="00E54E94">
        <w:tab/>
      </w:r>
      <w:r w:rsidR="009577C3">
        <w:t xml:space="preserve">Bude-li Zákazník v prodlení se zaplacením vyúčtované kupní ceny nebo její části, je </w:t>
      </w:r>
      <w:r>
        <w:t xml:space="preserve">Zákazník povinen zaplatit </w:t>
      </w:r>
      <w:r w:rsidR="009577C3">
        <w:t>společno</w:t>
      </w:r>
      <w:r w:rsidR="00EF011F">
        <w:t>st</w:t>
      </w:r>
      <w:r>
        <w:t>i</w:t>
      </w:r>
      <w:r w:rsidR="00EF011F">
        <w:t xml:space="preserve"> TORROL</w:t>
      </w:r>
      <w:r>
        <w:t xml:space="preserve"> </w:t>
      </w:r>
      <w:r w:rsidR="009577C3">
        <w:t>úrok z prodlení ve výši 0,03 % denně z dlužné částky. Zákazník je povinen uhradit úrok z prodle</w:t>
      </w:r>
      <w:r w:rsidR="00EF011F">
        <w:t>ní vyúčtovaný společností TORROL</w:t>
      </w:r>
      <w:r w:rsidR="009577C3">
        <w:t xml:space="preserve"> do 14 dnů ode dne, kdy mu bylo vystaveno vyúčtování úro</w:t>
      </w:r>
      <w:r w:rsidR="00EF011F">
        <w:t>ku z prodlení společností TORROL</w:t>
      </w:r>
      <w:r w:rsidR="009577C3">
        <w:t xml:space="preserve">. Tato faktura není fakturou pro účely DPH.  </w:t>
      </w:r>
    </w:p>
    <w:p w14:paraId="79314C0E" w14:textId="77777777" w:rsidR="006B1E7B" w:rsidRDefault="00E23B28" w:rsidP="00E54E94">
      <w:pPr>
        <w:ind w:right="112"/>
      </w:pPr>
      <w:r>
        <w:t>7.8</w:t>
      </w:r>
      <w:r w:rsidR="00E54E94">
        <w:t>.</w:t>
      </w:r>
      <w:r w:rsidR="00E54E94">
        <w:tab/>
      </w:r>
      <w:r w:rsidR="009577C3">
        <w:t xml:space="preserve">Smluvní strany se dohodly, že nebezpečí škody a vlastnické právo k pohonným hmotám nakupovaným prostřednictvím Palivové karty přechází na Zákazníka okamžikem, kdy dojde k jejich přečerpání přes tankovací pistoli z výdejního stojanu na ČS do tankované palivové nádrže motorového vozidla.  </w:t>
      </w:r>
    </w:p>
    <w:p w14:paraId="733FB62F" w14:textId="77777777" w:rsidR="006B1E7B" w:rsidRDefault="00E23B28" w:rsidP="00E54E94">
      <w:pPr>
        <w:ind w:right="112"/>
      </w:pPr>
      <w:r>
        <w:t>7.9</w:t>
      </w:r>
      <w:r w:rsidR="00E54E94">
        <w:t>.</w:t>
      </w:r>
      <w:r w:rsidR="00E54E94">
        <w:tab/>
      </w:r>
      <w:r w:rsidR="009577C3">
        <w:t>V případě, že bude Zákazník v prodlení s úhradou jakýchkoliv splatných</w:t>
      </w:r>
      <w:r w:rsidR="00EF011F">
        <w:t xml:space="preserve"> závazku vůči společnosti TORROL, je společnost TORROL</w:t>
      </w:r>
      <w:r w:rsidR="009577C3">
        <w:t xml:space="preserve"> oprávněna započítat jakékoliv své (i nesplatné, nejisté či neurčité) závazky vůči Zákazníkovi se splatnými závazky Zákaz</w:t>
      </w:r>
      <w:r w:rsidR="00EF011F">
        <w:t>níka vůči společnosti TORROL</w:t>
      </w:r>
      <w:r w:rsidR="009577C3">
        <w:t>, a jakékoliv vydané Palivové karty z</w:t>
      </w:r>
      <w:r w:rsidR="00A14E2C">
        <w:t>ablokovat.</w:t>
      </w:r>
    </w:p>
    <w:p w14:paraId="6E3D2813" w14:textId="77777777" w:rsidR="006B1E7B" w:rsidRDefault="00E23B28" w:rsidP="00E54E94">
      <w:pPr>
        <w:ind w:right="112"/>
      </w:pPr>
      <w:r>
        <w:t>7.10</w:t>
      </w:r>
      <w:r w:rsidR="00E54E94">
        <w:t>.</w:t>
      </w:r>
      <w:r w:rsidR="00E54E94">
        <w:tab/>
      </w:r>
      <w:r w:rsidR="009577C3">
        <w:t>Zákazník hradí poplatky banky Zákazníka; případné další náklady účtované jinými bankami (korespondenč</w:t>
      </w:r>
      <w:r w:rsidR="00EF011F">
        <w:t>ními a bankou společnosti TORROL) hradí společnost TORROL</w:t>
      </w:r>
      <w:r w:rsidR="009577C3">
        <w:t xml:space="preserve">.  </w:t>
      </w:r>
    </w:p>
    <w:p w14:paraId="3B375C9C" w14:textId="77777777" w:rsidR="006B1E7B" w:rsidRDefault="00E23B28" w:rsidP="00E54E94">
      <w:pPr>
        <w:ind w:right="112"/>
      </w:pPr>
      <w:r>
        <w:t>7.11</w:t>
      </w:r>
      <w:r w:rsidR="00E54E94">
        <w:t>.</w:t>
      </w:r>
      <w:r w:rsidR="00E54E94">
        <w:tab/>
      </w:r>
      <w:r w:rsidR="009577C3">
        <w:t>Zákazník a společno</w:t>
      </w:r>
      <w:r w:rsidR="00EF011F">
        <w:t>st TORROL</w:t>
      </w:r>
      <w:r w:rsidR="009577C3">
        <w:t xml:space="preserve"> jsou oprávněni jednostranně změnit čísla bankovního spojení nebo banku. V takovém případě upozorní druhou Smluvní stranu v dostatečném předstihu a zároveň druhou Smluvní stranu požádají o platbu na nové číslo bankovního účtu. Uvedené změny nebudou mít vliv na splatnost daňového dokladu.  </w:t>
      </w:r>
    </w:p>
    <w:p w14:paraId="55E8A250" w14:textId="77777777" w:rsidR="00E23B28" w:rsidRDefault="00E23B28" w:rsidP="00E54E94">
      <w:pPr>
        <w:ind w:right="112"/>
      </w:pPr>
      <w:r>
        <w:lastRenderedPageBreak/>
        <w:t>7.12.</w:t>
      </w:r>
      <w:r w:rsidR="00E54E94">
        <w:tab/>
        <w:t>Společnost TORROL</w:t>
      </w:r>
      <w:r w:rsidR="009577C3">
        <w:t xml:space="preserve"> je oprávněna započíst si pohledávku po lh</w:t>
      </w:r>
      <w:r w:rsidR="00A14E2C">
        <w:t>ůtě splatnosti vůči Zákazníkovi.</w:t>
      </w:r>
      <w:r w:rsidR="009577C3">
        <w:t xml:space="preserve"> O takovém započtení</w:t>
      </w:r>
      <w:r w:rsidR="00E54E94">
        <w:t xml:space="preserve"> pohledávky je společnost TORROL</w:t>
      </w:r>
      <w:r w:rsidR="009577C3">
        <w:t xml:space="preserve"> povinna Zákazníka písemně informovat.</w:t>
      </w:r>
    </w:p>
    <w:p w14:paraId="58A7C881" w14:textId="77777777" w:rsidR="00173EF8" w:rsidRDefault="00E23B28" w:rsidP="00E54E94">
      <w:pPr>
        <w:ind w:right="112"/>
      </w:pPr>
      <w:r>
        <w:t>7.13. Výslovně se sjednává,že vystavením jakéhokoliv dokladu o provedení platby se potvrzuje pouze a výlučně</w:t>
      </w:r>
      <w:r w:rsidR="0083667A">
        <w:t xml:space="preserve"> provedení úhrady závazku, který je v takovém potvrzení výslovně uveden a popsán. Vystavením dokladu o provedení platby se nepotvrzuje úhrada jakýchkoliv jiných ať splatných či nesplatných závazků, než výslovně uvedených v potvrzení či dokladu a nepotvrzuje se úhrada jakýchkoliv smluvních pokut, úroků z prodlení či jiného příslušenství či smluvních sankcí, pokud to není v příslušném potvrzení či dokladu</w:t>
      </w:r>
      <w:r w:rsidR="00173EF8">
        <w:t xml:space="preserve"> výslovně uvedeno.</w:t>
      </w:r>
    </w:p>
    <w:p w14:paraId="37C3D6DA" w14:textId="77777777" w:rsidR="006B1E7B" w:rsidRDefault="00173EF8" w:rsidP="00E54E94">
      <w:pPr>
        <w:ind w:right="112"/>
      </w:pPr>
      <w:r>
        <w:t>7.14. Promlčecí lhůta pro uplatnění pohledávek na peněžní plnění činí dle dohody Zákazníka a společnosti TORROL 5 let ode dne, kdy mohlo být právo uplatněno poprvé.</w:t>
      </w:r>
      <w:r w:rsidR="009577C3">
        <w:t xml:space="preserve">  </w:t>
      </w:r>
    </w:p>
    <w:p w14:paraId="6F1648CD" w14:textId="77777777" w:rsidR="006B1E7B" w:rsidRPr="00BB0C29" w:rsidRDefault="009577C3">
      <w:pPr>
        <w:spacing w:after="1" w:line="259" w:lineRule="auto"/>
        <w:ind w:left="0" w:right="0" w:firstLine="0"/>
        <w:jc w:val="left"/>
        <w:rPr>
          <w:color w:val="auto"/>
        </w:rPr>
      </w:pPr>
      <w:r>
        <w:t xml:space="preserve">  </w:t>
      </w:r>
    </w:p>
    <w:p w14:paraId="44F3D7FC" w14:textId="77777777" w:rsidR="006B1E7B" w:rsidRPr="00BB0C29" w:rsidRDefault="00173EF8">
      <w:pPr>
        <w:spacing w:line="264" w:lineRule="auto"/>
        <w:ind w:left="323" w:right="319" w:hanging="10"/>
        <w:jc w:val="center"/>
        <w:rPr>
          <w:color w:val="auto"/>
        </w:rPr>
      </w:pPr>
      <w:r>
        <w:rPr>
          <w:b/>
          <w:color w:val="auto"/>
        </w:rPr>
        <w:t>Článek 8</w:t>
      </w:r>
      <w:r w:rsidR="009577C3" w:rsidRPr="00BB0C29">
        <w:rPr>
          <w:b/>
          <w:color w:val="auto"/>
        </w:rPr>
        <w:t xml:space="preserve">. </w:t>
      </w:r>
    </w:p>
    <w:p w14:paraId="59B1AD98" w14:textId="77777777" w:rsidR="006B1E7B" w:rsidRPr="00BB0C29" w:rsidRDefault="009577C3">
      <w:pPr>
        <w:spacing w:line="264" w:lineRule="auto"/>
        <w:ind w:left="323" w:right="317" w:hanging="10"/>
        <w:jc w:val="center"/>
        <w:rPr>
          <w:color w:val="auto"/>
        </w:rPr>
      </w:pPr>
      <w:r w:rsidRPr="00BB0C29">
        <w:rPr>
          <w:b/>
          <w:color w:val="auto"/>
        </w:rPr>
        <w:t xml:space="preserve">Blokování Palivových karet </w:t>
      </w:r>
    </w:p>
    <w:p w14:paraId="105D9243" w14:textId="77777777" w:rsidR="006B1E7B" w:rsidRDefault="00173EF8" w:rsidP="00BB0C29">
      <w:pPr>
        <w:ind w:right="0"/>
      </w:pPr>
      <w:r>
        <w:t>8</w:t>
      </w:r>
      <w:r w:rsidR="00BB0C29">
        <w:t>.1</w:t>
      </w:r>
      <w:r w:rsidR="00BB0C29">
        <w:tab/>
      </w:r>
      <w:r w:rsidR="009577C3">
        <w:t>V případě, že je Zákazník v prodlení se splněním svých finančních</w:t>
      </w:r>
      <w:r w:rsidR="00BB0C29">
        <w:t xml:space="preserve"> závazků vůči společnosti TORROL, má společnost TORROL</w:t>
      </w:r>
      <w:r w:rsidR="009577C3">
        <w:t xml:space="preserve"> právo zablokovat všechny Palivové karty vydané Zákazníkovi s okamžitým účinkem i bez toho, aby tuto skutečnost byl povinen předem Zákazníkovi oznámit. V takové</w:t>
      </w:r>
      <w:r w:rsidR="00BB0C29">
        <w:t>m případě bude společnost TORROL</w:t>
      </w:r>
      <w:r w:rsidR="009577C3">
        <w:t xml:space="preserve"> zároveň oprávněna okamžitě odstoupit od Smlouvy, čímž není dotčeno její právo na náhradu škody vůči Zákaz</w:t>
      </w:r>
      <w:r w:rsidR="00BB0C29">
        <w:t>níkovi, která společnosti TORROL</w:t>
      </w:r>
      <w:r w:rsidR="009577C3">
        <w:t xml:space="preserve"> vznikla v důsledku porušení závazků Zákazníka. </w:t>
      </w:r>
    </w:p>
    <w:p w14:paraId="70C0D959" w14:textId="77777777" w:rsidR="006B1E7B" w:rsidRDefault="00173EF8" w:rsidP="00BB0C29">
      <w:pPr>
        <w:ind w:right="0"/>
      </w:pPr>
      <w:r>
        <w:t>8</w:t>
      </w:r>
      <w:r w:rsidR="00BB0C29">
        <w:t>.2.</w:t>
      </w:r>
      <w:r w:rsidR="00BB0C29">
        <w:tab/>
      </w:r>
      <w:r w:rsidR="009577C3">
        <w:t xml:space="preserve">Zablokování Palivových karet v důsledku prodlení Zákazníka se splněním svých finančních </w:t>
      </w:r>
      <w:r w:rsidR="00BB0C29">
        <w:t>závazků vůči společnosti TORROL</w:t>
      </w:r>
      <w:r w:rsidR="009577C3">
        <w:t xml:space="preserve"> podle odst. 9.1. výše, bude účinné až do dne úplného uhrazení veškerých splatných závazků Zákazníka, nebo do doby přijetí takového zajištění předloženého Zákazníkem, </w:t>
      </w:r>
      <w:r w:rsidR="00BB0C29">
        <w:t>které bude pro společnost TORROL</w:t>
      </w:r>
      <w:r w:rsidR="009577C3">
        <w:t xml:space="preserve"> přijatelné a dostatečné.  </w:t>
      </w:r>
    </w:p>
    <w:p w14:paraId="315F1056" w14:textId="77777777" w:rsidR="006B1E7B" w:rsidRDefault="00173EF8" w:rsidP="00BB0C29">
      <w:pPr>
        <w:ind w:right="0"/>
      </w:pPr>
      <w:r>
        <w:t>8</w:t>
      </w:r>
      <w:r w:rsidR="00BB0C29">
        <w:t>.3.</w:t>
      </w:r>
      <w:r w:rsidR="00BB0C29">
        <w:tab/>
        <w:t>Společnost TORROL</w:t>
      </w:r>
      <w:r w:rsidR="009577C3">
        <w:t xml:space="preserve"> je oprávněna zablokovat Palivové karty s okamžitým účinkem i bez oznámení této skutečnosti Zákazníkovi i v následujících případech: </w:t>
      </w:r>
    </w:p>
    <w:p w14:paraId="27028763" w14:textId="77777777" w:rsidR="006B1E7B" w:rsidRDefault="009577C3">
      <w:pPr>
        <w:numPr>
          <w:ilvl w:val="0"/>
          <w:numId w:val="15"/>
        </w:numPr>
        <w:ind w:right="0" w:hanging="180"/>
      </w:pPr>
      <w:r>
        <w:t xml:space="preserve">v den ukončení platnosti a účinnosti Smlouvy z jakéhokoliv důvodu,  </w:t>
      </w:r>
    </w:p>
    <w:p w14:paraId="2710BA22" w14:textId="77777777" w:rsidR="006B1E7B" w:rsidRDefault="009577C3">
      <w:pPr>
        <w:numPr>
          <w:ilvl w:val="0"/>
          <w:numId w:val="15"/>
        </w:numPr>
        <w:ind w:right="0" w:hanging="180"/>
      </w:pPr>
      <w:r>
        <w:t xml:space="preserve">Zákazník nepoužil Palivovou kartu na bezhotovostní nákup pohonných hmot po dobu delší jak devadesát (90) kalendářních dnů jdoucích bezprostředně po sobě, </w:t>
      </w:r>
    </w:p>
    <w:p w14:paraId="47C163AC" w14:textId="77777777" w:rsidR="006B1E7B" w:rsidRDefault="009577C3">
      <w:pPr>
        <w:numPr>
          <w:ilvl w:val="0"/>
          <w:numId w:val="15"/>
        </w:numPr>
        <w:ind w:right="0" w:hanging="180"/>
      </w:pPr>
      <w:r>
        <w:t xml:space="preserve">má důvodné pochybnosti o legálnosti transakce, která má být prostřednictvím Palivové karty uskutečněna, nebo má pochybnosti o správnosti a důvěryhodnosti údajů odevzdaných Zákazníkem nebo držitelem Palivové karty (např. použití falešných dokumentů, podezřelý nákup, atd.) v souvislosti se Smlouvou nebo v době používání Palivové karty,  </w:t>
      </w:r>
    </w:p>
    <w:p w14:paraId="61199599" w14:textId="77777777" w:rsidR="006B1E7B" w:rsidRDefault="00173EF8">
      <w:pPr>
        <w:numPr>
          <w:ilvl w:val="0"/>
          <w:numId w:val="15"/>
        </w:numPr>
        <w:ind w:right="0" w:hanging="180"/>
      </w:pPr>
      <w:r>
        <w:t xml:space="preserve">Zákazník je v úpadku </w:t>
      </w:r>
      <w:r w:rsidR="009577C3">
        <w:t xml:space="preserve"> nebo </w:t>
      </w:r>
      <w:r>
        <w:t xml:space="preserve"> Zákazník podal nebo </w:t>
      </w:r>
      <w:r w:rsidR="009577C3">
        <w:t>vůči němu byl podán, návrh na zahájení insolvenčního řízení, byl</w:t>
      </w:r>
      <w:r>
        <w:t xml:space="preserve"> na jeho majetek vyhlášek konkurz, bylo mu povoleno oddlužení nebo reorganizace dle insolvenčního zákona</w:t>
      </w:r>
      <w:r w:rsidR="009577C3">
        <w:t xml:space="preserve">, vstoupil do likvidace nebo u něho byla zahájena exekuce, která může ohrozit jeho podnikatelskou činnost nebo platební schopnost v souladu s platnými právními předpisy.  </w:t>
      </w:r>
    </w:p>
    <w:p w14:paraId="2D8CFFCD" w14:textId="77777777" w:rsidR="00BB0C29" w:rsidRDefault="00173EF8" w:rsidP="00076726">
      <w:pPr>
        <w:ind w:right="0"/>
      </w:pPr>
      <w:r>
        <w:t>8</w:t>
      </w:r>
      <w:r w:rsidR="00BB0C29">
        <w:t>.4.</w:t>
      </w:r>
      <w:r w:rsidR="00BB0C29">
        <w:tab/>
        <w:t>Společnost TORROL</w:t>
      </w:r>
      <w:r w:rsidR="009577C3">
        <w:t xml:space="preserve"> má práva uvedená v odst. 9.3. písm. d) výše i v takovém případě, kdy se informace o návrhu na zahájení insolv</w:t>
      </w:r>
      <w:r>
        <w:t>enčního řízení, vyhlášení konkurzu, povolení oddlužení nebo reorganizace dle insolvenčního zákona</w:t>
      </w:r>
      <w:r w:rsidR="009577C3">
        <w:t>, vstupu do likvidace nebo o zahájení exekuce, která může ohrozit podnikatelskou činnost nebo platební sc</w:t>
      </w:r>
      <w:r w:rsidR="0099467A">
        <w:t>hopnost, týká osoby vůči Zákazníkovi postavení</w:t>
      </w:r>
      <w:r w:rsidR="009577C3">
        <w:t xml:space="preserve"> řídící osoby tak, jak je tato definovaná v příslušných ustanoveních zákona č. 90/2012 Sb., o obchodních korporacích, v platném znění a v souladu s ostatními příslušnými  platnými právními předpisy.   </w:t>
      </w:r>
    </w:p>
    <w:p w14:paraId="153E208F" w14:textId="77777777" w:rsidR="00076726" w:rsidRPr="008A43C7" w:rsidRDefault="00173EF8" w:rsidP="008A43C7">
      <w:pPr>
        <w:ind w:right="0"/>
      </w:pPr>
      <w:r>
        <w:t>8</w:t>
      </w:r>
      <w:r w:rsidR="00076726">
        <w:t>.5</w:t>
      </w:r>
      <w:r w:rsidR="00BB0C29">
        <w:t>.</w:t>
      </w:r>
      <w:r w:rsidR="00BB0C29">
        <w:tab/>
      </w:r>
      <w:r w:rsidR="009577C3">
        <w:t>Zablokování Palivových karet ve smyslu výše uvedených ustanovení tohoto článku není porušením Smlo</w:t>
      </w:r>
      <w:r w:rsidR="00BB0C29">
        <w:t>uvy ze strany společnosti TORROL</w:t>
      </w:r>
      <w:r w:rsidR="009577C3">
        <w:t>, ani nezakládá žádný nárok Zákazníka na náhradu jakékoliv škody (skutečné škody nebo ušléh</w:t>
      </w:r>
      <w:r w:rsidR="00BB0C29">
        <w:t>o zisku) vůči společnosti TORROL. Společnost TORROL</w:t>
      </w:r>
      <w:r w:rsidR="009577C3">
        <w:t xml:space="preserve"> je v případech, kdy nastanou důvody k blokaci Palivových karet, současně oprávněna okamžitě odstoupit od Smlouvy uzavřené se Zákazníkem.  </w:t>
      </w:r>
    </w:p>
    <w:p w14:paraId="0B73D390" w14:textId="77777777" w:rsidR="00076726" w:rsidRDefault="00076726">
      <w:pPr>
        <w:spacing w:line="264" w:lineRule="auto"/>
        <w:ind w:left="323" w:right="315" w:hanging="10"/>
        <w:jc w:val="center"/>
        <w:rPr>
          <w:b/>
          <w:color w:val="auto"/>
        </w:rPr>
      </w:pPr>
    </w:p>
    <w:p w14:paraId="7587E4F8" w14:textId="77777777" w:rsidR="006B1E7B" w:rsidRPr="00BB0C29" w:rsidRDefault="0099467A">
      <w:pPr>
        <w:spacing w:line="264" w:lineRule="auto"/>
        <w:ind w:left="323" w:right="315" w:hanging="10"/>
        <w:jc w:val="center"/>
        <w:rPr>
          <w:color w:val="auto"/>
        </w:rPr>
      </w:pPr>
      <w:r>
        <w:rPr>
          <w:b/>
          <w:color w:val="auto"/>
        </w:rPr>
        <w:t>Článek 9</w:t>
      </w:r>
      <w:r w:rsidR="009577C3" w:rsidRPr="00BB0C29">
        <w:rPr>
          <w:b/>
          <w:color w:val="auto"/>
        </w:rPr>
        <w:t xml:space="preserve">. </w:t>
      </w:r>
    </w:p>
    <w:p w14:paraId="7967FDFE" w14:textId="77777777" w:rsidR="006B1E7B" w:rsidRPr="00BB0C29" w:rsidRDefault="009577C3">
      <w:pPr>
        <w:spacing w:line="264" w:lineRule="auto"/>
        <w:ind w:left="323" w:right="315" w:hanging="10"/>
        <w:jc w:val="center"/>
        <w:rPr>
          <w:color w:val="auto"/>
        </w:rPr>
      </w:pPr>
      <w:r w:rsidRPr="00BB0C29">
        <w:rPr>
          <w:b/>
          <w:color w:val="auto"/>
        </w:rPr>
        <w:t xml:space="preserve">Zabezpečení </w:t>
      </w:r>
    </w:p>
    <w:p w14:paraId="2587FBE0" w14:textId="77777777" w:rsidR="006B1E7B" w:rsidRDefault="0099467A" w:rsidP="00BF552A">
      <w:pPr>
        <w:ind w:right="0"/>
      </w:pPr>
      <w:r>
        <w:t>9</w:t>
      </w:r>
      <w:r w:rsidR="00BB0C29">
        <w:t>.1.</w:t>
      </w:r>
      <w:r w:rsidR="00BB0C29">
        <w:tab/>
      </w:r>
      <w:r w:rsidR="009577C3">
        <w:t>Zákazník bere na vědomí, že i bez jakékoliv samotné ztráty obchodní</w:t>
      </w:r>
      <w:r w:rsidR="00BB0C29">
        <w:t xml:space="preserve"> důvěry je pro společnost TORROL</w:t>
      </w:r>
      <w:r w:rsidR="009577C3">
        <w:t xml:space="preserve"> mimořádně důležité, aby byla zabezpečena platební schopnost každého z jeho Zákazníků, a tato nebyla ohrožena po celou dobu platnosti Smlouvy mezi smluvními stranami. Z</w:t>
      </w:r>
      <w:r w:rsidR="00BB0C29">
        <w:t xml:space="preserve"> tohoto důvodu společnost TORROL</w:t>
      </w:r>
      <w:r w:rsidR="009577C3">
        <w:t xml:space="preserve"> pravidelně vyhodnocuje kredibilitu a výši závazků Zákazníka, stejně jako jeho finanční stabilitu tak, aby minimalizovala riziko nárůstu výše svých pohledávek vůči Zákazníkovi po lhůtě splatnosti.  </w:t>
      </w:r>
    </w:p>
    <w:p w14:paraId="6CD68AED" w14:textId="77777777" w:rsidR="006B1E7B" w:rsidRDefault="0099467A" w:rsidP="00BB0C29">
      <w:pPr>
        <w:ind w:right="0"/>
      </w:pPr>
      <w:r>
        <w:t>9</w:t>
      </w:r>
      <w:r w:rsidR="00BF552A">
        <w:t>.2</w:t>
      </w:r>
      <w:r w:rsidR="00BB0C29">
        <w:t>.</w:t>
      </w:r>
      <w:r w:rsidR="00BB0C29">
        <w:tab/>
      </w:r>
      <w:r w:rsidR="00BF552A">
        <w:t>Společnost TORROL</w:t>
      </w:r>
      <w:r w:rsidR="009577C3">
        <w:t xml:space="preserve"> je oprávněna požadovat od Zákazník</w:t>
      </w:r>
      <w:r>
        <w:t>a kdykoliv po dobu účinnosti</w:t>
      </w:r>
      <w:r w:rsidR="009577C3">
        <w:t xml:space="preserve"> Smlouvy, a to i před tím, než dojde k jejímu uzavření, zajištění závazků Zákazníka (zaplacení kupní ceny a jejího příslušenství) vyplývajících z dodávek produktu podle Smlouvy. O formě, přijatelnosti a výši hodnoty zajištění, které navrhne Zákazník za účelem zajištění svých závazků z obchodníc</w:t>
      </w:r>
      <w:r w:rsidR="00BF552A">
        <w:t>h vztahů vůči společnosti TORROL, rozhoduje společnost TORROL</w:t>
      </w:r>
      <w:r w:rsidR="009577C3">
        <w:t>, kdy preferovanou formou zajištění je minimálně bankovní záruka, akreditiv, nebo depozit finančních prostředk</w:t>
      </w:r>
      <w:r w:rsidR="00BF552A">
        <w:t>ů ve prospěch společnosti TORROL</w:t>
      </w:r>
      <w:r w:rsidR="009577C3">
        <w:t xml:space="preserve">, zástavní právo k nemovité věci, případně jiná bezpečná a bonitní forma zajištění určená na základě dohody Smluvních stran. </w:t>
      </w:r>
    </w:p>
    <w:p w14:paraId="7D9C9C08" w14:textId="77777777" w:rsidR="006B1E7B" w:rsidRDefault="0099467A" w:rsidP="00BB0C29">
      <w:pPr>
        <w:ind w:right="0"/>
      </w:pPr>
      <w:r>
        <w:t>9</w:t>
      </w:r>
      <w:r w:rsidR="00BF552A">
        <w:t>.3</w:t>
      </w:r>
      <w:r w:rsidR="00BB0C29">
        <w:t>.</w:t>
      </w:r>
      <w:r w:rsidR="00BB0C29">
        <w:tab/>
      </w:r>
      <w:r w:rsidR="009577C3">
        <w:t>Zákazník je povinen zajistit, aby doba platnosti jím poskytnuté bankovní záruky, akreditivu, depozitu, nebo j</w:t>
      </w:r>
      <w:r w:rsidR="00BF552A">
        <w:t>iné ze strany společnosti TORROL</w:t>
      </w:r>
      <w:r w:rsidR="009577C3">
        <w:t xml:space="preserve"> přijatelné formy zajištění, byla nejméně o patnáct (15) pracovních dnů delší, než je splatnost posledního možného daňového dokladu podle Smlouvy. V případě, že platnost poskytnuté formy zajištění vyprší v době trvání Smlouvy a Zákazník neprodlouží v te</w:t>
      </w:r>
      <w:r w:rsidR="00BF552A">
        <w:t>rmínu určeném společnosti TORROL</w:t>
      </w:r>
      <w:r w:rsidR="009577C3">
        <w:t xml:space="preserve"> doklad o prodloužení platnosti uvedených fo</w:t>
      </w:r>
      <w:r w:rsidR="00BF552A">
        <w:t>rem zajištění, společnost TORROL</w:t>
      </w:r>
      <w:r w:rsidR="009577C3">
        <w:t xml:space="preserve"> je oprávněná zablokovat okamžitě Palivové karty Zákazníka.  </w:t>
      </w:r>
    </w:p>
    <w:p w14:paraId="7C1ADB82" w14:textId="77777777" w:rsidR="006B1E7B" w:rsidRDefault="0099467A" w:rsidP="00BB0C29">
      <w:pPr>
        <w:ind w:right="0"/>
      </w:pPr>
      <w:r>
        <w:t>9</w:t>
      </w:r>
      <w:r w:rsidR="00BF552A">
        <w:t>.4</w:t>
      </w:r>
      <w:r w:rsidR="00BB0C29">
        <w:t>.</w:t>
      </w:r>
      <w:r w:rsidR="00BB0C29">
        <w:tab/>
      </w:r>
      <w:r w:rsidR="009577C3">
        <w:t xml:space="preserve">Zákazník je povinen v termínu </w:t>
      </w:r>
      <w:r w:rsidR="00BF552A">
        <w:t>dohodnutém se společností TORROL</w:t>
      </w:r>
      <w:r w:rsidR="009577C3">
        <w:t xml:space="preserve"> odevzdat jí doklady prokazující, že zaplacení kupní ceny a jejího příslušenství bylo zajištěno způsobem a ve výši dohodnuté mezi Smluvními stranami ve smyslu Smlouvy. Pokud Zákazník nesplní tuto p</w:t>
      </w:r>
      <w:r w:rsidR="00BF552A">
        <w:t>ovinnost, může společnost TORROL</w:t>
      </w:r>
      <w:r w:rsidR="009577C3">
        <w:t xml:space="preserve"> do doby doručení požadovaných dokladů prokazujících splnění této povinnosti Zákazníka zadržet vydání Palivové karty, nebo už vydané Palivové karty zablokovat bez toho, že by t</w:t>
      </w:r>
      <w:r w:rsidR="00BF552A">
        <w:t>akové jednání společnosti TORROL</w:t>
      </w:r>
      <w:r w:rsidR="009577C3">
        <w:t xml:space="preserve"> znamenalo porušení Smlouvy nebo zánik jejího oprávnění okamžitě odstoupit od této Smlouvy a zároveň bez toho, že by takové jedn</w:t>
      </w:r>
      <w:r w:rsidR="00BF552A">
        <w:t>ání ze strany společnosti TORROL</w:t>
      </w:r>
      <w:r w:rsidR="009577C3">
        <w:t xml:space="preserve"> zapříčinilo jakýkoliv nárok Zákazníka na náhradu škody (skutečné škody nebo ušlého zisku). Zákazník je povinen požadované dokla</w:t>
      </w:r>
      <w:r w:rsidR="00BF552A">
        <w:t>dy poskytnout společnosti TORROL</w:t>
      </w:r>
      <w:r w:rsidR="009577C3">
        <w:t xml:space="preserve"> v dostatečném časovém předstihu před dohodnutým termínem pro vydání první Palivové k</w:t>
      </w:r>
      <w:r w:rsidR="00BF552A">
        <w:t>arty, jinak je společnost TORROL</w:t>
      </w:r>
      <w:r w:rsidR="009577C3">
        <w:t xml:space="preserve"> oprávněna odmítnout uzavření Smlouvy nebo vydání Palivové karty. V případě, že platnost poskytnutého zajištění uplyne během platnosti </w:t>
      </w:r>
    </w:p>
    <w:p w14:paraId="2D640D21" w14:textId="77777777" w:rsidR="006B1E7B" w:rsidRDefault="0099467A" w:rsidP="00BB0C29">
      <w:pPr>
        <w:ind w:right="0"/>
      </w:pPr>
      <w:r>
        <w:t>9</w:t>
      </w:r>
      <w:r w:rsidR="00BF552A">
        <w:t>.5</w:t>
      </w:r>
      <w:r w:rsidR="00BB0C29">
        <w:t>.</w:t>
      </w:r>
      <w:r w:rsidR="00BB0C29">
        <w:tab/>
      </w:r>
      <w:r w:rsidR="009577C3">
        <w:t>Pokud Zákazník nezajistí uhrazení kupní ceny způsobem a ve výši požadov</w:t>
      </w:r>
      <w:r w:rsidR="00BF552A">
        <w:t>ané ze strany společnosti TORROL</w:t>
      </w:r>
      <w:r w:rsidR="009577C3">
        <w:t xml:space="preserve"> ani v dodatečně přiměřené lhůtě, která</w:t>
      </w:r>
      <w:r w:rsidR="00BF552A">
        <w:t xml:space="preserve"> mu byla určena, je společnost TORROL</w:t>
      </w:r>
      <w:r w:rsidR="009577C3">
        <w:t xml:space="preserve"> oprávněna od Smlouvy odstoupit v souladu s článkem 1</w:t>
      </w:r>
      <w:r>
        <w:t>4.</w:t>
      </w:r>
      <w:r w:rsidR="00BF552A">
        <w:t xml:space="preserve"> těchto VOP. Společnost TORROL</w:t>
      </w:r>
      <w:r w:rsidR="009577C3">
        <w:t xml:space="preserve"> je též oprávněna Zákazníkovi navrhnout zvýšení frekvence vystavování daňových dokladů na týdenní bázi za účelem snížení rizika nárůs</w:t>
      </w:r>
      <w:r w:rsidR="00BF552A">
        <w:t>tu pohledávek. Společnost TORROL</w:t>
      </w:r>
      <w:r w:rsidR="009577C3">
        <w:t xml:space="preserve"> není povinna Zákazníkovi poskytnout dodatečně přiměřenou lhůtu na poskytnutí dohodnutého zajištění, nebo již poskytnutou dodatečnou lhůtu mu prodloužit. </w:t>
      </w:r>
    </w:p>
    <w:p w14:paraId="72586B0D" w14:textId="77777777" w:rsidR="006B1E7B" w:rsidRDefault="0099467A" w:rsidP="00BB0C29">
      <w:pPr>
        <w:ind w:right="0"/>
      </w:pPr>
      <w:r>
        <w:t>9</w:t>
      </w:r>
      <w:r w:rsidR="00BF552A">
        <w:t>.6</w:t>
      </w:r>
      <w:r w:rsidR="00BB0C29">
        <w:t>.</w:t>
      </w:r>
      <w:r w:rsidR="00BB0C29">
        <w:tab/>
      </w:r>
      <w:r w:rsidR="009577C3">
        <w:t>Zákazník bere</w:t>
      </w:r>
      <w:r w:rsidR="00BF552A">
        <w:t xml:space="preserve"> na vědomí, že společnost TORROL</w:t>
      </w:r>
      <w:r w:rsidR="009577C3">
        <w:t xml:space="preserve"> je oprávněná kdykoliv po dobu platnosti Smlouvy požádat pojišťovnu, nebo třetí osobu vykonávající pojištění pohledávek (dále jen „Pojišťovna“), o poskytnutí pojistného krytí pro případ</w:t>
      </w:r>
      <w:r w:rsidR="00BF552A">
        <w:t>né pohledávky společnosti TORROL</w:t>
      </w:r>
      <w:r w:rsidR="009577C3">
        <w:t>, které ji mohou ze Smlouvy vzniknout, jakož i společnostem poskytujícím obchodní informace a služby hodnocení kreditního rizika. Za t</w:t>
      </w:r>
      <w:r w:rsidR="00BF552A">
        <w:t>ímto účelem je společnost TORROL</w:t>
      </w:r>
      <w:r w:rsidR="009577C3">
        <w:t xml:space="preserve"> oprávněna požádat Zákazníka o poskytnutí jeho finančních ukazatelů, účetních a jiných výkazů a dat</w:t>
      </w:r>
      <w:r>
        <w:t xml:space="preserve"> a Zákazník je povinen takové dokumenty a informace společnosti TORROL poskytnout bez zbytečného odkladu od doručení žádosti</w:t>
      </w:r>
      <w:r w:rsidR="009577C3">
        <w:t xml:space="preserve">.  </w:t>
      </w:r>
    </w:p>
    <w:p w14:paraId="450FB72D" w14:textId="77777777" w:rsidR="006B1E7B" w:rsidRDefault="0099467A" w:rsidP="00BB0C29">
      <w:pPr>
        <w:ind w:right="0"/>
      </w:pPr>
      <w:r>
        <w:t>9</w:t>
      </w:r>
      <w:r w:rsidR="00076726">
        <w:t>.7</w:t>
      </w:r>
      <w:r w:rsidR="00BB0C29">
        <w:t>.</w:t>
      </w:r>
      <w:r w:rsidR="00BB0C29">
        <w:tab/>
      </w:r>
      <w:r w:rsidR="009577C3">
        <w:t>V případě, že dojde k překročení stanoveného kreditního limitu Zákazníka,  společno</w:t>
      </w:r>
      <w:r w:rsidR="00BF552A">
        <w:t>st TORROL</w:t>
      </w:r>
      <w:r w:rsidR="009577C3">
        <w:t xml:space="preserve"> je oprávněna do doby uhrazení takto vzniklých závazků Zákazníka zablokovat vydané Palivové karty bez toho, aniž by t</w:t>
      </w:r>
      <w:r w:rsidR="00BF552A">
        <w:t>akové jednání společnosti TORROL</w:t>
      </w:r>
      <w:r w:rsidR="009577C3">
        <w:t xml:space="preserve"> znamenalo porušení Smlouvy nebo zá</w:t>
      </w:r>
      <w:r w:rsidR="00BF552A">
        <w:t>nik oprávnění společnosti TORROL</w:t>
      </w:r>
      <w:r w:rsidR="009577C3">
        <w:t xml:space="preserve"> okamžitě odstoupit od této Smlouvy a zároveň bez toho, aniž by takové jedn</w:t>
      </w:r>
      <w:r w:rsidR="00BF552A">
        <w:t>ání ze strany společnosti TORROL</w:t>
      </w:r>
      <w:r w:rsidR="009577C3">
        <w:t xml:space="preserve"> zapříčinilo jakýkoliv nárok Zákazníka na náhradu škody (skutečné škody, nebo ušlého zisku). </w:t>
      </w:r>
    </w:p>
    <w:p w14:paraId="06F31118" w14:textId="77777777" w:rsidR="006B1E7B" w:rsidRDefault="009577C3">
      <w:pPr>
        <w:spacing w:after="0" w:line="259" w:lineRule="auto"/>
        <w:ind w:left="0" w:right="0" w:firstLine="0"/>
        <w:jc w:val="left"/>
      </w:pPr>
      <w:r>
        <w:t xml:space="preserve"> </w:t>
      </w:r>
    </w:p>
    <w:p w14:paraId="35E36DBB" w14:textId="77777777" w:rsidR="006B1E7B" w:rsidRDefault="0099467A">
      <w:pPr>
        <w:spacing w:line="264" w:lineRule="auto"/>
        <w:ind w:left="323" w:right="388" w:hanging="10"/>
        <w:jc w:val="center"/>
      </w:pPr>
      <w:r>
        <w:rPr>
          <w:b/>
        </w:rPr>
        <w:t>Článek 10</w:t>
      </w:r>
      <w:r w:rsidR="009577C3">
        <w:rPr>
          <w:b/>
        </w:rPr>
        <w:t xml:space="preserve">. </w:t>
      </w:r>
    </w:p>
    <w:p w14:paraId="70F5789F" w14:textId="77777777" w:rsidR="006B1E7B" w:rsidRDefault="009577C3">
      <w:pPr>
        <w:spacing w:line="264" w:lineRule="auto"/>
        <w:ind w:left="323" w:right="387" w:hanging="10"/>
        <w:jc w:val="center"/>
      </w:pPr>
      <w:r>
        <w:rPr>
          <w:b/>
        </w:rPr>
        <w:t xml:space="preserve">Reklamace </w:t>
      </w:r>
    </w:p>
    <w:p w14:paraId="142155DD" w14:textId="77777777" w:rsidR="006B1E7B" w:rsidRDefault="0099467A" w:rsidP="00076726">
      <w:pPr>
        <w:ind w:right="0"/>
      </w:pPr>
      <w:r>
        <w:t>10</w:t>
      </w:r>
      <w:r w:rsidR="00076726">
        <w:t>.1</w:t>
      </w:r>
      <w:r w:rsidR="00076726">
        <w:tab/>
      </w:r>
      <w:r w:rsidR="009577C3">
        <w:t>V případě reklamace kvality a množství pohonných hmot natankovaných na ČS, je Zákazník povinen postupovat podle Reklamačního řádu zveřejněného na každé ČS v České republice. V případě reklamace kvality a množství pohonných hmot nakoupených prostřednictvím Mezinárodní P</w:t>
      </w:r>
      <w:r w:rsidR="00076726">
        <w:t>alivová karty společnosti TORROL</w:t>
      </w:r>
      <w:r w:rsidR="009577C3">
        <w:t xml:space="preserve"> v zahraničí, je Zákazník povinen postupovat podle reklamačního řádu příslušné čerpací stanice nebo jejího provozovatele.  </w:t>
      </w:r>
    </w:p>
    <w:p w14:paraId="5DE7BA8D" w14:textId="77777777" w:rsidR="006B1E7B" w:rsidRDefault="0099467A" w:rsidP="00076726">
      <w:pPr>
        <w:ind w:right="0"/>
      </w:pPr>
      <w:r>
        <w:t>10</w:t>
      </w:r>
      <w:r w:rsidR="00076726">
        <w:t>.2.</w:t>
      </w:r>
      <w:r w:rsidR="00076726">
        <w:tab/>
      </w:r>
      <w:r w:rsidR="009577C3">
        <w:t xml:space="preserve">V případě stížností (např. fakturace, funkčnost, vyhotovení karet apod.), je Zákazník povinen písemně doručit tuto stížnost na adresu sídla společnosti </w:t>
      </w:r>
      <w:r w:rsidR="00076726">
        <w:t>TORROL.</w:t>
      </w:r>
    </w:p>
    <w:p w14:paraId="1DECA710" w14:textId="77777777" w:rsidR="006B1E7B" w:rsidRDefault="0099467A" w:rsidP="00076726">
      <w:pPr>
        <w:ind w:right="0"/>
      </w:pPr>
      <w:r>
        <w:t>10</w:t>
      </w:r>
      <w:r w:rsidR="00076726">
        <w:t>.3.</w:t>
      </w:r>
      <w:r w:rsidR="00076726">
        <w:tab/>
      </w:r>
      <w:r w:rsidR="009577C3">
        <w:t>Vznesení reklamace nebo stížnosti nemá odkladný účinek na povinnost Zákazníka uhradit své splatné</w:t>
      </w:r>
      <w:r w:rsidR="00076726">
        <w:t xml:space="preserve"> závazky vůči společnosti TORROL</w:t>
      </w:r>
      <w:r w:rsidR="009577C3">
        <w:t xml:space="preserve"> podle Smlouvy. </w:t>
      </w:r>
    </w:p>
    <w:p w14:paraId="1AD1E39C" w14:textId="77777777" w:rsidR="006B1E7B" w:rsidRDefault="009577C3">
      <w:pPr>
        <w:spacing w:after="0" w:line="259" w:lineRule="auto"/>
        <w:ind w:left="0" w:right="36" w:firstLine="0"/>
        <w:jc w:val="center"/>
      </w:pPr>
      <w:r>
        <w:rPr>
          <w:b/>
        </w:rPr>
        <w:t xml:space="preserve"> </w:t>
      </w:r>
    </w:p>
    <w:p w14:paraId="0115A680" w14:textId="77777777" w:rsidR="006B1E7B" w:rsidRDefault="00606D45">
      <w:pPr>
        <w:spacing w:line="264" w:lineRule="auto"/>
        <w:ind w:left="323" w:right="387" w:hanging="10"/>
        <w:jc w:val="center"/>
      </w:pPr>
      <w:r>
        <w:rPr>
          <w:b/>
        </w:rPr>
        <w:t>Článek 11</w:t>
      </w:r>
      <w:r w:rsidR="009577C3">
        <w:rPr>
          <w:b/>
        </w:rPr>
        <w:t xml:space="preserve">. </w:t>
      </w:r>
    </w:p>
    <w:p w14:paraId="36A13346" w14:textId="77777777" w:rsidR="006B1E7B" w:rsidRDefault="009577C3">
      <w:pPr>
        <w:spacing w:line="264" w:lineRule="auto"/>
        <w:ind w:left="323" w:right="387" w:hanging="10"/>
        <w:jc w:val="center"/>
      </w:pPr>
      <w:r>
        <w:rPr>
          <w:b/>
        </w:rPr>
        <w:t xml:space="preserve">Vyšší moc </w:t>
      </w:r>
    </w:p>
    <w:p w14:paraId="6138D5CD" w14:textId="77777777" w:rsidR="006B1E7B" w:rsidRDefault="00606D45" w:rsidP="00076726">
      <w:pPr>
        <w:ind w:right="0"/>
      </w:pPr>
      <w:r>
        <w:t>11</w:t>
      </w:r>
      <w:r w:rsidR="00076726">
        <w:t>.1.</w:t>
      </w:r>
      <w:r w:rsidR="00076726">
        <w:tab/>
      </w:r>
      <w:r w:rsidR="009577C3">
        <w:t xml:space="preserve">Za porušení Smlouvy se nepovažuje skutečnost, kdy některá/kterákoliv ze Smluvních stran není schopna plnit své smluvní povinnosti z důvodu, které jsou mimo kontrolu obou Smluvních stran (vyšší moc). Za vyšší moc se považují nepředvídatelné události, kterým není možné zabránit lidskou silou (např. válka, celostátní či oborová stávka, zemětřesení, povodeň, požár, teroristický útok, přerušení funkčnosti terminálů karet, přerušení provozu ČS atd.), které jsou mimo kontrolu Smluvních stran, resp. jsou nechtěným stavem, a které přímo brání příslušné smluvní straně v plnění jejích smluvních povinností. Na žádost druhé Smluvní strany je dotčená Smluvní strana povinna předložit potvrzení o existenci vyšší moci vydané státním orgánem nebo organizací pověřenou k zastupování zájmů v zemi původu.  </w:t>
      </w:r>
    </w:p>
    <w:p w14:paraId="5C6F08D1" w14:textId="77777777" w:rsidR="006B1E7B" w:rsidRDefault="00606D45" w:rsidP="00076726">
      <w:pPr>
        <w:ind w:right="0"/>
      </w:pPr>
      <w:r>
        <w:t>11</w:t>
      </w:r>
      <w:r w:rsidR="00076726">
        <w:t>.2.</w:t>
      </w:r>
      <w:r w:rsidR="00076726">
        <w:tab/>
      </w:r>
      <w:r w:rsidR="009577C3">
        <w:t xml:space="preserve">Pokud se Smluvní strany písemně nedohodnou jinak, smluvní termíny se prodlouží poměrně o dobu trvání vyšší moci. Pokud událost vyšší moci trvá déle než třicet (30) dní, jakákoliv Smluvní strana je oprávněna písemně vypovědět Smlouvu bez </w:t>
      </w:r>
      <w:r w:rsidR="009577C3">
        <w:lastRenderedPageBreak/>
        <w:t xml:space="preserve">nepříznivých právních důsledků, a to i v případě, kdyby k takovému </w:t>
      </w:r>
      <w:r>
        <w:t xml:space="preserve">kroku nebyla oprávněna podle jiných ustanovení </w:t>
      </w:r>
      <w:r w:rsidR="009577C3">
        <w:t xml:space="preserve"> této Smlouvy.   </w:t>
      </w:r>
    </w:p>
    <w:p w14:paraId="2AB2109F" w14:textId="77777777" w:rsidR="006B1E7B" w:rsidRDefault="00606D45" w:rsidP="00076726">
      <w:pPr>
        <w:ind w:right="0"/>
      </w:pPr>
      <w:r>
        <w:t>11</w:t>
      </w:r>
      <w:r w:rsidR="00076726">
        <w:t>.3.</w:t>
      </w:r>
      <w:r w:rsidR="00076726">
        <w:tab/>
      </w:r>
      <w:r w:rsidR="009577C3">
        <w:t xml:space="preserve">Před vypovězením Smlouvy jsou Smluvní strany povinny vést jednání o případné změně Smlouvy. Pokud taková jednání nevedou k výsledku do deseti (10) dnů, lze uplatnit právo na výpověď Smlouvy.  </w:t>
      </w:r>
    </w:p>
    <w:p w14:paraId="0C345D4F" w14:textId="77777777" w:rsidR="006B1E7B" w:rsidRDefault="00606D45" w:rsidP="008A43C7">
      <w:pPr>
        <w:ind w:right="0"/>
      </w:pPr>
      <w:r>
        <w:t>11</w:t>
      </w:r>
      <w:r w:rsidR="00076726">
        <w:t>.4.</w:t>
      </w:r>
      <w:r w:rsidR="00076726">
        <w:tab/>
      </w:r>
      <w:r w:rsidR="009577C3">
        <w:t xml:space="preserve">Smluvní strany jsou povinny vzájemně se informovat o hrozící události vyšší moci, nebo o jejím výskytu a o jejím předpokládaném trvání, a to do patnácti (15) dnů. Škody způsobené opožděným informováním o hrozící události vyšší moci, nebo o jejím výskytu hradí Smluvní strana, která je zodpovědná za opožděné informování.  </w:t>
      </w:r>
    </w:p>
    <w:p w14:paraId="4FEC665B" w14:textId="77777777" w:rsidR="006B1E7B" w:rsidRDefault="00606D45">
      <w:pPr>
        <w:spacing w:line="264" w:lineRule="auto"/>
        <w:ind w:left="323" w:right="314" w:hanging="10"/>
        <w:jc w:val="center"/>
      </w:pPr>
      <w:r>
        <w:rPr>
          <w:b/>
        </w:rPr>
        <w:t>Článek 12</w:t>
      </w:r>
      <w:r w:rsidR="009577C3">
        <w:rPr>
          <w:b/>
        </w:rPr>
        <w:t xml:space="preserve">. </w:t>
      </w:r>
    </w:p>
    <w:p w14:paraId="3B1F95EA" w14:textId="77777777" w:rsidR="006B1E7B" w:rsidRDefault="009577C3">
      <w:pPr>
        <w:spacing w:line="264" w:lineRule="auto"/>
        <w:ind w:left="323" w:right="314" w:hanging="10"/>
        <w:jc w:val="center"/>
      </w:pPr>
      <w:r>
        <w:rPr>
          <w:b/>
        </w:rPr>
        <w:t xml:space="preserve">Mlčenlivost </w:t>
      </w:r>
    </w:p>
    <w:p w14:paraId="45C6F837" w14:textId="77777777" w:rsidR="006B1E7B" w:rsidRDefault="00606D45" w:rsidP="00076726">
      <w:pPr>
        <w:ind w:right="0"/>
      </w:pPr>
      <w:r>
        <w:t>12</w:t>
      </w:r>
      <w:r w:rsidR="00076726">
        <w:t>.1.</w:t>
      </w:r>
      <w:r w:rsidR="00076726">
        <w:tab/>
      </w:r>
      <w:r w:rsidR="009577C3">
        <w:t xml:space="preserve">Smluvní strany se shodly na tom, že veškeré údaje, skutečnosti a zejména, ale ne výlučně, existence Smlouvy a její obsah související s druhou smluvní stranou a její činností, které jedna Smluvní strana získala nebo obdržela kdykoliv a jakýmkoliv způsobem v souvislosti s uzavřením a plněním Smlouvy, budou Smluvní strany považovat za důvěrné a mají charakter obchodního tajemství. Smluvní strany se zavazují takové informace a skutečnosti neposkytnout a nezpřístupnit třetím osobám a nevyužít na jiný účel, než k plnění Smlouvy.  </w:t>
      </w:r>
    </w:p>
    <w:p w14:paraId="7D2D3762" w14:textId="77777777" w:rsidR="006B1E7B" w:rsidRDefault="00606D45" w:rsidP="00076726">
      <w:pPr>
        <w:ind w:right="0"/>
      </w:pPr>
      <w:r>
        <w:t>2</w:t>
      </w:r>
      <w:r w:rsidR="00076726">
        <w:t>3.2.</w:t>
      </w:r>
      <w:r w:rsidR="00076726">
        <w:tab/>
      </w:r>
      <w:r w:rsidR="009577C3">
        <w:t xml:space="preserve">Toto ustanovení se nevztahuje na zveřejnění informací třetí straně zabezpečující poradenské, fakturační, účetní a pojišťovací služby pro Smluvní strany na základě smlouvy.  </w:t>
      </w:r>
    </w:p>
    <w:p w14:paraId="4AB2AFE6" w14:textId="77777777" w:rsidR="006B1E7B" w:rsidRDefault="00606D45" w:rsidP="00076726">
      <w:pPr>
        <w:ind w:right="0"/>
      </w:pPr>
      <w:r>
        <w:t>12</w:t>
      </w:r>
      <w:r w:rsidR="00076726">
        <w:t>.3.</w:t>
      </w:r>
      <w:r w:rsidR="00076726">
        <w:tab/>
      </w:r>
      <w:r w:rsidR="009577C3">
        <w:t xml:space="preserve">Povinnost nezveřejňování se nevztahuje na informace a skutečnosti, které:  </w:t>
      </w:r>
    </w:p>
    <w:p w14:paraId="4412E9CA" w14:textId="77777777" w:rsidR="006B1E7B" w:rsidRDefault="009577C3">
      <w:pPr>
        <w:numPr>
          <w:ilvl w:val="0"/>
          <w:numId w:val="21"/>
        </w:numPr>
        <w:ind w:right="0" w:hanging="137"/>
      </w:pPr>
      <w:r>
        <w:t xml:space="preserve">jsou veřejně přístupné, nebo které se bez zavinění Smluvní strany, která tyto získala, stanou veřejně přístupnými, nebo </w:t>
      </w:r>
    </w:p>
    <w:p w14:paraId="249FBF0E" w14:textId="77777777" w:rsidR="006B1E7B" w:rsidRDefault="009577C3">
      <w:pPr>
        <w:numPr>
          <w:ilvl w:val="0"/>
          <w:numId w:val="21"/>
        </w:numPr>
        <w:ind w:right="0" w:hanging="137"/>
      </w:pPr>
      <w:r>
        <w:t xml:space="preserve">byly druhé Smluvní straně prokazatelně známy před nabytím platnosti Smlouvy, nebo   </w:t>
      </w:r>
    </w:p>
    <w:p w14:paraId="1F71394E" w14:textId="77777777" w:rsidR="006B1E7B" w:rsidRDefault="009577C3">
      <w:pPr>
        <w:numPr>
          <w:ilvl w:val="0"/>
          <w:numId w:val="21"/>
        </w:numPr>
        <w:ind w:right="0" w:hanging="137"/>
      </w:pPr>
      <w:r>
        <w:t xml:space="preserve">Smluvní strana tyto získala od třetí strany, která není vázána povinností mlčenlivosti vůči straně, které se takové informace týkají, nebo  </w:t>
      </w:r>
    </w:p>
    <w:p w14:paraId="55B0282C" w14:textId="77777777" w:rsidR="006B1E7B" w:rsidRDefault="009577C3">
      <w:pPr>
        <w:numPr>
          <w:ilvl w:val="0"/>
          <w:numId w:val="21"/>
        </w:numPr>
        <w:ind w:right="0" w:hanging="137"/>
      </w:pPr>
      <w:r>
        <w:t xml:space="preserve">se mají zpřístupnit a poskytnout ve smyslu všeobecně závazných právních předpisů, nebo na vyžádání oprávněných orgánů v rozsahu určeném platnými všeobecně závaznými právními předpisy.  </w:t>
      </w:r>
    </w:p>
    <w:p w14:paraId="6201FAB9" w14:textId="77777777" w:rsidR="006B1E7B" w:rsidRDefault="00606D45">
      <w:pPr>
        <w:ind w:left="353" w:right="0"/>
      </w:pPr>
      <w:r>
        <w:t>12</w:t>
      </w:r>
      <w:r w:rsidR="00076726">
        <w:t>.4.</w:t>
      </w:r>
      <w:r w:rsidR="00076726">
        <w:tab/>
      </w:r>
      <w:r w:rsidR="009577C3">
        <w:t xml:space="preserve">Ukončení platnosti a účinnosti Smlouvy z jakéhokoliv důvodu nemá vliv na povinnost zachovávat mlčenlivost.  </w:t>
      </w:r>
    </w:p>
    <w:p w14:paraId="00FC63C7" w14:textId="77777777" w:rsidR="006B1E7B" w:rsidRDefault="009577C3">
      <w:pPr>
        <w:spacing w:after="0" w:line="259" w:lineRule="auto"/>
        <w:ind w:left="0" w:right="0" w:firstLine="0"/>
        <w:jc w:val="left"/>
      </w:pPr>
      <w:r>
        <w:t xml:space="preserve"> </w:t>
      </w:r>
    </w:p>
    <w:p w14:paraId="6D8C713A" w14:textId="77777777" w:rsidR="006B1E7B" w:rsidRPr="00076726" w:rsidRDefault="00606D45">
      <w:pPr>
        <w:spacing w:line="264" w:lineRule="auto"/>
        <w:ind w:left="323" w:right="314" w:hanging="10"/>
        <w:jc w:val="center"/>
        <w:rPr>
          <w:color w:val="auto"/>
        </w:rPr>
      </w:pPr>
      <w:r>
        <w:rPr>
          <w:b/>
          <w:color w:val="auto"/>
        </w:rPr>
        <w:t>Článek 13</w:t>
      </w:r>
      <w:r w:rsidR="009577C3" w:rsidRPr="00076726">
        <w:rPr>
          <w:b/>
          <w:color w:val="auto"/>
        </w:rPr>
        <w:t xml:space="preserve">. </w:t>
      </w:r>
    </w:p>
    <w:p w14:paraId="3FE0B728" w14:textId="77777777" w:rsidR="006B1E7B" w:rsidRPr="00076726" w:rsidRDefault="009577C3">
      <w:pPr>
        <w:spacing w:line="264" w:lineRule="auto"/>
        <w:ind w:left="323" w:right="317" w:hanging="10"/>
        <w:jc w:val="center"/>
        <w:rPr>
          <w:color w:val="auto"/>
        </w:rPr>
      </w:pPr>
      <w:r w:rsidRPr="00076726">
        <w:rPr>
          <w:b/>
          <w:color w:val="auto"/>
        </w:rPr>
        <w:t xml:space="preserve">Komunikace </w:t>
      </w:r>
    </w:p>
    <w:p w14:paraId="2ADF4CEE" w14:textId="77777777" w:rsidR="006B1E7B" w:rsidRDefault="00606D45" w:rsidP="00076726">
      <w:pPr>
        <w:ind w:right="0"/>
      </w:pPr>
      <w:r>
        <w:t>13</w:t>
      </w:r>
      <w:r w:rsidR="00076726">
        <w:t>.1.</w:t>
      </w:r>
      <w:r w:rsidR="00076726">
        <w:tab/>
      </w:r>
      <w:r w:rsidR="009577C3">
        <w:t xml:space="preserve">V otázkách týkajících se smluvních záležitostí je oprávněna jménem Zákazníka jednat kontaktní osoba uvedená ve Smlouvě.   </w:t>
      </w:r>
    </w:p>
    <w:p w14:paraId="5397004E" w14:textId="77777777" w:rsidR="006B1E7B" w:rsidRDefault="00606D45" w:rsidP="00076726">
      <w:pPr>
        <w:ind w:right="0"/>
      </w:pPr>
      <w:r>
        <w:t>13</w:t>
      </w:r>
      <w:r w:rsidR="00076726">
        <w:t>.2.</w:t>
      </w:r>
      <w:r w:rsidR="00076726">
        <w:tab/>
      </w:r>
      <w:r w:rsidR="009577C3">
        <w:t xml:space="preserve">Smluvní strany se zavazují, že se budou bezodkladně vzájemně informovat o všech důležitých skutečnostech týkajících se oblastí upravených Smlouvou a o okolnostech, které by mohly způsobit ohrožení plnění Smlouvy.  </w:t>
      </w:r>
    </w:p>
    <w:p w14:paraId="62F392DD" w14:textId="77777777" w:rsidR="006B1E7B" w:rsidRDefault="00606D45" w:rsidP="00076726">
      <w:pPr>
        <w:ind w:right="0"/>
      </w:pPr>
      <w:r>
        <w:t>13</w:t>
      </w:r>
      <w:r w:rsidR="00076726">
        <w:t>.3.</w:t>
      </w:r>
      <w:r w:rsidR="00076726">
        <w:tab/>
      </w:r>
      <w:r w:rsidR="009577C3">
        <w:t xml:space="preserve">Smluvní strany se dohodly, že písemné oznámení, listiny nebo jiné písemnosti určené a adresované druhé Smluvní straně se jí budou doručovat osobně, emailem, kurýrní službou nebo doporučenou poštou prostřednictvím provozovatele poštovních služeb na adresu jejího sídla zapsaného v obchodním rejstříku, nebo jiném registru. Pokud bylo podáno písemné oznámení, listina nebo jiná písemnost osobně či odesláno kurýrní službou, odmítnutím převzetí písemného oznámení, listiny nebo jiné písemnosti zaměstnancem (či jiným oprávněným zástupcem) druhé Smluvní strany, bude písemné oznámení, listina nebo jiná písemnost považována za řádně doručenou. Pokud si druhá Smluvní strana, které je písemnost určena, tuto písemnost nevyzvedne do pěti (5) dnů od jejího uložení u provozovatele poštovní služeb, považuje se poslední den této lhůty za den doručení, a to i v případě, že se o tom druhá Smluvní strana nedozvěděla. V případě změny adresy nebo jiné relevantní informace se Smluvní strana zavazuje, bez zbytečného odkladu, tuto změnu písemně oznámit druhé Smluvní straně. Písemné oznámení změny adresy je splněno i doručením informace o změně prostřednictvím faxu nebo elektronické pošty.  </w:t>
      </w:r>
    </w:p>
    <w:p w14:paraId="35562305" w14:textId="77777777" w:rsidR="006B1E7B" w:rsidRDefault="00606D45" w:rsidP="00076726">
      <w:pPr>
        <w:ind w:right="0"/>
      </w:pPr>
      <w:r>
        <w:t>13</w:t>
      </w:r>
      <w:r w:rsidR="00076726">
        <w:t>.4.</w:t>
      </w:r>
      <w:r w:rsidR="00076726">
        <w:tab/>
      </w:r>
      <w:r w:rsidR="009577C3">
        <w:t xml:space="preserve">Změna v registračních údajích, obzvláště změna sídla, změna statutárního orgánu, bankovního spojení, nebo změna údajů o kontaktních osobách, se nepovažují za okolnosti měnící Smlouvu. V závislosti na okolnostech budou tyto změny oznámeny dotčenou Smluvní stranou druhé smluvní straně písemně deset (10) dnů předem nebo deset (10) dní po registraci změny.  </w:t>
      </w:r>
    </w:p>
    <w:p w14:paraId="448A3E86" w14:textId="77777777" w:rsidR="006B1E7B" w:rsidRDefault="009577C3">
      <w:pPr>
        <w:spacing w:after="0" w:line="259" w:lineRule="auto"/>
        <w:ind w:left="0" w:right="0" w:firstLine="0"/>
        <w:jc w:val="left"/>
      </w:pPr>
      <w:r>
        <w:t xml:space="preserve"> </w:t>
      </w:r>
    </w:p>
    <w:p w14:paraId="068D6E01" w14:textId="77777777" w:rsidR="006B1E7B" w:rsidRDefault="009577C3" w:rsidP="008A43C7">
      <w:pPr>
        <w:spacing w:line="264" w:lineRule="auto"/>
        <w:ind w:left="0" w:right="314" w:firstLine="0"/>
        <w:jc w:val="center"/>
      </w:pPr>
      <w:r>
        <w:rPr>
          <w:b/>
        </w:rPr>
        <w:t>Článe</w:t>
      </w:r>
      <w:r w:rsidR="00606D45">
        <w:rPr>
          <w:b/>
        </w:rPr>
        <w:t>k 14</w:t>
      </w:r>
      <w:r>
        <w:rPr>
          <w:b/>
        </w:rPr>
        <w:t>.</w:t>
      </w:r>
    </w:p>
    <w:p w14:paraId="7AC1CF3D" w14:textId="77777777" w:rsidR="006B1E7B" w:rsidRDefault="009577C3">
      <w:pPr>
        <w:spacing w:line="264" w:lineRule="auto"/>
        <w:ind w:left="323" w:right="318" w:hanging="10"/>
        <w:jc w:val="center"/>
      </w:pPr>
      <w:r>
        <w:rPr>
          <w:b/>
        </w:rPr>
        <w:t xml:space="preserve">Ukončení Smlouvy </w:t>
      </w:r>
    </w:p>
    <w:p w14:paraId="78383DCF" w14:textId="77777777" w:rsidR="006B1E7B" w:rsidRDefault="00606D45">
      <w:pPr>
        <w:ind w:left="-15" w:right="0" w:firstLine="0"/>
      </w:pPr>
      <w:r>
        <w:t>14</w:t>
      </w:r>
      <w:r w:rsidR="009577C3">
        <w:t xml:space="preserve">.1. Smlouvu je možné ukončit:  </w:t>
      </w:r>
    </w:p>
    <w:p w14:paraId="20A828B6" w14:textId="77777777" w:rsidR="006B1E7B" w:rsidRDefault="009577C3">
      <w:pPr>
        <w:numPr>
          <w:ilvl w:val="0"/>
          <w:numId w:val="26"/>
        </w:numPr>
        <w:ind w:right="0" w:hanging="360"/>
      </w:pPr>
      <w:r>
        <w:t xml:space="preserve">písemnou dohodnou Smluvních stran podepsanou oprávněnými zástupci obou </w:t>
      </w:r>
    </w:p>
    <w:p w14:paraId="6E2E80FE" w14:textId="77777777" w:rsidR="006B1E7B" w:rsidRDefault="009577C3">
      <w:pPr>
        <w:ind w:left="360" w:right="0" w:firstLine="0"/>
      </w:pPr>
      <w:r>
        <w:t xml:space="preserve">Smluvních stran,   </w:t>
      </w:r>
    </w:p>
    <w:p w14:paraId="091776EE" w14:textId="77777777" w:rsidR="006B1E7B" w:rsidRDefault="009577C3">
      <w:pPr>
        <w:numPr>
          <w:ilvl w:val="0"/>
          <w:numId w:val="26"/>
        </w:numPr>
        <w:ind w:right="0" w:hanging="360"/>
      </w:pPr>
      <w:r>
        <w:t xml:space="preserve">výpovědí v případech a způsobem uvedenými ve Smlouvě či VOP, </w:t>
      </w:r>
    </w:p>
    <w:p w14:paraId="643A363E" w14:textId="77777777" w:rsidR="006B1E7B" w:rsidRDefault="009577C3">
      <w:pPr>
        <w:numPr>
          <w:ilvl w:val="0"/>
          <w:numId w:val="26"/>
        </w:numPr>
        <w:ind w:right="0" w:hanging="360"/>
      </w:pPr>
      <w:r>
        <w:t>odstoupením od Smlouvy dl</w:t>
      </w:r>
      <w:r w:rsidR="00606D45">
        <w:t>e podmínek uvedených v odst.  14.2. a 14</w:t>
      </w:r>
      <w:r>
        <w:t xml:space="preserve">.3. tohoto článku. </w:t>
      </w:r>
    </w:p>
    <w:p w14:paraId="283FC1B1" w14:textId="77777777" w:rsidR="006B1E7B" w:rsidRDefault="00606D45">
      <w:pPr>
        <w:ind w:left="353" w:right="0"/>
      </w:pPr>
      <w:r>
        <w:t>14</w:t>
      </w:r>
      <w:r w:rsidR="009577C3">
        <w:t xml:space="preserve">.2. Společnost </w:t>
      </w:r>
      <w:r w:rsidR="00202A7B">
        <w:t>TORROL</w:t>
      </w:r>
      <w:r w:rsidR="009577C3">
        <w:t xml:space="preserve"> a Zákazník jsou opr</w:t>
      </w:r>
      <w:r>
        <w:t xml:space="preserve">ávněni odstoupit od Smlouvy </w:t>
      </w:r>
      <w:r w:rsidR="009577C3">
        <w:t>při podstatném porušení Smlouvy</w:t>
      </w:r>
      <w:r>
        <w:t xml:space="preserve"> druhou Smluvní stranou</w:t>
      </w:r>
      <w:r w:rsidR="009577C3">
        <w:t xml:space="preserve">, přičemž Smlouva zaniká dnem doručení písemného odstoupení od Smlouvy druhé Smluvní straně, a to bez jakékoliv povinnosti na náhradu škody Smluvní straně, které je odstoupení adresované, pokud: </w:t>
      </w:r>
    </w:p>
    <w:p w14:paraId="30F65C9F" w14:textId="77777777" w:rsidR="006B1E7B" w:rsidRDefault="009577C3">
      <w:pPr>
        <w:numPr>
          <w:ilvl w:val="0"/>
          <w:numId w:val="27"/>
        </w:numPr>
        <w:ind w:right="0" w:hanging="180"/>
      </w:pPr>
      <w:r>
        <w:t>Zákazník a/nebo osoba jednající v jeho jméně nebo v jeho zastoupení, poruší podstatným zp</w:t>
      </w:r>
      <w:r w:rsidR="008D136C">
        <w:t>ůsobem podmínky Smlouvy nebo ustanovení těchto VOP.</w:t>
      </w:r>
      <w:r w:rsidR="00202A7B">
        <w:t>.</w:t>
      </w:r>
    </w:p>
    <w:p w14:paraId="764C17E0" w14:textId="77777777" w:rsidR="006B1E7B" w:rsidRDefault="009577C3">
      <w:pPr>
        <w:numPr>
          <w:ilvl w:val="0"/>
          <w:numId w:val="27"/>
        </w:numPr>
        <w:ind w:right="0" w:hanging="180"/>
      </w:pPr>
      <w:r>
        <w:t xml:space="preserve">druhá Smluvní strana poruší svou povinnost zachovávat mlčenlivost,  </w:t>
      </w:r>
    </w:p>
    <w:p w14:paraId="603CDD97" w14:textId="77777777" w:rsidR="006B1E7B" w:rsidRDefault="009577C3">
      <w:pPr>
        <w:numPr>
          <w:ilvl w:val="0"/>
          <w:numId w:val="27"/>
        </w:numPr>
        <w:ind w:right="0" w:hanging="180"/>
      </w:pPr>
      <w:r>
        <w:t>z d</w:t>
      </w:r>
      <w:r w:rsidR="008D136C">
        <w:t>ůvodů vyšší moci podle článku 11</w:t>
      </w:r>
      <w:r>
        <w:t xml:space="preserve">. těchto VOP. </w:t>
      </w:r>
    </w:p>
    <w:p w14:paraId="1A0DD561" w14:textId="77777777" w:rsidR="006B1E7B" w:rsidRDefault="00606D45">
      <w:pPr>
        <w:ind w:left="353" w:right="0"/>
      </w:pPr>
      <w:r>
        <w:t>14</w:t>
      </w:r>
      <w:r w:rsidR="00202A7B">
        <w:t>.3. Společnost TORROL</w:t>
      </w:r>
      <w:r w:rsidR="009577C3">
        <w:t xml:space="preserve"> je oprávněna odstoupit od Smlouvy jako při podstatném porušení Smlouvy, přičemž Smlouva zaniká dnem doručení písemného odstoupení od Smlouvy Zákazníkovi, a to bez jakýkoliv povinností na náhradu škody vůči Zákazníkovi v následujících případech:  </w:t>
      </w:r>
    </w:p>
    <w:p w14:paraId="1FBFB6D1" w14:textId="77777777" w:rsidR="006B1E7B" w:rsidRDefault="009577C3">
      <w:pPr>
        <w:numPr>
          <w:ilvl w:val="0"/>
          <w:numId w:val="28"/>
        </w:numPr>
        <w:ind w:right="0" w:hanging="180"/>
      </w:pPr>
      <w:r>
        <w:t xml:space="preserve">dojde k naplnění podmínky uvedené v článku 9. těchto VOP, nebo </w:t>
      </w:r>
    </w:p>
    <w:p w14:paraId="18D53BD5" w14:textId="77777777" w:rsidR="006B1E7B" w:rsidRDefault="009577C3">
      <w:pPr>
        <w:numPr>
          <w:ilvl w:val="0"/>
          <w:numId w:val="28"/>
        </w:numPr>
        <w:ind w:right="0" w:hanging="180"/>
      </w:pPr>
      <w:r>
        <w:t>dojde k naplně</w:t>
      </w:r>
      <w:r w:rsidR="00202A7B">
        <w:t>ní podmínky uvedené v článku 10</w:t>
      </w:r>
      <w:r>
        <w:t xml:space="preserve">. těchto VOP, </w:t>
      </w:r>
    </w:p>
    <w:p w14:paraId="47650DEE" w14:textId="77777777" w:rsidR="006B1E7B" w:rsidRDefault="009577C3">
      <w:pPr>
        <w:ind w:left="360" w:right="0" w:firstLine="0"/>
      </w:pPr>
      <w:r>
        <w:t xml:space="preserve">nebo </w:t>
      </w:r>
    </w:p>
    <w:p w14:paraId="0AD43C1B" w14:textId="77777777" w:rsidR="006B1E7B" w:rsidRDefault="009577C3">
      <w:pPr>
        <w:numPr>
          <w:ilvl w:val="0"/>
          <w:numId w:val="28"/>
        </w:numPr>
        <w:ind w:right="0" w:hanging="180"/>
      </w:pPr>
      <w:r>
        <w:t xml:space="preserve">Zákazník poruší své smluvní povinností uvedené ve Smlouvě, v jejích přílohách nebo v platných VOP,  </w:t>
      </w:r>
    </w:p>
    <w:p w14:paraId="0B1286B8" w14:textId="77777777" w:rsidR="006B1E7B" w:rsidRDefault="009577C3">
      <w:pPr>
        <w:numPr>
          <w:ilvl w:val="0"/>
          <w:numId w:val="28"/>
        </w:numPr>
        <w:ind w:right="0" w:hanging="180"/>
      </w:pPr>
      <w:r>
        <w:t>Zákazník vyjádřil nesouhlas s</w:t>
      </w:r>
      <w:r w:rsidR="00202A7B">
        <w:t>e</w:t>
      </w:r>
      <w:r>
        <w:t xml:space="preserve"> zněním VOP, avšak Smlouvu nevypověděl ř</w:t>
      </w:r>
      <w:r w:rsidR="00202A7B">
        <w:t xml:space="preserve">ádně a včas </w:t>
      </w:r>
    </w:p>
    <w:p w14:paraId="60C6E914" w14:textId="77777777" w:rsidR="006B1E7B" w:rsidRDefault="008D136C">
      <w:pPr>
        <w:numPr>
          <w:ilvl w:val="0"/>
          <w:numId w:val="28"/>
        </w:numPr>
        <w:ind w:right="0" w:hanging="180"/>
      </w:pPr>
      <w:r>
        <w:t>V případech, kdy nastanou okolnosti dle čl. 8.3. písm. d) těchto VOP.</w:t>
      </w:r>
      <w:r w:rsidR="009577C3">
        <w:t xml:space="preserve">  </w:t>
      </w:r>
    </w:p>
    <w:p w14:paraId="49E892DC" w14:textId="77777777" w:rsidR="006B1E7B" w:rsidRDefault="009577C3">
      <w:pPr>
        <w:numPr>
          <w:ilvl w:val="0"/>
          <w:numId w:val="28"/>
        </w:numPr>
        <w:ind w:right="0" w:hanging="180"/>
      </w:pPr>
      <w:r>
        <w:t xml:space="preserve">Zákazník poškodí dobré jméno nebo podnikatelskou důvěryhodnost společnosti </w:t>
      </w:r>
      <w:r w:rsidR="00202A7B">
        <w:t>TORROL</w:t>
      </w:r>
      <w:r>
        <w:t xml:space="preserve">.  </w:t>
      </w:r>
    </w:p>
    <w:p w14:paraId="7A56DFA7" w14:textId="77777777" w:rsidR="006B1E7B" w:rsidRDefault="008D136C">
      <w:pPr>
        <w:ind w:left="353" w:right="0"/>
      </w:pPr>
      <w:r>
        <w:t>14</w:t>
      </w:r>
      <w:r w:rsidR="009577C3">
        <w:t xml:space="preserve">.4. V případě ukončení Smlouvy z jakéhokoliv důvodu (dohoda, odstoupení) tato skutečnost nezbavuje Smluvní strany vzájemně si vyrovnat všechny pohledávky a závazky, které jim vznikly do dne ukončení Smlouvy.   </w:t>
      </w:r>
    </w:p>
    <w:p w14:paraId="71CF12C9" w14:textId="77777777" w:rsidR="006B1E7B" w:rsidRDefault="009577C3">
      <w:pPr>
        <w:spacing w:after="0" w:line="259" w:lineRule="auto"/>
        <w:ind w:left="0" w:right="0" w:firstLine="0"/>
        <w:jc w:val="left"/>
      </w:pPr>
      <w:r>
        <w:t xml:space="preserve"> </w:t>
      </w:r>
    </w:p>
    <w:p w14:paraId="30109272" w14:textId="77777777" w:rsidR="006B1E7B" w:rsidRDefault="008D136C">
      <w:pPr>
        <w:spacing w:line="264" w:lineRule="auto"/>
        <w:ind w:left="323" w:right="314" w:hanging="10"/>
        <w:jc w:val="center"/>
      </w:pPr>
      <w:r>
        <w:rPr>
          <w:b/>
        </w:rPr>
        <w:t>Článek 15</w:t>
      </w:r>
      <w:r w:rsidR="009577C3">
        <w:rPr>
          <w:b/>
        </w:rPr>
        <w:t xml:space="preserve">. </w:t>
      </w:r>
    </w:p>
    <w:p w14:paraId="06CEE8C6" w14:textId="77777777" w:rsidR="006B1E7B" w:rsidRDefault="009577C3">
      <w:pPr>
        <w:spacing w:line="264" w:lineRule="auto"/>
        <w:ind w:left="323" w:right="320" w:hanging="10"/>
        <w:jc w:val="center"/>
      </w:pPr>
      <w:r>
        <w:rPr>
          <w:b/>
        </w:rPr>
        <w:t xml:space="preserve">Poplatky </w:t>
      </w:r>
    </w:p>
    <w:p w14:paraId="4AC4A0BD" w14:textId="77777777" w:rsidR="006B1E7B" w:rsidRDefault="008D136C">
      <w:pPr>
        <w:ind w:left="353" w:right="239"/>
      </w:pPr>
      <w:r>
        <w:t>15</w:t>
      </w:r>
      <w:r w:rsidR="00202A7B">
        <w:t>.1. Společnost TORROL</w:t>
      </w:r>
      <w:r w:rsidR="009577C3">
        <w:t xml:space="preserve"> je oprávněna účtovat Zák</w:t>
      </w:r>
      <w:r w:rsidR="00202A7B">
        <w:t xml:space="preserve">azníkovi následující poplatky: </w:t>
      </w:r>
    </w:p>
    <w:p w14:paraId="74573DF6" w14:textId="77777777" w:rsidR="006B1E7B" w:rsidRDefault="009577C3" w:rsidP="00202A7B">
      <w:pPr>
        <w:ind w:right="0" w:hanging="15"/>
      </w:pPr>
      <w:r>
        <w:t xml:space="preserve">Poplatek za vydání Palivových karet v druhých a dalších žádostech, v případě ztráty, odcizení, nebo poškození: 39,- Kč /ks </w:t>
      </w:r>
    </w:p>
    <w:p w14:paraId="51F0F543" w14:textId="77777777" w:rsidR="006B1E7B" w:rsidRDefault="002C0E53">
      <w:pPr>
        <w:ind w:left="353" w:right="0"/>
      </w:pPr>
      <w:r>
        <w:t>15.2.  Poplatky uvedené v odst. 15</w:t>
      </w:r>
      <w:r w:rsidR="009577C3">
        <w:t xml:space="preserve">.1.  tohoto článku budou Zákazníkovi vyúčtovány na základě souhrnného daňového dokladu vystaveným </w:t>
      </w:r>
      <w:r w:rsidR="00202A7B">
        <w:t>společností TORROL</w:t>
      </w:r>
      <w:r w:rsidR="009577C3">
        <w:t xml:space="preserve"> </w:t>
      </w:r>
      <w:r w:rsidR="00202A7B">
        <w:t>v souladu s článkem 8.</w:t>
      </w:r>
      <w:r w:rsidR="009577C3">
        <w:t xml:space="preserve">. těchto VOP. </w:t>
      </w:r>
    </w:p>
    <w:p w14:paraId="23FDDE96" w14:textId="77777777" w:rsidR="006B1E7B" w:rsidRDefault="009577C3">
      <w:pPr>
        <w:spacing w:after="0" w:line="259" w:lineRule="auto"/>
        <w:ind w:left="0" w:right="0" w:firstLine="0"/>
        <w:jc w:val="left"/>
      </w:pPr>
      <w:r>
        <w:t xml:space="preserve"> </w:t>
      </w:r>
    </w:p>
    <w:p w14:paraId="5D50F2C3" w14:textId="77777777" w:rsidR="006B1E7B" w:rsidRDefault="002C0E53">
      <w:pPr>
        <w:spacing w:line="264" w:lineRule="auto"/>
        <w:ind w:left="323" w:right="137" w:hanging="10"/>
        <w:jc w:val="center"/>
      </w:pPr>
      <w:r>
        <w:rPr>
          <w:b/>
        </w:rPr>
        <w:t>Článek 16</w:t>
      </w:r>
      <w:r w:rsidR="009577C3">
        <w:rPr>
          <w:b/>
        </w:rPr>
        <w:t xml:space="preserve">. </w:t>
      </w:r>
    </w:p>
    <w:p w14:paraId="057E0D9E" w14:textId="77777777" w:rsidR="006B1E7B" w:rsidRDefault="009577C3">
      <w:pPr>
        <w:spacing w:line="264" w:lineRule="auto"/>
        <w:ind w:left="323" w:right="137" w:hanging="10"/>
        <w:jc w:val="center"/>
      </w:pPr>
      <w:r>
        <w:rPr>
          <w:b/>
        </w:rPr>
        <w:t xml:space="preserve">Podmínky fakturace v elektronické podobě  </w:t>
      </w:r>
    </w:p>
    <w:p w14:paraId="4FDD13A8" w14:textId="77777777" w:rsidR="006B1E7B" w:rsidRDefault="002C0E53" w:rsidP="00202A7B">
      <w:pPr>
        <w:ind w:right="0"/>
      </w:pPr>
      <w:r>
        <w:t>16</w:t>
      </w:r>
      <w:r w:rsidR="00202A7B">
        <w:t>.1</w:t>
      </w:r>
      <w:r w:rsidR="00202A7B">
        <w:tab/>
      </w:r>
      <w:r w:rsidR="009577C3">
        <w:t xml:space="preserve">Zákazník může ve Smlouvě udělit souhlas s vystavováním a použitím faktur v elektronické podobě v souladu s § 26 zákona č. 235/2004 Sb., o dani z přidané hodnoty. </w:t>
      </w:r>
    </w:p>
    <w:p w14:paraId="6F47E2C7" w14:textId="77777777" w:rsidR="006B1E7B" w:rsidRDefault="002C0E53" w:rsidP="00202A7B">
      <w:pPr>
        <w:ind w:right="0"/>
      </w:pPr>
      <w:r>
        <w:t>16</w:t>
      </w:r>
      <w:r w:rsidR="00202A7B">
        <w:t>.2</w:t>
      </w:r>
      <w:r w:rsidR="00202A7B">
        <w:tab/>
      </w:r>
      <w:r w:rsidR="009577C3">
        <w:t>Faktury vyhotovené v elektronické podobě ve smysl</w:t>
      </w:r>
      <w:r w:rsidR="00202A7B">
        <w:t>u podmínek uvedených v článku 17</w:t>
      </w:r>
      <w:r w:rsidR="009577C3">
        <w:t xml:space="preserve">. VOP se považují za daňové doklady pro účely zákona o dani z přidané hodnoty.  </w:t>
      </w:r>
    </w:p>
    <w:p w14:paraId="33D3E8D3" w14:textId="77777777" w:rsidR="006B1E7B" w:rsidRDefault="002C0E53" w:rsidP="00202A7B">
      <w:pPr>
        <w:ind w:right="0"/>
      </w:pPr>
      <w:r>
        <w:t>16</w:t>
      </w:r>
      <w:r w:rsidR="00202A7B">
        <w:t>.3.</w:t>
      </w:r>
      <w:r w:rsidR="00202A7B">
        <w:tab/>
      </w:r>
      <w:r w:rsidR="009577C3">
        <w:t xml:space="preserve">Smluvní strany se dohodly na následujících postupech zabezpečující věrohodnost a neporušenost údajů na fakturách  v elektronické podobě vystavených na základě Smlouvy: </w:t>
      </w:r>
    </w:p>
    <w:p w14:paraId="6397BC4B" w14:textId="77777777" w:rsidR="006B1E7B" w:rsidRDefault="009577C3">
      <w:pPr>
        <w:numPr>
          <w:ilvl w:val="0"/>
          <w:numId w:val="29"/>
        </w:numPr>
        <w:ind w:right="0" w:hanging="281"/>
      </w:pPr>
      <w:r>
        <w:t xml:space="preserve">faktury elektronické podobě budou vystavovány ve formátu PDF a přílohy budou vystavované v různých formátech (např. doc, xls, tif a jiné),   </w:t>
      </w:r>
    </w:p>
    <w:p w14:paraId="4F1F7AB0" w14:textId="77777777" w:rsidR="006B1E7B" w:rsidRDefault="009577C3">
      <w:pPr>
        <w:numPr>
          <w:ilvl w:val="0"/>
          <w:numId w:val="29"/>
        </w:numPr>
        <w:ind w:right="0" w:hanging="281"/>
      </w:pPr>
      <w:r>
        <w:t>věrohodnost původu a neporušenost obsahu bude zaručená elektronickým podpisem, vyhotoveným podle</w:t>
      </w:r>
      <w:r w:rsidR="002C0E53">
        <w:t xml:space="preserve"> nařízení Evropského parlamentu a Rady č. 910/2014 o elektronické identifikaci a službách vytvářející důvěru pro elektronické transakce na vnitřním trhu a </w:t>
      </w:r>
      <w:r w:rsidR="00BF51C6">
        <w:t>po</w:t>
      </w:r>
      <w:r w:rsidR="002C0E53">
        <w:t>dle zákona</w:t>
      </w:r>
      <w:r w:rsidR="00BF51C6">
        <w:t xml:space="preserve"> č.297/2016 Sb.</w:t>
      </w:r>
      <w:r w:rsidR="002C0E53">
        <w:t xml:space="preserve"> </w:t>
      </w:r>
      <w:r>
        <w:t>o</w:t>
      </w:r>
      <w:r w:rsidR="002C0E53">
        <w:t xml:space="preserve"> službách vytvářející důvěru pro elektronické transakce, </w:t>
      </w:r>
      <w:r>
        <w:t xml:space="preserve">který bude připojený ke každé faktuře,  </w:t>
      </w:r>
    </w:p>
    <w:p w14:paraId="05B28BEE" w14:textId="77777777" w:rsidR="006B1E7B" w:rsidRDefault="009577C3">
      <w:pPr>
        <w:numPr>
          <w:ilvl w:val="0"/>
          <w:numId w:val="29"/>
        </w:numPr>
        <w:ind w:right="0" w:hanging="281"/>
      </w:pPr>
      <w:r>
        <w:t xml:space="preserve">žádná Smluvní strana nebude do vystavené faktury v elektronické podobě zasahovat, ani měnit její obsah.   </w:t>
      </w:r>
    </w:p>
    <w:p w14:paraId="2DAEE2B5" w14:textId="77777777" w:rsidR="006B1E7B" w:rsidRDefault="009577C3">
      <w:pPr>
        <w:ind w:left="377" w:right="0" w:firstLine="0"/>
      </w:pPr>
      <w:r>
        <w:t xml:space="preserve">Obě Smluvní strany jsou povinny zajistit řádnou a čitelnou archivaci, věrohodnost původu a neporušitelnost obsahu elektronických faktur po celou dobu jejich uchovávání. </w:t>
      </w:r>
    </w:p>
    <w:p w14:paraId="293C0AE7" w14:textId="77777777" w:rsidR="006B1E7B" w:rsidRDefault="002C0E53" w:rsidP="00202A7B">
      <w:pPr>
        <w:ind w:right="0"/>
      </w:pPr>
      <w:r>
        <w:t>16</w:t>
      </w:r>
      <w:r w:rsidR="00202A7B">
        <w:t>.4.</w:t>
      </w:r>
      <w:r w:rsidR="00202A7B">
        <w:tab/>
      </w:r>
      <w:r w:rsidR="009577C3">
        <w:t xml:space="preserve">Smluvní strany </w:t>
      </w:r>
      <w:r w:rsidR="0061539B">
        <w:t>se dohodly, že společnost TORROL</w:t>
      </w:r>
      <w:r w:rsidR="009577C3">
        <w:t xml:space="preserve"> bude zasílat Zákazníkovi faktury v elektronické podobě na e-mailovou adresu stanovenou Zákazníkem v</w:t>
      </w:r>
      <w:r w:rsidR="0061539B">
        <w:t>e</w:t>
      </w:r>
      <w:r w:rsidR="009577C3">
        <w:t xml:space="preserve"> Smlouvě. Zákazník prohlašuje, že má přís</w:t>
      </w:r>
      <w:r w:rsidR="0061539B">
        <w:t xml:space="preserve">tup k emailové adrese uvedené ve </w:t>
      </w:r>
      <w:r w:rsidR="009577C3">
        <w:t xml:space="preserve">Smlouvě a přijímání faktur v elektronické podobě od společnosti </w:t>
      </w:r>
      <w:r w:rsidR="0061539B">
        <w:t>TORROL</w:t>
      </w:r>
      <w:r w:rsidR="009577C3">
        <w:t xml:space="preserve"> ve formě uvedené v tomto článku není u něho blokované. </w:t>
      </w:r>
    </w:p>
    <w:p w14:paraId="7F7B0EE4" w14:textId="77777777" w:rsidR="006B1E7B" w:rsidRDefault="002C0E53" w:rsidP="0061539B">
      <w:pPr>
        <w:ind w:right="0"/>
      </w:pPr>
      <w:r>
        <w:t>16</w:t>
      </w:r>
      <w:r w:rsidR="00202A7B">
        <w:t>.5.</w:t>
      </w:r>
      <w:r w:rsidR="00202A7B">
        <w:tab/>
      </w:r>
      <w:r w:rsidR="009577C3">
        <w:t>Zákazník je oprávněný změ</w:t>
      </w:r>
      <w:r w:rsidR="0061539B">
        <w:t xml:space="preserve">nit e-mailovou adresu a dát to písemně na vědomí společnosti TORROL. </w:t>
      </w:r>
      <w:r w:rsidR="009577C3">
        <w:t xml:space="preserve">Změna e-mailové adresy bude účinná na třetí den (3) od doručení písemného oznámení Zákazníkem společnosti </w:t>
      </w:r>
      <w:r w:rsidR="0061539B">
        <w:t>TORROL</w:t>
      </w:r>
      <w:r w:rsidR="009577C3">
        <w:t xml:space="preserve"> nebo pozdějším dnem, který uvede Zákazník v oznámení. </w:t>
      </w:r>
    </w:p>
    <w:p w14:paraId="2EF72BE7" w14:textId="77777777" w:rsidR="006B1E7B" w:rsidRDefault="002C0E53" w:rsidP="0061539B">
      <w:pPr>
        <w:ind w:left="353" w:right="0"/>
      </w:pPr>
      <w:r>
        <w:t>16</w:t>
      </w:r>
      <w:r w:rsidR="00202A7B">
        <w:t>.6</w:t>
      </w:r>
      <w:r w:rsidR="009577C3">
        <w:t>. Společnost</w:t>
      </w:r>
      <w:r w:rsidR="0061539B">
        <w:t xml:space="preserve"> TORROL</w:t>
      </w:r>
      <w:r w:rsidR="009577C3">
        <w:t xml:space="preserve"> neodpovídá za poškození, ztrátu nebo neúplnost údajů obsažených faktuře v elektronické podobě, pokud k poškození, ztrátě nebo neúplnosti údajů došlo poruchou na komunikační trase při použ</w:t>
      </w:r>
      <w:r w:rsidR="0061539B">
        <w:t>ití internetu. Společnost TORROL</w:t>
      </w:r>
      <w:r w:rsidR="009577C3">
        <w:t xml:space="preserve"> neodpovídá za škody vzniklé v důsledku nekvalitního připojení Zákazníka do sítě internet, z důvodu poruch vzniklých na komunikační trase k Zákazníkovi, a také následkem jakékoliv jiné nemožnosti Zákazníka zabezpečit potřebný přístup do sítě internet. </w:t>
      </w:r>
    </w:p>
    <w:p w14:paraId="5B5C061F" w14:textId="77777777" w:rsidR="006B1E7B" w:rsidRDefault="002C0E53" w:rsidP="0061539B">
      <w:pPr>
        <w:ind w:left="353" w:right="0"/>
      </w:pPr>
      <w:r>
        <w:t>16</w:t>
      </w:r>
      <w:r w:rsidR="009577C3">
        <w:t xml:space="preserve">.7. Faktura v elektronické podobě se považuje za doručenou Zákazníkovi v okamžiku jejího odeslání společností </w:t>
      </w:r>
      <w:r w:rsidR="0061539B">
        <w:t>TORROL</w:t>
      </w:r>
      <w:r w:rsidR="009577C3">
        <w:t xml:space="preserve"> Zákazníkovi na jeho emailovou adresu.  </w:t>
      </w:r>
    </w:p>
    <w:p w14:paraId="7463BEDB" w14:textId="1082D75F" w:rsidR="006B1E7B" w:rsidRDefault="00202A7B" w:rsidP="0061539B">
      <w:pPr>
        <w:ind w:left="353" w:right="0"/>
      </w:pPr>
      <w:r>
        <w:t>1</w:t>
      </w:r>
      <w:r w:rsidR="00D52D95">
        <w:t>6</w:t>
      </w:r>
      <w:r w:rsidR="009577C3">
        <w:t>.8. V případě, že Zákazní</w:t>
      </w:r>
      <w:r w:rsidR="0061539B">
        <w:t>k neobdrží od společnosti TORROL</w:t>
      </w:r>
      <w:r w:rsidR="009577C3">
        <w:t xml:space="preserve"> elektronickou fakturu, je povinný tuto skutečnost bez zbytečného odkladu oznámit společnosti </w:t>
      </w:r>
      <w:r w:rsidR="0061539B">
        <w:t xml:space="preserve">TORROL na e-mailové adrese: </w:t>
      </w:r>
      <w:r w:rsidR="00B52C9F">
        <w:rPr>
          <w:color w:val="0000FF"/>
          <w:u w:val="single" w:color="0000FF"/>
        </w:rPr>
        <w:t>xxxxxxxxxxxxxxxxxxxx</w:t>
      </w:r>
      <w:r w:rsidR="009577C3">
        <w:t>. V případě nesplnění této oznamovací povinnosti Zá</w:t>
      </w:r>
      <w:r w:rsidR="0061539B">
        <w:t>kazníkem, není společnost TORROL</w:t>
      </w:r>
      <w:r w:rsidR="009577C3">
        <w:t xml:space="preserve"> povinná prokazovat odeslání takové faktury v elektronické podobě a tato se považuje za doručenou. V případě, že Zákazník oznámí ve smyslu výše uvedeného, že faktura </w:t>
      </w:r>
      <w:r w:rsidR="009577C3">
        <w:lastRenderedPageBreak/>
        <w:t xml:space="preserve">v elektronické podobě mu nebyla doručená, bude mu doručený opis faktury na adresu sídla Zákazníka. </w:t>
      </w:r>
    </w:p>
    <w:p w14:paraId="319DD178" w14:textId="77777777" w:rsidR="006B1E7B" w:rsidRDefault="002C0E53" w:rsidP="0061539B">
      <w:pPr>
        <w:ind w:left="353" w:right="0"/>
      </w:pPr>
      <w:r>
        <w:t>16</w:t>
      </w:r>
      <w:r w:rsidR="009577C3">
        <w:t xml:space="preserve">.9. Smluvní strany považují postup podle těchto podmínek za dostatečný proto, aby nebylo možné změnit obsah žádné vystavené faktury. </w:t>
      </w:r>
    </w:p>
    <w:p w14:paraId="0E79B074" w14:textId="77777777" w:rsidR="006B1E7B" w:rsidRDefault="002C0E53" w:rsidP="0061539B">
      <w:pPr>
        <w:ind w:left="353" w:right="0"/>
      </w:pPr>
      <w:r>
        <w:t>16</w:t>
      </w:r>
      <w:r w:rsidR="0061539B">
        <w:t>.10. Společnost TORROL</w:t>
      </w:r>
      <w:r w:rsidR="009577C3">
        <w:t xml:space="preserve"> není povinna zasílat Zákazníkovi faktury vystavované na základě Smlouvy v papírové formě, je však oprávněna poslat Zákazníkovi  jakoukoliv fakturu vystavenou na základě Smlouvy v papírové formě, a to na adresu sídla Zákazníka. </w:t>
      </w:r>
    </w:p>
    <w:p w14:paraId="6D730D08" w14:textId="77777777" w:rsidR="00BF51C6" w:rsidRDefault="00BF51C6" w:rsidP="0061539B">
      <w:pPr>
        <w:ind w:left="353" w:right="0"/>
      </w:pPr>
    </w:p>
    <w:p w14:paraId="71C7E344" w14:textId="77777777" w:rsidR="006B1E7B" w:rsidRDefault="009577C3">
      <w:pPr>
        <w:spacing w:after="0" w:line="259" w:lineRule="auto"/>
        <w:ind w:left="0" w:right="36" w:firstLine="0"/>
        <w:jc w:val="center"/>
      </w:pPr>
      <w:r>
        <w:rPr>
          <w:b/>
        </w:rPr>
        <w:t xml:space="preserve"> </w:t>
      </w:r>
    </w:p>
    <w:p w14:paraId="1C668F2E" w14:textId="77777777" w:rsidR="006B1E7B" w:rsidRDefault="002C0E53">
      <w:pPr>
        <w:spacing w:line="264" w:lineRule="auto"/>
        <w:ind w:left="323" w:right="387" w:hanging="10"/>
        <w:jc w:val="center"/>
      </w:pPr>
      <w:r>
        <w:rPr>
          <w:b/>
        </w:rPr>
        <w:t>Článek 17</w:t>
      </w:r>
      <w:r w:rsidR="009577C3">
        <w:rPr>
          <w:b/>
        </w:rPr>
        <w:t xml:space="preserve">. </w:t>
      </w:r>
    </w:p>
    <w:p w14:paraId="258FABB5" w14:textId="77777777" w:rsidR="006B1E7B" w:rsidRDefault="009577C3">
      <w:pPr>
        <w:spacing w:line="264" w:lineRule="auto"/>
        <w:ind w:left="323" w:right="386" w:hanging="10"/>
        <w:jc w:val="center"/>
      </w:pPr>
      <w:r>
        <w:rPr>
          <w:b/>
        </w:rPr>
        <w:t xml:space="preserve">Závěrečné ustanovení  </w:t>
      </w:r>
    </w:p>
    <w:p w14:paraId="13BB09FC" w14:textId="77777777" w:rsidR="006B1E7B" w:rsidRDefault="002C0E53">
      <w:pPr>
        <w:ind w:left="353" w:right="0"/>
      </w:pPr>
      <w:r>
        <w:t>17</w:t>
      </w:r>
      <w:r w:rsidR="009577C3">
        <w:t>.1.  Další vzájemná práva a povinnosti neupravené ve Smlouvě a v těchto VOP se řídí zákonem č. 89/2012 Sb. O</w:t>
      </w:r>
      <w:r w:rsidR="00BF51C6">
        <w:t xml:space="preserve">bčanským zákoníkem a dalšími </w:t>
      </w:r>
      <w:r w:rsidR="009577C3">
        <w:t xml:space="preserve">obecně závaznými právními předpisy České republiky, a to v uvedeném pořadí. Tam, kde se Smluvní strany ve Smlouvě a VOP odchylují od úpravy uvedené v občanském zákoníku, činí tak po pečlivém projednání a v dobré víře, že od příslušných ustanovení zákona je možné se smluvně odchýlit. </w:t>
      </w:r>
    </w:p>
    <w:p w14:paraId="097ACA1D" w14:textId="77777777" w:rsidR="006B1E7B" w:rsidRDefault="002C0E53">
      <w:pPr>
        <w:ind w:left="353" w:right="76"/>
      </w:pPr>
      <w:r>
        <w:t>17</w:t>
      </w:r>
      <w:r w:rsidR="0061539B">
        <w:t xml:space="preserve">.2. </w:t>
      </w:r>
      <w:r w:rsidR="009577C3">
        <w:t>Případné spory se budou snažit obě Smluvní strany řešit vzájemnou dohodou. V případě, že mezi Smluvními stranami nedojde k dohodě, bude rozhodovat v prvním stupni místně soud příslušn</w:t>
      </w:r>
      <w:r w:rsidR="0061539B">
        <w:t>ý podle sídla společnosti TORROL</w:t>
      </w:r>
      <w:r w:rsidR="009577C3">
        <w:t xml:space="preserve">. </w:t>
      </w:r>
    </w:p>
    <w:p w14:paraId="46A86B8A" w14:textId="77777777" w:rsidR="006B1E7B" w:rsidRDefault="002C0E53">
      <w:pPr>
        <w:ind w:left="353" w:right="0"/>
      </w:pPr>
      <w:r>
        <w:t>17</w:t>
      </w:r>
      <w:r w:rsidR="0061539B">
        <w:t>.3. Společnost TORROL</w:t>
      </w:r>
      <w:r w:rsidR="009577C3">
        <w:t xml:space="preserve"> si vyhrazuje právo jednostranně změnit VOP nejpozději ve lhůtě třicet (30) dní přede dnem účinnosti jejich nového znění.  </w:t>
      </w:r>
    </w:p>
    <w:p w14:paraId="46325F08" w14:textId="77777777" w:rsidR="006B1E7B" w:rsidRDefault="009577C3">
      <w:pPr>
        <w:ind w:left="353" w:right="0"/>
      </w:pPr>
      <w:r>
        <w:t xml:space="preserve"> </w:t>
      </w:r>
      <w:r w:rsidR="0061539B">
        <w:tab/>
      </w:r>
      <w:r>
        <w:t xml:space="preserve">Ode dne účinnosti nových VOP se tyto budou vztahovat na všechny smluvní vztahy, které jim podléhají a které jsou v platnosti v den jejich účinnosti.  </w:t>
      </w:r>
    </w:p>
    <w:p w14:paraId="15747DD7" w14:textId="77777777" w:rsidR="006B1E7B" w:rsidRDefault="009577C3" w:rsidP="0061539B">
      <w:pPr>
        <w:ind w:left="353" w:right="0" w:firstLine="0"/>
      </w:pPr>
      <w:r>
        <w:t xml:space="preserve"> Pokud Zákazník nesouhlasí s novým zněním VOP, je oprávněn z tohoto důvodu písemně vypovědět Smlouvu</w:t>
      </w:r>
      <w:r w:rsidR="00207CD1">
        <w:t xml:space="preserve"> uzavřenou se společností TORROL</w:t>
      </w:r>
      <w:r>
        <w:t xml:space="preserve"> s 10-ti denní výpovědní lhůtou, která začíná plynout ode dne následujícího po dni doručení pís</w:t>
      </w:r>
      <w:r w:rsidR="00207CD1">
        <w:t>emné výpovědi společnosti TORROL</w:t>
      </w:r>
      <w:r>
        <w:t>. Zákazník je povinen doručit svou písemnou výpověď z tohoto důvodu sp</w:t>
      </w:r>
      <w:r w:rsidR="00207CD1">
        <w:t>olečnosti TORROL</w:t>
      </w:r>
      <w:r>
        <w:t xml:space="preserve"> na kontaktní údaje uvedené ve Smlouvě nejpozději do deseti (10) </w:t>
      </w:r>
      <w:r w:rsidR="00207CD1">
        <w:t>dnů před dnem, kdy nové VOP nabu</w:t>
      </w:r>
      <w:r>
        <w:t xml:space="preserve">dou účinnosti.   </w:t>
      </w:r>
    </w:p>
    <w:p w14:paraId="310C62F8" w14:textId="77777777" w:rsidR="00207CD1" w:rsidRDefault="009577C3" w:rsidP="00207CD1">
      <w:pPr>
        <w:ind w:left="360" w:right="0" w:firstLine="0"/>
      </w:pPr>
      <w:r>
        <w:t xml:space="preserve">Změna </w:t>
      </w:r>
      <w:r w:rsidR="00207CD1">
        <w:t>VOP ze strany společnosti TORROL</w:t>
      </w:r>
      <w:r>
        <w:t xml:space="preserve"> se nepovažuje za porušení Smlo</w:t>
      </w:r>
      <w:r w:rsidR="00207CD1">
        <w:t>uvy ze strany společnosti TORROL</w:t>
      </w:r>
      <w:r>
        <w:t xml:space="preserve"> a neopravňuje Zákazníka po dni účinnosti jejich nového znění k tomu, aby přestal řádně a včas plnit všechny své závazky, které byly Smlouvou dohodnuty, včetně těch, které se na něj budou vztahovat podle nového znění VOP a systému slev/příplatků uplatněných při prodeji pro</w:t>
      </w:r>
      <w:r w:rsidR="00207CD1">
        <w:t xml:space="preserve">střednictvím Palivových karet. </w:t>
      </w:r>
    </w:p>
    <w:p w14:paraId="433D90F8" w14:textId="77777777" w:rsidR="006B1E7B" w:rsidRDefault="002C0E53" w:rsidP="00207CD1">
      <w:pPr>
        <w:ind w:right="0"/>
      </w:pPr>
      <w:r>
        <w:t>17</w:t>
      </w:r>
      <w:r w:rsidR="00207CD1">
        <w:t>.4</w:t>
      </w:r>
      <w:r w:rsidR="009577C3">
        <w:t xml:space="preserve">. Pokud je ve Smlouvě či VOP ujednaná smluvní pokuta, má oprávněný ze smluvní pokuty právo požadovat vedle smluvní pokuty také náhradu škody v plném rozsahu vzniklé z porušení povinnosti, ke které se smluvní pokuta vztahuje.  </w:t>
      </w:r>
    </w:p>
    <w:p w14:paraId="2BEF61DF" w14:textId="77777777" w:rsidR="006B1E7B" w:rsidRDefault="002C0E53">
      <w:pPr>
        <w:ind w:left="353" w:right="0"/>
      </w:pPr>
      <w:r>
        <w:t>17</w:t>
      </w:r>
      <w:r w:rsidR="00207CD1">
        <w:t>.5</w:t>
      </w:r>
      <w:r w:rsidR="009577C3">
        <w:t xml:space="preserve">. Pro smluvní vztahy, které se řídí těmito VOP, se neuplatní § 1751 odst. 2 zákona č. 89/2012 Sb. Občanského zákoníku a jedinými všeobecnými obchodními podmínkami ve vztahu se Zákazníkem dle Smlouvy jsou tyto VOP. Zákazník považuje ujednání VOP za rozumně očekávané. V souladu s ustanovením § 558 odst. 2 občanského zákoníku si Smluvní strany sjednávají, že dispozitivní ustanovení občanského zákoníku a dalších obecně závazných právních předpisů mají přednost před obchodními zvyklostmi. </w:t>
      </w:r>
    </w:p>
    <w:p w14:paraId="198A7172" w14:textId="77777777" w:rsidR="001E56CC" w:rsidRDefault="001E56CC">
      <w:pPr>
        <w:ind w:left="412" w:right="0" w:hanging="427"/>
      </w:pPr>
    </w:p>
    <w:p w14:paraId="6F2ED630" w14:textId="77777777" w:rsidR="001E56CC" w:rsidRDefault="001E56CC">
      <w:pPr>
        <w:ind w:left="412" w:right="0" w:hanging="427"/>
      </w:pPr>
    </w:p>
    <w:p w14:paraId="72DBDCFB" w14:textId="77777777" w:rsidR="001E56CC" w:rsidRDefault="001E56CC">
      <w:pPr>
        <w:ind w:left="412" w:right="0" w:hanging="427"/>
      </w:pPr>
    </w:p>
    <w:p w14:paraId="77B97899" w14:textId="77777777" w:rsidR="001E56CC" w:rsidRDefault="001E56CC">
      <w:pPr>
        <w:ind w:left="412" w:right="0" w:hanging="427"/>
      </w:pPr>
    </w:p>
    <w:p w14:paraId="215489AF" w14:textId="77777777" w:rsidR="001E56CC" w:rsidRDefault="001E56CC" w:rsidP="001E56CC">
      <w:pPr>
        <w:ind w:left="412" w:right="0" w:hanging="427"/>
      </w:pPr>
    </w:p>
    <w:p w14:paraId="4332BB0B" w14:textId="77777777" w:rsidR="001E56CC" w:rsidRDefault="001E56CC">
      <w:pPr>
        <w:ind w:left="412" w:right="0" w:hanging="427"/>
      </w:pPr>
    </w:p>
    <w:p w14:paraId="0C3E5EE1" w14:textId="77777777" w:rsidR="001E56CC" w:rsidRDefault="001E56CC">
      <w:pPr>
        <w:ind w:left="412" w:right="0" w:hanging="427"/>
      </w:pPr>
    </w:p>
    <w:p w14:paraId="4FCA94F6" w14:textId="77777777" w:rsidR="001E56CC" w:rsidRDefault="001E56CC">
      <w:pPr>
        <w:ind w:left="412" w:right="0" w:hanging="427"/>
      </w:pPr>
    </w:p>
    <w:p w14:paraId="29C17630" w14:textId="77777777" w:rsidR="001E56CC" w:rsidRDefault="001E56CC">
      <w:pPr>
        <w:ind w:left="412" w:right="0" w:hanging="427"/>
      </w:pPr>
    </w:p>
    <w:p w14:paraId="7DDFDA96" w14:textId="77777777" w:rsidR="001E56CC" w:rsidRDefault="001E56CC">
      <w:pPr>
        <w:ind w:left="412" w:right="0" w:hanging="427"/>
      </w:pPr>
    </w:p>
    <w:p w14:paraId="0FD1B3D1" w14:textId="77777777" w:rsidR="001E56CC" w:rsidRDefault="001E56CC">
      <w:pPr>
        <w:ind w:left="412" w:right="0" w:hanging="427"/>
      </w:pPr>
    </w:p>
    <w:p w14:paraId="7AEC0E32" w14:textId="77777777" w:rsidR="001E56CC" w:rsidRDefault="001E56CC">
      <w:pPr>
        <w:ind w:left="412" w:right="0" w:hanging="427"/>
      </w:pPr>
    </w:p>
    <w:p w14:paraId="4CE999FC" w14:textId="77777777" w:rsidR="001E56CC" w:rsidRDefault="001E56CC">
      <w:pPr>
        <w:ind w:left="412" w:right="0" w:hanging="427"/>
      </w:pPr>
    </w:p>
    <w:p w14:paraId="38C54245" w14:textId="77777777" w:rsidR="001E56CC" w:rsidRDefault="001E56CC">
      <w:pPr>
        <w:ind w:left="412" w:right="0" w:hanging="427"/>
      </w:pPr>
    </w:p>
    <w:p w14:paraId="028C3639" w14:textId="77777777" w:rsidR="001E56CC" w:rsidRDefault="001E56CC">
      <w:pPr>
        <w:ind w:left="412" w:right="0" w:hanging="427"/>
      </w:pPr>
    </w:p>
    <w:p w14:paraId="5808E46C" w14:textId="77777777" w:rsidR="001E56CC" w:rsidRDefault="001E56CC">
      <w:pPr>
        <w:ind w:left="412" w:right="0" w:hanging="427"/>
      </w:pPr>
    </w:p>
    <w:p w14:paraId="682FFA85" w14:textId="77777777" w:rsidR="001E56CC" w:rsidRDefault="001E56CC">
      <w:pPr>
        <w:ind w:left="412" w:right="0" w:hanging="427"/>
      </w:pPr>
    </w:p>
    <w:p w14:paraId="13AAB7C1" w14:textId="77777777" w:rsidR="001E56CC" w:rsidRDefault="001E56CC">
      <w:pPr>
        <w:ind w:left="412" w:right="0" w:hanging="427"/>
      </w:pPr>
    </w:p>
    <w:p w14:paraId="17582F1F" w14:textId="77777777" w:rsidR="001E56CC" w:rsidRDefault="001E56CC">
      <w:pPr>
        <w:ind w:left="412" w:right="0" w:hanging="427"/>
      </w:pPr>
    </w:p>
    <w:p w14:paraId="2D148118" w14:textId="77777777" w:rsidR="001E56CC" w:rsidRDefault="001E56CC">
      <w:pPr>
        <w:ind w:left="412" w:right="0" w:hanging="427"/>
      </w:pPr>
    </w:p>
    <w:p w14:paraId="06A93E7A" w14:textId="77777777" w:rsidR="001E56CC" w:rsidRDefault="001E56CC">
      <w:pPr>
        <w:ind w:left="412" w:right="0" w:hanging="427"/>
      </w:pPr>
    </w:p>
    <w:p w14:paraId="25CE901C" w14:textId="77777777" w:rsidR="001E56CC" w:rsidRDefault="001E56CC">
      <w:pPr>
        <w:ind w:left="412" w:right="0" w:hanging="427"/>
      </w:pPr>
    </w:p>
    <w:p w14:paraId="007B4816" w14:textId="77777777" w:rsidR="001E56CC" w:rsidRDefault="001E56CC">
      <w:pPr>
        <w:ind w:left="412" w:right="0" w:hanging="427"/>
      </w:pPr>
    </w:p>
    <w:p w14:paraId="1489132A" w14:textId="77777777" w:rsidR="001E56CC" w:rsidRDefault="001E56CC">
      <w:pPr>
        <w:ind w:left="412" w:right="0" w:hanging="427"/>
      </w:pPr>
    </w:p>
    <w:p w14:paraId="69B0FB50" w14:textId="77777777" w:rsidR="001E56CC" w:rsidRDefault="001E56CC">
      <w:pPr>
        <w:ind w:left="412" w:right="0" w:hanging="427"/>
      </w:pPr>
    </w:p>
    <w:p w14:paraId="45A61539" w14:textId="77777777" w:rsidR="001E56CC" w:rsidRDefault="001E56CC">
      <w:pPr>
        <w:ind w:left="412" w:right="0" w:hanging="427"/>
      </w:pPr>
    </w:p>
    <w:p w14:paraId="0F89161C" w14:textId="77777777" w:rsidR="001E56CC" w:rsidRDefault="001E56CC">
      <w:pPr>
        <w:ind w:left="412" w:right="0" w:hanging="427"/>
      </w:pPr>
    </w:p>
    <w:p w14:paraId="1921E0F4" w14:textId="77777777" w:rsidR="001E56CC" w:rsidRDefault="001E56CC">
      <w:pPr>
        <w:ind w:left="412" w:right="0" w:hanging="427"/>
      </w:pPr>
    </w:p>
    <w:p w14:paraId="43BFADA2" w14:textId="77777777" w:rsidR="001E56CC" w:rsidRDefault="001E56CC" w:rsidP="002676D6">
      <w:pPr>
        <w:ind w:left="0" w:right="0" w:firstLine="0"/>
      </w:pPr>
    </w:p>
    <w:p w14:paraId="2B74F426" w14:textId="77777777" w:rsidR="001E56CC" w:rsidRDefault="001E56CC">
      <w:pPr>
        <w:ind w:left="412" w:right="0" w:hanging="427"/>
      </w:pPr>
    </w:p>
    <w:p w14:paraId="40C7168B" w14:textId="77777777" w:rsidR="006B1E7B" w:rsidRDefault="0061539B">
      <w:pPr>
        <w:ind w:left="412" w:right="0" w:hanging="427"/>
      </w:pPr>
      <w:r>
        <w:t>1</w:t>
      </w:r>
      <w:r w:rsidR="00D52D95">
        <w:t>7</w:t>
      </w:r>
      <w:r w:rsidR="00207CD1">
        <w:t>.6</w:t>
      </w:r>
      <w:r w:rsidR="009577C3">
        <w:t xml:space="preserve">. Smluvní strany vylučují použití § 1740 odst. 3 Občanského zákoníku, které stanoví, že smlouva je uzavřena i tehdy, kdy nedojde k úplné shodě projevů vůle smluvních stran. Smluvní strany vylučují použití § 1978 odst. 2 Občanského zákoníku, upravující odstoupení od smlouvy uplynutím dodatečné lhůty k plnění. </w:t>
      </w:r>
    </w:p>
    <w:p w14:paraId="30B8A9F0" w14:textId="77777777" w:rsidR="006B1E7B" w:rsidRDefault="002C0E53">
      <w:pPr>
        <w:ind w:left="412" w:right="76" w:hanging="427"/>
      </w:pPr>
      <w:r>
        <w:t>17</w:t>
      </w:r>
      <w:r w:rsidR="00207CD1">
        <w:t>.7</w:t>
      </w:r>
      <w:r w:rsidR="009577C3">
        <w:t xml:space="preserve">. Smluvní strany dohodou vylučují v souladu s § 1801 platnost § 1799 a 1800 Občanského zákoníku, která upravují odkazy na obchodní podmínky ve formulářových smlouvách, definují nesrozumitelné nebo zvláště nevýhodné doložky a podmínky jejich platnosti.  </w:t>
      </w:r>
    </w:p>
    <w:p w14:paraId="375C350E" w14:textId="77777777" w:rsidR="006B1E7B" w:rsidRDefault="002C0E53">
      <w:pPr>
        <w:ind w:left="412" w:right="0" w:hanging="427"/>
      </w:pPr>
      <w:r>
        <w:t>17</w:t>
      </w:r>
      <w:r w:rsidR="00207CD1">
        <w:t>.8</w:t>
      </w:r>
      <w:r w:rsidR="009577C3">
        <w:t xml:space="preserve">. Smluvní strany dále na sebe přebírají nebezpečí změny okolností dle §1765 odst. 2 Občanského zákoníku, a tedy žádná se Smluvních stran tedy není oprávněna domáhat se po druhé smluvní straně a/nebo soudně obnovení jednání o této Smlouvě z důvodu podstatné změny okolností zakládající hrubý nepoměr v právech a povinnostech Smluvních stran. Smluvní strany prohlašují a svým podpisem potvrzují, že měly možnost seznámit se s textem a obsahem Smlouvy a s obsahem těchto VOP, obsahu rozumí, chtějí jím být vázány a smluvní ujednání společně dostatečně projednaly.  </w:t>
      </w:r>
    </w:p>
    <w:p w14:paraId="676C1DE5" w14:textId="77777777" w:rsidR="006B1E7B" w:rsidRDefault="002C0E53">
      <w:pPr>
        <w:ind w:left="412" w:right="0" w:hanging="427"/>
      </w:pPr>
      <w:r>
        <w:t>17</w:t>
      </w:r>
      <w:r w:rsidR="00207CD1">
        <w:t>.9</w:t>
      </w:r>
      <w:r w:rsidR="009577C3">
        <w:t xml:space="preserve">. Smluvní strany prohlašují, že realizací Smlouvy nedochází k neúměrnému zkrácení jedné ze smluvních stran dle § 1793 Občanského zákoníku. Smluvní strany prohlašují, že Smlouva vyjadřuje jejich skutečnou, vážnou a svobodnou vůli, že je jim dostatečně srozumitelná a její obsah určitý, že nebyla uzavřena v tísni či pod nátlakem, na důkaz čehož připojují níže své podpisy.   </w:t>
      </w:r>
    </w:p>
    <w:p w14:paraId="39C3C2CB" w14:textId="77777777" w:rsidR="006B1E7B" w:rsidRDefault="002C0E53">
      <w:pPr>
        <w:ind w:left="412" w:right="0" w:hanging="427"/>
      </w:pPr>
      <w:r>
        <w:t>17</w:t>
      </w:r>
      <w:r w:rsidR="00207CD1">
        <w:t>.10</w:t>
      </w:r>
      <w:r w:rsidR="009577C3">
        <w:t xml:space="preserve">. Jednotlivá ustanovení každého článku a odstavce Smlouvy a VOP jsou vymahatelné nezávisle na sobě a neplatnost či zdánlivost kteréhokoliv z nich nebude mít žádný vliv na platnost ostatních ustanovení s výjimkou případů, kde je z důvodu důležitosti povahy, nebo jiné okolnosti týkající se takového neplatného či zdánlivého ustanovení zřejmé, že dané ustanovení nemůže být odděleno od ostatních příslušných ustanovení. V případě, že některé z uvedených ustanovení bude neplatné či zdánlivé, přičemž jeho neplatnost či zdánlivost bude způsobená některou jeho částí, bude dané ustanovení platit tak, jakoby byla předmětná část vypuštěna. Pokud však takový postup není možný, Smluvní strany se zavazují uskutečnit všechny potřebné kroky za účelem dohody, která stanoví podobný účinek, kterým se neplatné či zdánlivé ustanovení v souladu s aplikovatelným právním řádem nahradí. </w:t>
      </w:r>
    </w:p>
    <w:p w14:paraId="2614AF1A" w14:textId="77777777" w:rsidR="006B1E7B" w:rsidRDefault="002C0E53" w:rsidP="00207CD1">
      <w:pPr>
        <w:ind w:left="353" w:right="0"/>
      </w:pPr>
      <w:r>
        <w:t>17</w:t>
      </w:r>
      <w:r w:rsidR="009577C3">
        <w:t>.</w:t>
      </w:r>
      <w:r w:rsidR="00207CD1">
        <w:t>11</w:t>
      </w:r>
      <w:r w:rsidR="009577C3">
        <w:t xml:space="preserve">.Tyto </w:t>
      </w:r>
      <w:r w:rsidR="00207CD1">
        <w:t>VOP jsou platné ode dne 3.2.2017 a účinné od dne 1.3.2017</w:t>
      </w:r>
      <w:r w:rsidR="009577C3">
        <w:t xml:space="preserve"> a tvoří neoddělitelnou součást a Přílohu Smlouvy </w:t>
      </w:r>
      <w:r w:rsidR="00207CD1">
        <w:t>uzavřené mezi společností TORROL</w:t>
      </w:r>
      <w:r w:rsidR="009577C3">
        <w:t xml:space="preserve"> a Zákazníkem a vztahují se i na Smlouvy o prodeji motorových paliv prostřednictví</w:t>
      </w:r>
      <w:r w:rsidR="00207CD1">
        <w:t>m palivových karet uzavřené mezi společností TORROL</w:t>
      </w:r>
      <w:r w:rsidR="009577C3">
        <w:t xml:space="preserve"> a Zákazníkem před účinnosti těchto VOP. Předcházející Všeobecné obchodní podmínk</w:t>
      </w:r>
      <w:r w:rsidR="00207CD1">
        <w:t>y pro používání palivových karet</w:t>
      </w:r>
      <w:r w:rsidR="009577C3">
        <w:t xml:space="preserve"> tímto zanikají. </w:t>
      </w:r>
    </w:p>
    <w:p w14:paraId="028E4B9F" w14:textId="77777777" w:rsidR="00C815E5" w:rsidRDefault="00C815E5" w:rsidP="00207CD1">
      <w:pPr>
        <w:ind w:left="353" w:right="0"/>
      </w:pPr>
    </w:p>
    <w:p w14:paraId="27F7B7B4" w14:textId="77777777" w:rsidR="00C815E5" w:rsidRDefault="00C815E5" w:rsidP="00207CD1">
      <w:pPr>
        <w:ind w:left="353" w:right="0"/>
      </w:pPr>
    </w:p>
    <w:p w14:paraId="654F3CEC" w14:textId="77777777" w:rsidR="00C815E5" w:rsidRDefault="00C815E5" w:rsidP="00207CD1">
      <w:pPr>
        <w:ind w:left="353" w:right="0"/>
      </w:pPr>
    </w:p>
    <w:sectPr w:rsidR="00C815E5">
      <w:type w:val="continuous"/>
      <w:pgSz w:w="11906" w:h="16838"/>
      <w:pgMar w:top="856" w:right="503" w:bottom="566" w:left="511" w:header="708" w:footer="708" w:gutter="0"/>
      <w:cols w:num="2" w: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EE6C" w14:textId="77777777" w:rsidR="002F4102" w:rsidRDefault="002F4102">
      <w:pPr>
        <w:spacing w:after="0" w:line="240" w:lineRule="auto"/>
      </w:pPr>
      <w:r>
        <w:separator/>
      </w:r>
    </w:p>
  </w:endnote>
  <w:endnote w:type="continuationSeparator" w:id="0">
    <w:p w14:paraId="0CD729F5" w14:textId="77777777" w:rsidR="002F4102" w:rsidRDefault="002F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3502" w14:textId="77777777" w:rsidR="006B1E7B" w:rsidRDefault="009577C3">
    <w:pPr>
      <w:tabs>
        <w:tab w:val="right" w:pos="10890"/>
      </w:tabs>
      <w:spacing w:after="0" w:line="259" w:lineRule="auto"/>
      <w:ind w:left="0" w:right="0" w:firstLine="0"/>
      <w:jc w:val="left"/>
    </w:pPr>
    <w:r>
      <w:rPr>
        <w:sz w:val="14"/>
      </w:rPr>
      <w:t xml:space="preserve"> </w:t>
    </w:r>
    <w:r>
      <w:rPr>
        <w:sz w:val="14"/>
      </w:rPr>
      <w:tab/>
      <w:t xml:space="preserve">Strana </w:t>
    </w:r>
    <w:r>
      <w:fldChar w:fldCharType="begin"/>
    </w:r>
    <w:r>
      <w:instrText xml:space="preserve"> PAGE   \* MERGEFORMAT </w:instrText>
    </w:r>
    <w:r>
      <w:fldChar w:fldCharType="separate"/>
    </w:r>
    <w:r>
      <w:rPr>
        <w:sz w:val="14"/>
      </w:rPr>
      <w:t>2</w:t>
    </w:r>
    <w:r>
      <w:rPr>
        <w:sz w:val="14"/>
      </w:rPr>
      <w:fldChar w:fldCharType="end"/>
    </w:r>
    <w:r>
      <w:rPr>
        <w:sz w:val="14"/>
      </w:rPr>
      <w:t xml:space="preserve"> z </w:t>
    </w:r>
    <w:r w:rsidR="008A196E">
      <w:rPr>
        <w:noProof/>
        <w:sz w:val="14"/>
      </w:rPr>
      <w:fldChar w:fldCharType="begin"/>
    </w:r>
    <w:r w:rsidR="008A196E">
      <w:rPr>
        <w:noProof/>
        <w:sz w:val="14"/>
      </w:rPr>
      <w:instrText xml:space="preserve"> NUMPAGES   \* MERGEFORMAT </w:instrText>
    </w:r>
    <w:r w:rsidR="008A196E">
      <w:rPr>
        <w:noProof/>
        <w:sz w:val="14"/>
      </w:rPr>
      <w:fldChar w:fldCharType="separate"/>
    </w:r>
    <w:r w:rsidR="00D52D95" w:rsidRPr="00D52D95">
      <w:rPr>
        <w:noProof/>
        <w:sz w:val="14"/>
      </w:rPr>
      <w:t>1</w:t>
    </w:r>
    <w:r w:rsidR="008A196E">
      <w:rPr>
        <w:noProof/>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76E4" w14:textId="77777777" w:rsidR="006B1E7B" w:rsidRDefault="009577C3">
    <w:pPr>
      <w:tabs>
        <w:tab w:val="right" w:pos="10890"/>
      </w:tabs>
      <w:spacing w:after="0" w:line="259" w:lineRule="auto"/>
      <w:ind w:left="0" w:right="0" w:firstLine="0"/>
      <w:jc w:val="left"/>
    </w:pPr>
    <w:r>
      <w:rPr>
        <w:sz w:val="14"/>
      </w:rPr>
      <w:t xml:space="preserve"> </w:t>
    </w:r>
    <w:r>
      <w:rPr>
        <w:sz w:val="14"/>
      </w:rPr>
      <w:tab/>
      <w:t xml:space="preserve">Strana </w:t>
    </w:r>
    <w:r>
      <w:fldChar w:fldCharType="begin"/>
    </w:r>
    <w:r>
      <w:instrText xml:space="preserve"> PAGE   \* MERGEFORMAT </w:instrText>
    </w:r>
    <w:r>
      <w:fldChar w:fldCharType="separate"/>
    </w:r>
    <w:r w:rsidR="00D52D95" w:rsidRPr="00D52D95">
      <w:rPr>
        <w:noProof/>
        <w:sz w:val="14"/>
      </w:rPr>
      <w:t>4</w:t>
    </w:r>
    <w:r>
      <w:rPr>
        <w:sz w:val="14"/>
      </w:rPr>
      <w:fldChar w:fldCharType="end"/>
    </w:r>
    <w:r>
      <w:rPr>
        <w:sz w:val="14"/>
      </w:rPr>
      <w:t xml:space="preserve"> z </w:t>
    </w:r>
    <w:r w:rsidR="008A196E">
      <w:rPr>
        <w:noProof/>
        <w:sz w:val="14"/>
      </w:rPr>
      <w:fldChar w:fldCharType="begin"/>
    </w:r>
    <w:r w:rsidR="008A196E">
      <w:rPr>
        <w:noProof/>
        <w:sz w:val="14"/>
      </w:rPr>
      <w:instrText xml:space="preserve"> NUMPAGES   \* MERGEFORMAT </w:instrText>
    </w:r>
    <w:r w:rsidR="008A196E">
      <w:rPr>
        <w:noProof/>
        <w:sz w:val="14"/>
      </w:rPr>
      <w:fldChar w:fldCharType="separate"/>
    </w:r>
    <w:r w:rsidR="00D52D95" w:rsidRPr="00D52D95">
      <w:rPr>
        <w:noProof/>
        <w:sz w:val="14"/>
      </w:rPr>
      <w:t>5</w:t>
    </w:r>
    <w:r w:rsidR="008A196E">
      <w:rPr>
        <w:noProof/>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C53" w14:textId="77777777" w:rsidR="006B1E7B" w:rsidRDefault="006B1E7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9804" w14:textId="77777777" w:rsidR="002F4102" w:rsidRDefault="002F4102">
      <w:pPr>
        <w:spacing w:after="0" w:line="240" w:lineRule="auto"/>
      </w:pPr>
      <w:r>
        <w:separator/>
      </w:r>
    </w:p>
  </w:footnote>
  <w:footnote w:type="continuationSeparator" w:id="0">
    <w:p w14:paraId="1425553C" w14:textId="77777777" w:rsidR="002F4102" w:rsidRDefault="002F4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1702"/>
    <w:multiLevelType w:val="hybridMultilevel"/>
    <w:tmpl w:val="DD8AB74E"/>
    <w:lvl w:ilvl="0" w:tplc="AC0CD82C">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004E710">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65C2CEC">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BCCA44E2">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0E645864">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38E7674">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6D2B606">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356F0AA">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05C1874">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C8754A7"/>
    <w:multiLevelType w:val="multilevel"/>
    <w:tmpl w:val="83EA4E40"/>
    <w:lvl w:ilvl="0">
      <w:start w:val="5"/>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6"/>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0651624"/>
    <w:multiLevelType w:val="hybridMultilevel"/>
    <w:tmpl w:val="1846BF5A"/>
    <w:lvl w:ilvl="0" w:tplc="5D608C14">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242AEF2">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0170A6F0">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C5E8C34">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D80DAD0">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C52C0BC">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494BDE8">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EEE2023A">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E5C2D7E4">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128C2A70"/>
    <w:multiLevelType w:val="multilevel"/>
    <w:tmpl w:val="77520CEA"/>
    <w:lvl w:ilvl="0">
      <w:start w:val="14"/>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3765181"/>
    <w:multiLevelType w:val="multilevel"/>
    <w:tmpl w:val="1C16D654"/>
    <w:lvl w:ilvl="0">
      <w:start w:val="13"/>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15674F7B"/>
    <w:multiLevelType w:val="hybridMultilevel"/>
    <w:tmpl w:val="BB5AE922"/>
    <w:lvl w:ilvl="0" w:tplc="451E2304">
      <w:start w:val="1"/>
      <w:numFmt w:val="lowerLetter"/>
      <w:lvlText w:val="%1)"/>
      <w:lvlJc w:val="left"/>
      <w:pPr>
        <w:ind w:left="18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C5389EBC">
      <w:start w:val="1"/>
      <w:numFmt w:val="lowerLetter"/>
      <w:lvlText w:val="%2"/>
      <w:lvlJc w:val="left"/>
      <w:pPr>
        <w:ind w:left="12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368E3838">
      <w:start w:val="1"/>
      <w:numFmt w:val="lowerRoman"/>
      <w:lvlText w:val="%3"/>
      <w:lvlJc w:val="left"/>
      <w:pPr>
        <w:ind w:left="198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30BE3C02">
      <w:start w:val="1"/>
      <w:numFmt w:val="decimal"/>
      <w:lvlText w:val="%4"/>
      <w:lvlJc w:val="left"/>
      <w:pPr>
        <w:ind w:left="270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9BA6BC18">
      <w:start w:val="1"/>
      <w:numFmt w:val="lowerLetter"/>
      <w:lvlText w:val="%5"/>
      <w:lvlJc w:val="left"/>
      <w:pPr>
        <w:ind w:left="342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5A2CA9CA">
      <w:start w:val="1"/>
      <w:numFmt w:val="lowerRoman"/>
      <w:lvlText w:val="%6"/>
      <w:lvlJc w:val="left"/>
      <w:pPr>
        <w:ind w:left="414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3CD2C12C">
      <w:start w:val="1"/>
      <w:numFmt w:val="decimal"/>
      <w:lvlText w:val="%7"/>
      <w:lvlJc w:val="left"/>
      <w:pPr>
        <w:ind w:left="48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2CD2000C">
      <w:start w:val="1"/>
      <w:numFmt w:val="lowerLetter"/>
      <w:lvlText w:val="%8"/>
      <w:lvlJc w:val="left"/>
      <w:pPr>
        <w:ind w:left="558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186E94B6">
      <w:start w:val="1"/>
      <w:numFmt w:val="lowerRoman"/>
      <w:lvlText w:val="%9"/>
      <w:lvlJc w:val="left"/>
      <w:pPr>
        <w:ind w:left="630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17DF7399"/>
    <w:multiLevelType w:val="hybridMultilevel"/>
    <w:tmpl w:val="10C82BC0"/>
    <w:lvl w:ilvl="0" w:tplc="B8B20274">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6B064D8A">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F7276E8">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E86F50E">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DA1C1F66">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E09E8DBC">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7C8945E">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73AEB6E">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D727090">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1A7E783D"/>
    <w:multiLevelType w:val="multilevel"/>
    <w:tmpl w:val="20E0A21E"/>
    <w:lvl w:ilvl="0">
      <w:start w:val="18"/>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24AA3EBD"/>
    <w:multiLevelType w:val="multilevel"/>
    <w:tmpl w:val="2F60E602"/>
    <w:lvl w:ilvl="0">
      <w:start w:val="7"/>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2753453A"/>
    <w:multiLevelType w:val="hybridMultilevel"/>
    <w:tmpl w:val="2DA80FA4"/>
    <w:lvl w:ilvl="0" w:tplc="618A50C6">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8CC73C8">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45B8F430">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8528F95E">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626D84E">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D2E3110">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C00642AC">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9F47938">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2164672">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2B604BF5"/>
    <w:multiLevelType w:val="hybridMultilevel"/>
    <w:tmpl w:val="733AFF0E"/>
    <w:lvl w:ilvl="0" w:tplc="7174CD2A">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3D9CFA60">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BBAA06F4">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9D87018">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C086893E">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0D2090A">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3A90EED0">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FE43F38">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A9C9B9A">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2F5E5432"/>
    <w:multiLevelType w:val="multilevel"/>
    <w:tmpl w:val="921A5A76"/>
    <w:lvl w:ilvl="0">
      <w:start w:val="6"/>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7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32DC5044"/>
    <w:multiLevelType w:val="multilevel"/>
    <w:tmpl w:val="E918E1A2"/>
    <w:lvl w:ilvl="0">
      <w:start w:val="8"/>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2"/>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3B0B49AF"/>
    <w:multiLevelType w:val="hybridMultilevel"/>
    <w:tmpl w:val="08A4D6DA"/>
    <w:lvl w:ilvl="0" w:tplc="274CEC6C">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91F4B494">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3F5866FE">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4788218">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D3AF3E2">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AC9C78D0">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38AA2BFA">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236EF58">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90069804">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426B33FF"/>
    <w:multiLevelType w:val="multilevel"/>
    <w:tmpl w:val="F3CC5D64"/>
    <w:lvl w:ilvl="0">
      <w:start w:val="9"/>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43583BC6"/>
    <w:multiLevelType w:val="multilevel"/>
    <w:tmpl w:val="CA32636E"/>
    <w:lvl w:ilvl="0">
      <w:start w:val="8"/>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6"/>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6" w15:restartNumberingAfterBreak="0">
    <w:nsid w:val="44DD2477"/>
    <w:multiLevelType w:val="multilevel"/>
    <w:tmpl w:val="3C304EBE"/>
    <w:lvl w:ilvl="0">
      <w:start w:val="18"/>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4"/>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479A141E"/>
    <w:multiLevelType w:val="hybridMultilevel"/>
    <w:tmpl w:val="CCAA48E6"/>
    <w:lvl w:ilvl="0" w:tplc="27487F62">
      <w:start w:val="1"/>
      <w:numFmt w:val="lowerLetter"/>
      <w:lvlText w:val="%1)"/>
      <w:lvlJc w:val="left"/>
      <w:pPr>
        <w:ind w:left="3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1" w:tplc="30B291B8">
      <w:start w:val="1"/>
      <w:numFmt w:val="lowerLetter"/>
      <w:lvlText w:val="%2"/>
      <w:lvlJc w:val="left"/>
      <w:pPr>
        <w:ind w:left="12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2" w:tplc="A22E3B94">
      <w:start w:val="1"/>
      <w:numFmt w:val="lowerRoman"/>
      <w:lvlText w:val="%3"/>
      <w:lvlJc w:val="left"/>
      <w:pPr>
        <w:ind w:left="198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3" w:tplc="1AA0F362">
      <w:start w:val="1"/>
      <w:numFmt w:val="decimal"/>
      <w:lvlText w:val="%4"/>
      <w:lvlJc w:val="left"/>
      <w:pPr>
        <w:ind w:left="270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4" w:tplc="B480057C">
      <w:start w:val="1"/>
      <w:numFmt w:val="lowerLetter"/>
      <w:lvlText w:val="%5"/>
      <w:lvlJc w:val="left"/>
      <w:pPr>
        <w:ind w:left="342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5" w:tplc="E850FEF4">
      <w:start w:val="1"/>
      <w:numFmt w:val="lowerRoman"/>
      <w:lvlText w:val="%6"/>
      <w:lvlJc w:val="left"/>
      <w:pPr>
        <w:ind w:left="414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6" w:tplc="5CE43352">
      <w:start w:val="1"/>
      <w:numFmt w:val="decimal"/>
      <w:lvlText w:val="%7"/>
      <w:lvlJc w:val="left"/>
      <w:pPr>
        <w:ind w:left="486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7" w:tplc="46185390">
      <w:start w:val="1"/>
      <w:numFmt w:val="lowerLetter"/>
      <w:lvlText w:val="%8"/>
      <w:lvlJc w:val="left"/>
      <w:pPr>
        <w:ind w:left="558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lvl w:ilvl="8" w:tplc="11F40792">
      <w:start w:val="1"/>
      <w:numFmt w:val="lowerRoman"/>
      <w:lvlText w:val="%9"/>
      <w:lvlJc w:val="left"/>
      <w:pPr>
        <w:ind w:left="6300"/>
      </w:pPr>
      <w:rPr>
        <w:rFonts w:ascii="Times New Roman" w:eastAsia="Times New Roman" w:hAnsi="Times New Roman" w:cs="Times New Roman"/>
        <w:b/>
        <w:bCs/>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0">
    <w:nsid w:val="527462F6"/>
    <w:multiLevelType w:val="hybridMultilevel"/>
    <w:tmpl w:val="7430CCE6"/>
    <w:lvl w:ilvl="0" w:tplc="3984C9A8">
      <w:start w:val="1"/>
      <w:numFmt w:val="lowerLetter"/>
      <w:lvlText w:val="%1)"/>
      <w:lvlJc w:val="left"/>
      <w:pPr>
        <w:ind w:left="3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C1E5232">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7E623B6">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6A7801F4">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2CE22C2">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C4707844">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A1AF2B4">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CC044DE">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75D4C6EE">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55155452"/>
    <w:multiLevelType w:val="multilevel"/>
    <w:tmpl w:val="4C1A0888"/>
    <w:lvl w:ilvl="0">
      <w:start w:val="12"/>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0" w15:restartNumberingAfterBreak="0">
    <w:nsid w:val="55A84DA7"/>
    <w:multiLevelType w:val="multilevel"/>
    <w:tmpl w:val="85CAF5AE"/>
    <w:lvl w:ilvl="0">
      <w:start w:val="15"/>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1" w15:restartNumberingAfterBreak="0">
    <w:nsid w:val="59723BC2"/>
    <w:multiLevelType w:val="hybridMultilevel"/>
    <w:tmpl w:val="9EB2A628"/>
    <w:lvl w:ilvl="0" w:tplc="F0EE9D3A">
      <w:start w:val="1"/>
      <w:numFmt w:val="bullet"/>
      <w:lvlText w:val="-"/>
      <w:lvlJc w:val="left"/>
      <w:pPr>
        <w:ind w:left="70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27880194">
      <w:start w:val="1"/>
      <w:numFmt w:val="bullet"/>
      <w:lvlText w:val="o"/>
      <w:lvlJc w:val="left"/>
      <w:pPr>
        <w:ind w:left="14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D7347DD0">
      <w:start w:val="1"/>
      <w:numFmt w:val="bullet"/>
      <w:lvlText w:val="▪"/>
      <w:lvlJc w:val="left"/>
      <w:pPr>
        <w:ind w:left="22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1A94FFE4">
      <w:start w:val="1"/>
      <w:numFmt w:val="bullet"/>
      <w:lvlText w:val="•"/>
      <w:lvlJc w:val="left"/>
      <w:pPr>
        <w:ind w:left="29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60DC48FA">
      <w:start w:val="1"/>
      <w:numFmt w:val="bullet"/>
      <w:lvlText w:val="o"/>
      <w:lvlJc w:val="left"/>
      <w:pPr>
        <w:ind w:left="365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736977C">
      <w:start w:val="1"/>
      <w:numFmt w:val="bullet"/>
      <w:lvlText w:val="▪"/>
      <w:lvlJc w:val="left"/>
      <w:pPr>
        <w:ind w:left="437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7044DD2">
      <w:start w:val="1"/>
      <w:numFmt w:val="bullet"/>
      <w:lvlText w:val="•"/>
      <w:lvlJc w:val="left"/>
      <w:pPr>
        <w:ind w:left="509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D9901190">
      <w:start w:val="1"/>
      <w:numFmt w:val="bullet"/>
      <w:lvlText w:val="o"/>
      <w:lvlJc w:val="left"/>
      <w:pPr>
        <w:ind w:left="581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2D5A32BA">
      <w:start w:val="1"/>
      <w:numFmt w:val="bullet"/>
      <w:lvlText w:val="▪"/>
      <w:lvlJc w:val="left"/>
      <w:pPr>
        <w:ind w:left="653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2" w15:restartNumberingAfterBreak="0">
    <w:nsid w:val="5DCF204C"/>
    <w:multiLevelType w:val="multilevel"/>
    <w:tmpl w:val="54803E2A"/>
    <w:lvl w:ilvl="0">
      <w:start w:val="15"/>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decimal"/>
      <w:lvlRestart w:val="0"/>
      <w:lvlText w:val="%1.%2.%3."/>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3" w15:restartNumberingAfterBreak="0">
    <w:nsid w:val="697D3F21"/>
    <w:multiLevelType w:val="multilevel"/>
    <w:tmpl w:val="2B248776"/>
    <w:lvl w:ilvl="0">
      <w:start w:val="9"/>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4" w15:restartNumberingAfterBreak="0">
    <w:nsid w:val="6CA41A24"/>
    <w:multiLevelType w:val="hybridMultilevel"/>
    <w:tmpl w:val="1B3E7D48"/>
    <w:lvl w:ilvl="0" w:tplc="B854DD92">
      <w:start w:val="1"/>
      <w:numFmt w:val="lowerLetter"/>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290A5AE">
      <w:start w:val="1"/>
      <w:numFmt w:val="lowerLetter"/>
      <w:lvlText w:val="%2"/>
      <w:lvlJc w:val="left"/>
      <w:pPr>
        <w:ind w:left="12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7A7412C4">
      <w:start w:val="1"/>
      <w:numFmt w:val="lowerRoman"/>
      <w:lvlText w:val="%3"/>
      <w:lvlJc w:val="left"/>
      <w:pPr>
        <w:ind w:left="19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64B4D51C">
      <w:start w:val="1"/>
      <w:numFmt w:val="decimal"/>
      <w:lvlText w:val="%4"/>
      <w:lvlJc w:val="left"/>
      <w:pPr>
        <w:ind w:left="27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0606D2C">
      <w:start w:val="1"/>
      <w:numFmt w:val="lowerLetter"/>
      <w:lvlText w:val="%5"/>
      <w:lvlJc w:val="left"/>
      <w:pPr>
        <w:ind w:left="34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88FC994E">
      <w:start w:val="1"/>
      <w:numFmt w:val="lowerRoman"/>
      <w:lvlText w:val="%6"/>
      <w:lvlJc w:val="left"/>
      <w:pPr>
        <w:ind w:left="41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30C2824">
      <w:start w:val="1"/>
      <w:numFmt w:val="decimal"/>
      <w:lvlText w:val="%7"/>
      <w:lvlJc w:val="left"/>
      <w:pPr>
        <w:ind w:left="48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5C688AE">
      <w:start w:val="1"/>
      <w:numFmt w:val="lowerLetter"/>
      <w:lvlText w:val="%8"/>
      <w:lvlJc w:val="left"/>
      <w:pPr>
        <w:ind w:left="55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F7C299AE">
      <w:start w:val="1"/>
      <w:numFmt w:val="lowerRoman"/>
      <w:lvlText w:val="%9"/>
      <w:lvlJc w:val="left"/>
      <w:pPr>
        <w:ind w:left="63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0">
    <w:nsid w:val="6EA745F8"/>
    <w:multiLevelType w:val="multilevel"/>
    <w:tmpl w:val="E18ECAEE"/>
    <w:lvl w:ilvl="0">
      <w:start w:val="2"/>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3"/>
      <w:numFmt w:val="decimal"/>
      <w:lvlRestart w:val="0"/>
      <w:lvlText w:val="%1.%2."/>
      <w:lvlJc w:val="left"/>
      <w:pPr>
        <w:ind w:left="106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6F142A80"/>
    <w:multiLevelType w:val="hybridMultilevel"/>
    <w:tmpl w:val="6130FF32"/>
    <w:lvl w:ilvl="0" w:tplc="ED9C1BA4">
      <w:start w:val="1"/>
      <w:numFmt w:val="lowerLetter"/>
      <w:lvlText w:val="%1)"/>
      <w:lvlJc w:val="left"/>
      <w:pPr>
        <w:ind w:left="5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C64933A">
      <w:start w:val="1"/>
      <w:numFmt w:val="lowerLetter"/>
      <w:lvlText w:val="%2"/>
      <w:lvlJc w:val="left"/>
      <w:pPr>
        <w:ind w:left="14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C3D8EECE">
      <w:start w:val="1"/>
      <w:numFmt w:val="lowerRoman"/>
      <w:lvlText w:val="%3"/>
      <w:lvlJc w:val="left"/>
      <w:pPr>
        <w:ind w:left="21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87695A8">
      <w:start w:val="1"/>
      <w:numFmt w:val="decimal"/>
      <w:lvlText w:val="%4"/>
      <w:lvlJc w:val="left"/>
      <w:pPr>
        <w:ind w:left="28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B38ECE42">
      <w:start w:val="1"/>
      <w:numFmt w:val="lowerLetter"/>
      <w:lvlText w:val="%5"/>
      <w:lvlJc w:val="left"/>
      <w:pPr>
        <w:ind w:left="36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5CB89C32">
      <w:start w:val="1"/>
      <w:numFmt w:val="lowerRoman"/>
      <w:lvlText w:val="%6"/>
      <w:lvlJc w:val="left"/>
      <w:pPr>
        <w:ind w:left="43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DAF23044">
      <w:start w:val="1"/>
      <w:numFmt w:val="decimal"/>
      <w:lvlText w:val="%7"/>
      <w:lvlJc w:val="left"/>
      <w:pPr>
        <w:ind w:left="50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9EA5020">
      <w:start w:val="1"/>
      <w:numFmt w:val="lowerLetter"/>
      <w:lvlText w:val="%8"/>
      <w:lvlJc w:val="left"/>
      <w:pPr>
        <w:ind w:left="57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6B0E7274">
      <w:start w:val="1"/>
      <w:numFmt w:val="lowerRoman"/>
      <w:lvlText w:val="%9"/>
      <w:lvlJc w:val="left"/>
      <w:pPr>
        <w:ind w:left="64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7" w15:restartNumberingAfterBreak="0">
    <w:nsid w:val="6FEC7EA2"/>
    <w:multiLevelType w:val="multilevel"/>
    <w:tmpl w:val="CE5C4774"/>
    <w:lvl w:ilvl="0">
      <w:start w:val="15"/>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decimal"/>
      <w:lvlRestart w:val="0"/>
      <w:lvlText w:val="%1.%2.%3."/>
      <w:lvlJc w:val="left"/>
      <w:pPr>
        <w:ind w:left="1088"/>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8" w15:restartNumberingAfterBreak="0">
    <w:nsid w:val="76AB4027"/>
    <w:multiLevelType w:val="multilevel"/>
    <w:tmpl w:val="CB087FB0"/>
    <w:lvl w:ilvl="0">
      <w:start w:val="10"/>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29" w15:restartNumberingAfterBreak="0">
    <w:nsid w:val="78510246"/>
    <w:multiLevelType w:val="multilevel"/>
    <w:tmpl w:val="B50CFE40"/>
    <w:lvl w:ilvl="0">
      <w:start w:val="11"/>
      <w:numFmt w:val="decimal"/>
      <w:lvlText w:val="%1"/>
      <w:lvlJc w:val="left"/>
      <w:pPr>
        <w:ind w:left="3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30" w15:restartNumberingAfterBreak="0">
    <w:nsid w:val="79A62A2A"/>
    <w:multiLevelType w:val="hybridMultilevel"/>
    <w:tmpl w:val="828E1670"/>
    <w:lvl w:ilvl="0" w:tplc="09C88CA4">
      <w:start w:val="1"/>
      <w:numFmt w:val="bullet"/>
      <w:lvlText w:val="-"/>
      <w:lvlJc w:val="left"/>
      <w:pPr>
        <w:ind w:left="13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D20CCCA">
      <w:start w:val="1"/>
      <w:numFmt w:val="bullet"/>
      <w:lvlText w:val="o"/>
      <w:lvlJc w:val="left"/>
      <w:pPr>
        <w:ind w:left="14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E7E4D6B4">
      <w:start w:val="1"/>
      <w:numFmt w:val="bullet"/>
      <w:lvlText w:val="▪"/>
      <w:lvlJc w:val="left"/>
      <w:pPr>
        <w:ind w:left="21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3DD476B0">
      <w:start w:val="1"/>
      <w:numFmt w:val="bullet"/>
      <w:lvlText w:val="•"/>
      <w:lvlJc w:val="left"/>
      <w:pPr>
        <w:ind w:left="28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DB46C878">
      <w:start w:val="1"/>
      <w:numFmt w:val="bullet"/>
      <w:lvlText w:val="o"/>
      <w:lvlJc w:val="left"/>
      <w:pPr>
        <w:ind w:left="36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46D6FE46">
      <w:start w:val="1"/>
      <w:numFmt w:val="bullet"/>
      <w:lvlText w:val="▪"/>
      <w:lvlJc w:val="left"/>
      <w:pPr>
        <w:ind w:left="43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72A8F820">
      <w:start w:val="1"/>
      <w:numFmt w:val="bullet"/>
      <w:lvlText w:val="•"/>
      <w:lvlJc w:val="left"/>
      <w:pPr>
        <w:ind w:left="50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7E923896">
      <w:start w:val="1"/>
      <w:numFmt w:val="bullet"/>
      <w:lvlText w:val="o"/>
      <w:lvlJc w:val="left"/>
      <w:pPr>
        <w:ind w:left="57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57E67320">
      <w:start w:val="1"/>
      <w:numFmt w:val="bullet"/>
      <w:lvlText w:val="▪"/>
      <w:lvlJc w:val="left"/>
      <w:pPr>
        <w:ind w:left="64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num w:numId="1" w16cid:durableId="1425960264">
    <w:abstractNumId w:val="5"/>
  </w:num>
  <w:num w:numId="2" w16cid:durableId="854459315">
    <w:abstractNumId w:val="17"/>
  </w:num>
  <w:num w:numId="3" w16cid:durableId="2059086402">
    <w:abstractNumId w:val="25"/>
  </w:num>
  <w:num w:numId="4" w16cid:durableId="31424355">
    <w:abstractNumId w:val="18"/>
  </w:num>
  <w:num w:numId="5" w16cid:durableId="520053734">
    <w:abstractNumId w:val="0"/>
  </w:num>
  <w:num w:numId="6" w16cid:durableId="25329014">
    <w:abstractNumId w:val="13"/>
  </w:num>
  <w:num w:numId="7" w16cid:durableId="9920326">
    <w:abstractNumId w:val="9"/>
  </w:num>
  <w:num w:numId="8" w16cid:durableId="851527920">
    <w:abstractNumId w:val="1"/>
  </w:num>
  <w:num w:numId="9" w16cid:durableId="1969820293">
    <w:abstractNumId w:val="8"/>
  </w:num>
  <w:num w:numId="10" w16cid:durableId="1302494041">
    <w:abstractNumId w:val="11"/>
  </w:num>
  <w:num w:numId="11" w16cid:durableId="583953488">
    <w:abstractNumId w:val="26"/>
  </w:num>
  <w:num w:numId="12" w16cid:durableId="563293658">
    <w:abstractNumId w:val="12"/>
  </w:num>
  <w:num w:numId="13" w16cid:durableId="197132854">
    <w:abstractNumId w:val="15"/>
  </w:num>
  <w:num w:numId="14" w16cid:durableId="621156491">
    <w:abstractNumId w:val="23"/>
  </w:num>
  <w:num w:numId="15" w16cid:durableId="1942058263">
    <w:abstractNumId w:val="2"/>
  </w:num>
  <w:num w:numId="16" w16cid:durableId="1748767427">
    <w:abstractNumId w:val="28"/>
  </w:num>
  <w:num w:numId="17" w16cid:durableId="1804540503">
    <w:abstractNumId w:val="29"/>
  </w:num>
  <w:num w:numId="18" w16cid:durableId="473911319">
    <w:abstractNumId w:val="19"/>
  </w:num>
  <w:num w:numId="19" w16cid:durableId="2098289372">
    <w:abstractNumId w:val="14"/>
  </w:num>
  <w:num w:numId="20" w16cid:durableId="177041030">
    <w:abstractNumId w:val="4"/>
  </w:num>
  <w:num w:numId="21" w16cid:durableId="12735141">
    <w:abstractNumId w:val="30"/>
  </w:num>
  <w:num w:numId="22" w16cid:durableId="1998486018">
    <w:abstractNumId w:val="3"/>
  </w:num>
  <w:num w:numId="23" w16cid:durableId="1127578025">
    <w:abstractNumId w:val="20"/>
  </w:num>
  <w:num w:numId="24" w16cid:durableId="350228711">
    <w:abstractNumId w:val="27"/>
  </w:num>
  <w:num w:numId="25" w16cid:durableId="2087610505">
    <w:abstractNumId w:val="22"/>
  </w:num>
  <w:num w:numId="26" w16cid:durableId="2102797998">
    <w:abstractNumId w:val="10"/>
  </w:num>
  <w:num w:numId="27" w16cid:durableId="1896888444">
    <w:abstractNumId w:val="24"/>
  </w:num>
  <w:num w:numId="28" w16cid:durableId="1927692803">
    <w:abstractNumId w:val="6"/>
  </w:num>
  <w:num w:numId="29" w16cid:durableId="1335455774">
    <w:abstractNumId w:val="21"/>
  </w:num>
  <w:num w:numId="30" w16cid:durableId="1146556527">
    <w:abstractNumId w:val="16"/>
  </w:num>
  <w:num w:numId="31" w16cid:durableId="578175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7B"/>
    <w:rsid w:val="00012E26"/>
    <w:rsid w:val="00037195"/>
    <w:rsid w:val="00076726"/>
    <w:rsid w:val="00131E77"/>
    <w:rsid w:val="00146B68"/>
    <w:rsid w:val="00173EF8"/>
    <w:rsid w:val="001E56CC"/>
    <w:rsid w:val="00202A7B"/>
    <w:rsid w:val="00207CD1"/>
    <w:rsid w:val="002469F5"/>
    <w:rsid w:val="002676D6"/>
    <w:rsid w:val="002A3127"/>
    <w:rsid w:val="002A655E"/>
    <w:rsid w:val="002C0E53"/>
    <w:rsid w:val="002D7DBA"/>
    <w:rsid w:val="002F3B7D"/>
    <w:rsid w:val="002F4102"/>
    <w:rsid w:val="003052B1"/>
    <w:rsid w:val="00306B03"/>
    <w:rsid w:val="00406FD3"/>
    <w:rsid w:val="00423BCD"/>
    <w:rsid w:val="004618F6"/>
    <w:rsid w:val="00516F36"/>
    <w:rsid w:val="005332D2"/>
    <w:rsid w:val="00597090"/>
    <w:rsid w:val="005C3609"/>
    <w:rsid w:val="00606D45"/>
    <w:rsid w:val="0061539B"/>
    <w:rsid w:val="006B1E7B"/>
    <w:rsid w:val="007617EC"/>
    <w:rsid w:val="007B37E2"/>
    <w:rsid w:val="0083667A"/>
    <w:rsid w:val="0086127E"/>
    <w:rsid w:val="008749C3"/>
    <w:rsid w:val="008A196E"/>
    <w:rsid w:val="008A43C7"/>
    <w:rsid w:val="008D136C"/>
    <w:rsid w:val="008F248E"/>
    <w:rsid w:val="008F40A4"/>
    <w:rsid w:val="00932008"/>
    <w:rsid w:val="009577C3"/>
    <w:rsid w:val="0099467A"/>
    <w:rsid w:val="00A14E2C"/>
    <w:rsid w:val="00A21364"/>
    <w:rsid w:val="00AA4F8A"/>
    <w:rsid w:val="00AD3118"/>
    <w:rsid w:val="00AE1168"/>
    <w:rsid w:val="00B52C9F"/>
    <w:rsid w:val="00B56916"/>
    <w:rsid w:val="00B60D60"/>
    <w:rsid w:val="00BA7B59"/>
    <w:rsid w:val="00BB0C29"/>
    <w:rsid w:val="00BD6732"/>
    <w:rsid w:val="00BF51C6"/>
    <w:rsid w:val="00BF552A"/>
    <w:rsid w:val="00C62859"/>
    <w:rsid w:val="00C815E5"/>
    <w:rsid w:val="00D3096A"/>
    <w:rsid w:val="00D52D95"/>
    <w:rsid w:val="00DA1457"/>
    <w:rsid w:val="00DE1AC0"/>
    <w:rsid w:val="00DF04A7"/>
    <w:rsid w:val="00E23B28"/>
    <w:rsid w:val="00E54E94"/>
    <w:rsid w:val="00EF011F"/>
    <w:rsid w:val="00F914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CAC9"/>
  <w15:docId w15:val="{0DC66642-949D-425C-BF7A-1B2D3E7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6" w:lineRule="auto"/>
      <w:ind w:left="368" w:right="34" w:hanging="368"/>
      <w:jc w:val="both"/>
    </w:pPr>
    <w:rPr>
      <w:rFonts w:ascii="Times New Roman" w:eastAsia="Times New Roman" w:hAnsi="Times New Roman" w:cs="Times New Roman"/>
      <w:color w:val="000000"/>
      <w:sz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146B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B6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6493</Words>
  <Characters>38314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VOP</vt:lpstr>
    </vt:vector>
  </TitlesOfParts>
  <Company/>
  <LinksUpToDate>false</LinksUpToDate>
  <CharactersWithSpaces>44718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subject/>
  <dc:creator>Alžbeta Grácová</dc:creator>
  <cp:keywords/>
  <cp:lastModifiedBy>Jitka Dudová</cp:lastModifiedBy>
  <cp:revision>12</cp:revision>
  <cp:lastPrinted>2017-04-18T11:52:00Z</cp:lastPrinted>
  <dcterms:created xsi:type="dcterms:W3CDTF">2017-04-18T11:51:00Z</dcterms:created>
  <dcterms:modified xsi:type="dcterms:W3CDTF">2024-12-30T12:34:00Z</dcterms:modified>
</cp:coreProperties>
</file>