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27FD3" w14:textId="77777777" w:rsidR="0032122E" w:rsidRDefault="0032122E">
      <w:pPr>
        <w:pStyle w:val="Zkladntextodsazen2"/>
        <w:spacing w:after="0" w:line="240" w:lineRule="auto"/>
        <w:ind w:left="0"/>
        <w:jc w:val="center"/>
        <w:outlineLvl w:val="0"/>
        <w:rPr>
          <w:b/>
          <w:sz w:val="24"/>
          <w:szCs w:val="24"/>
        </w:rPr>
      </w:pPr>
    </w:p>
    <w:p w14:paraId="40DE9293" w14:textId="77777777" w:rsidR="0032122E" w:rsidRDefault="0032122E">
      <w:pPr>
        <w:pStyle w:val="Zkladntextodsazen2"/>
        <w:spacing w:after="0" w:line="240" w:lineRule="auto"/>
        <w:ind w:left="0"/>
        <w:jc w:val="center"/>
        <w:outlineLvl w:val="0"/>
        <w:rPr>
          <w:b/>
          <w:sz w:val="24"/>
          <w:szCs w:val="24"/>
        </w:rPr>
      </w:pPr>
    </w:p>
    <w:p w14:paraId="35A9F1D6" w14:textId="77777777" w:rsidR="0032122E" w:rsidRDefault="0032122E">
      <w:pPr>
        <w:pStyle w:val="Zkladntextodsazen2"/>
        <w:spacing w:after="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</w:p>
    <w:p w14:paraId="53AF6FD0" w14:textId="77777777" w:rsidR="0032122E" w:rsidRDefault="003212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C616CEF" w14:textId="7D3D8F96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Cena tepelné energie pro rok 20</w:t>
      </w:r>
      <w:r w:rsidR="00132DCC">
        <w:t>2</w:t>
      </w:r>
      <w:r w:rsidR="00524DFF">
        <w:t>5</w:t>
      </w:r>
      <w:r>
        <w:t xml:space="preserve"> je sjednána na základě zákona č. 458/2000 Sb., energetický zákon, v platném znění, zákona č. </w:t>
      </w:r>
      <w:r w:rsidR="00860670">
        <w:t>89</w:t>
      </w:r>
      <w:r>
        <w:t>/</w:t>
      </w:r>
      <w:r w:rsidR="00860670">
        <w:t>20</w:t>
      </w:r>
      <w:r>
        <w:t>1</w:t>
      </w:r>
      <w:r w:rsidR="00860670">
        <w:t>2</w:t>
      </w:r>
      <w:r>
        <w:t xml:space="preserve"> Sb., ob</w:t>
      </w:r>
      <w:r w:rsidR="00860670">
        <w:t>čanský</w:t>
      </w:r>
      <w:r>
        <w:t xml:space="preserve"> zákoník, v platném znění, zákona č. 526/1990 Sb., o cenách, v platném znění, vyhláškou č. </w:t>
      </w:r>
      <w:r w:rsidR="005E1B3B">
        <w:t>450</w:t>
      </w:r>
      <w:r>
        <w:t>/</w:t>
      </w:r>
      <w:r w:rsidR="005E1B3B">
        <w:t>2</w:t>
      </w:r>
      <w:r>
        <w:t>0</w:t>
      </w:r>
      <w:r w:rsidR="005E1B3B">
        <w:t>09</w:t>
      </w:r>
      <w:r>
        <w:t xml:space="preserve"> Sb., v platném znění a v souladu s platnými </w:t>
      </w:r>
      <w:r w:rsidR="007A7F53">
        <w:t>C</w:t>
      </w:r>
      <w:r>
        <w:t>enovými rozhodnutími E</w:t>
      </w:r>
      <w:r w:rsidR="00AF7A65">
        <w:t xml:space="preserve">RÚ </w:t>
      </w:r>
      <w:r>
        <w:t>k cenám tepelné energie.</w:t>
      </w:r>
    </w:p>
    <w:p w14:paraId="109CD5A8" w14:textId="32547721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Toto cenové ujednání má platnost od 01. ledna 20</w:t>
      </w:r>
      <w:r w:rsidR="00132DCC">
        <w:t>2</w:t>
      </w:r>
      <w:r w:rsidR="00524DFF">
        <w:t>5</w:t>
      </w:r>
      <w:r>
        <w:t xml:space="preserve"> do 31. prosince 20</w:t>
      </w:r>
      <w:r w:rsidR="00132DCC">
        <w:t>2</w:t>
      </w:r>
      <w:r w:rsidR="00524DFF">
        <w:t>5</w:t>
      </w:r>
      <w:r>
        <w:t>.</w:t>
      </w:r>
    </w:p>
    <w:p w14:paraId="6BBD56C9" w14:textId="77777777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 xml:space="preserve">Cena tepelné energie stanovená k 01. lednu je v souladu s Cenovým rozhodnutím </w:t>
      </w:r>
      <w:r w:rsidR="00AF7A65">
        <w:t xml:space="preserve">ERÚ </w:t>
      </w:r>
      <w:r>
        <w:t>cena předběžná.</w:t>
      </w:r>
    </w:p>
    <w:p w14:paraId="59B7452B" w14:textId="48433A40" w:rsidR="00677095" w:rsidRDefault="0032122E" w:rsidP="0067709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 xml:space="preserve">Předběžná cena je stanovena </w:t>
      </w:r>
      <w:r w:rsidR="00E31736">
        <w:t xml:space="preserve">mimo jiné </w:t>
      </w:r>
      <w:r>
        <w:t xml:space="preserve">za předpokladu celkových smluvních ročních dodávek v lokalitě </w:t>
      </w:r>
      <w:r w:rsidR="00A25C2C">
        <w:t>5</w:t>
      </w:r>
      <w:r w:rsidR="00114AE6">
        <w:t>76</w:t>
      </w:r>
      <w:r>
        <w:t xml:space="preserve"> </w:t>
      </w:r>
      <w:r w:rsidR="00114AE6">
        <w:t>373</w:t>
      </w:r>
      <w:r>
        <w:t xml:space="preserve"> GJ. </w:t>
      </w:r>
      <w:r w:rsidR="00677095" w:rsidRPr="00E010C2">
        <w:t>Po skončení roku bude v souladu s platným Cenovým rozhodnutím ERÚ provedena výsledná kalkulace</w:t>
      </w:r>
      <w:r w:rsidR="00677095">
        <w:t xml:space="preserve"> a vypočtena </w:t>
      </w:r>
      <w:r w:rsidR="00677095" w:rsidRPr="00E010C2">
        <w:t>výsledná cena</w:t>
      </w:r>
      <w:r w:rsidR="00677095">
        <w:t>.</w:t>
      </w:r>
    </w:p>
    <w:p w14:paraId="66E56F0A" w14:textId="77777777" w:rsidR="0032122E" w:rsidRDefault="00466A3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D</w:t>
      </w:r>
      <w:r w:rsidR="0032122E">
        <w:t xml:space="preserve">odavatel provede </w:t>
      </w:r>
      <w:r w:rsidR="00E31736">
        <w:t xml:space="preserve">a zašle odběrateli </w:t>
      </w:r>
      <w:r w:rsidR="0032122E">
        <w:t>vyúčto</w:t>
      </w:r>
      <w:r w:rsidR="00E31736">
        <w:t>vání na tuto výslednou cenu do 2</w:t>
      </w:r>
      <w:r w:rsidR="00F7316D">
        <w:t>8</w:t>
      </w:r>
      <w:r w:rsidR="0032122E">
        <w:t xml:space="preserve">. </w:t>
      </w:r>
      <w:r w:rsidR="00E31736">
        <w:t>únor</w:t>
      </w:r>
      <w:r w:rsidR="0032122E">
        <w:t>a následujícího roku.</w:t>
      </w:r>
    </w:p>
    <w:p w14:paraId="0AE1CC78" w14:textId="77777777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Cena za tepelnou energii dodávanou v teplé vodě společně připravované a měřené pro více odběrných míst je stanovena v jednosložkové sazbě:</w:t>
      </w:r>
    </w:p>
    <w:p w14:paraId="136DD869" w14:textId="77777777" w:rsidR="0032122E" w:rsidRDefault="0032122E">
      <w:pPr>
        <w:jc w:val="both"/>
        <w:rPr>
          <w:szCs w:val="16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9"/>
        <w:gridCol w:w="2301"/>
        <w:gridCol w:w="2160"/>
      </w:tblGrid>
      <w:tr w:rsidR="0032122E" w14:paraId="60C3F5F1" w14:textId="77777777">
        <w:tc>
          <w:tcPr>
            <w:tcW w:w="3813" w:type="dxa"/>
          </w:tcPr>
          <w:p w14:paraId="7813EC30" w14:textId="77777777" w:rsidR="0032122E" w:rsidRDefault="0032122E">
            <w:pPr>
              <w:pStyle w:val="Normlnweb"/>
              <w:widowControl w:val="0"/>
              <w:autoSpaceDE w:val="0"/>
              <w:autoSpaceDN w:val="0"/>
              <w:adjustRightInd w:val="0"/>
            </w:pPr>
            <w:r>
              <w:t>jednosložková sazba</w:t>
            </w:r>
          </w:p>
        </w:tc>
        <w:tc>
          <w:tcPr>
            <w:tcW w:w="2304" w:type="dxa"/>
          </w:tcPr>
          <w:p w14:paraId="2F58E88C" w14:textId="77777777" w:rsidR="0032122E" w:rsidRDefault="0032122E">
            <w:pPr>
              <w:pStyle w:val="Normlnweb"/>
              <w:widowControl w:val="0"/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>
              <w:t>Kč/GJ (bez DPH)</w:t>
            </w:r>
          </w:p>
        </w:tc>
        <w:tc>
          <w:tcPr>
            <w:tcW w:w="2163" w:type="dxa"/>
          </w:tcPr>
          <w:p w14:paraId="00DE0720" w14:textId="2B474FBC" w:rsidR="0032122E" w:rsidRDefault="00A010DC" w:rsidP="00A010DC">
            <w:pPr>
              <w:pStyle w:val="Normlnweb"/>
              <w:widowControl w:val="0"/>
              <w:autoSpaceDE w:val="0"/>
              <w:autoSpaceDN w:val="0"/>
              <w:adjustRightInd w:val="0"/>
              <w:jc w:val="center"/>
            </w:pPr>
            <w:r>
              <w:t>914</w:t>
            </w:r>
            <w:r w:rsidR="00E065A9">
              <w:t>,</w:t>
            </w:r>
            <w:r>
              <w:t>77</w:t>
            </w:r>
          </w:p>
        </w:tc>
      </w:tr>
    </w:tbl>
    <w:p w14:paraId="58BF1BE8" w14:textId="77777777" w:rsidR="0032122E" w:rsidRDefault="0032122E">
      <w:pPr>
        <w:jc w:val="both"/>
        <w:rPr>
          <w:szCs w:val="16"/>
        </w:rPr>
      </w:pPr>
    </w:p>
    <w:p w14:paraId="369E742A" w14:textId="77777777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Cena za tepelnou energii pro vytápění a dodávku teplé vody připravovanou decentralizovaně a měřenou na vstupu do odběrného zařízení je stanovena ve dvousložkové sazbě:</w:t>
      </w:r>
    </w:p>
    <w:p w14:paraId="77DB43C6" w14:textId="77777777" w:rsidR="0032122E" w:rsidRDefault="0032122E">
      <w:pPr>
        <w:jc w:val="both"/>
        <w:rPr>
          <w:szCs w:val="16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2301"/>
        <w:gridCol w:w="2161"/>
      </w:tblGrid>
      <w:tr w:rsidR="0032122E" w14:paraId="540EB9CD" w14:textId="77777777">
        <w:tc>
          <w:tcPr>
            <w:tcW w:w="3813" w:type="dxa"/>
          </w:tcPr>
          <w:p w14:paraId="31C3FEF0" w14:textId="77777777" w:rsidR="0032122E" w:rsidRDefault="0032122E">
            <w:pPr>
              <w:pStyle w:val="Normlnweb"/>
              <w:widowControl w:val="0"/>
              <w:autoSpaceDE w:val="0"/>
              <w:autoSpaceDN w:val="0"/>
              <w:adjustRightInd w:val="0"/>
            </w:pPr>
            <w:r>
              <w:t>proměnná složka</w:t>
            </w:r>
          </w:p>
        </w:tc>
        <w:tc>
          <w:tcPr>
            <w:tcW w:w="2304" w:type="dxa"/>
          </w:tcPr>
          <w:p w14:paraId="47180857" w14:textId="77777777" w:rsidR="0032122E" w:rsidRDefault="0032122E">
            <w:pPr>
              <w:pStyle w:val="Normlnweb"/>
              <w:widowControl w:val="0"/>
              <w:autoSpaceDE w:val="0"/>
              <w:autoSpaceDN w:val="0"/>
              <w:adjustRightInd w:val="0"/>
              <w:jc w:val="center"/>
            </w:pPr>
            <w:r>
              <w:t>Kč/</w:t>
            </w:r>
            <w:proofErr w:type="spellStart"/>
            <w:r>
              <w:t>GJ</w:t>
            </w:r>
            <w:r>
              <w:rPr>
                <w:vertAlign w:val="subscript"/>
              </w:rPr>
              <w:t>od</w:t>
            </w:r>
            <w:proofErr w:type="spellEnd"/>
            <w:r>
              <w:t xml:space="preserve"> (bez DPH)</w:t>
            </w:r>
          </w:p>
        </w:tc>
        <w:tc>
          <w:tcPr>
            <w:tcW w:w="2163" w:type="dxa"/>
          </w:tcPr>
          <w:p w14:paraId="0004D291" w14:textId="2D436BE2" w:rsidR="0032122E" w:rsidRDefault="00E065A9" w:rsidP="00A010DC">
            <w:pPr>
              <w:pStyle w:val="Normlnweb"/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A010DC">
              <w:t>86</w:t>
            </w:r>
            <w:r w:rsidR="00E34D43">
              <w:t>,</w:t>
            </w:r>
            <w:r w:rsidR="00A010DC">
              <w:t>09</w:t>
            </w:r>
          </w:p>
        </w:tc>
      </w:tr>
      <w:tr w:rsidR="0032122E" w14:paraId="2F855F6E" w14:textId="77777777">
        <w:tc>
          <w:tcPr>
            <w:tcW w:w="3813" w:type="dxa"/>
          </w:tcPr>
          <w:p w14:paraId="53FABEFF" w14:textId="77777777" w:rsidR="0032122E" w:rsidRDefault="0032122E">
            <w:pPr>
              <w:pStyle w:val="Normlnweb"/>
              <w:widowControl w:val="0"/>
              <w:autoSpaceDE w:val="0"/>
              <w:autoSpaceDN w:val="0"/>
              <w:adjustRightInd w:val="0"/>
            </w:pPr>
            <w:r>
              <w:t>stálá složka</w:t>
            </w:r>
          </w:p>
        </w:tc>
        <w:tc>
          <w:tcPr>
            <w:tcW w:w="2304" w:type="dxa"/>
          </w:tcPr>
          <w:p w14:paraId="557E15F3" w14:textId="77777777" w:rsidR="0032122E" w:rsidRDefault="0032122E">
            <w:pPr>
              <w:pStyle w:val="Normlnweb"/>
              <w:widowControl w:val="0"/>
              <w:autoSpaceDE w:val="0"/>
              <w:autoSpaceDN w:val="0"/>
              <w:adjustRightInd w:val="0"/>
              <w:jc w:val="center"/>
            </w:pPr>
            <w:r>
              <w:t>Kč/</w:t>
            </w:r>
            <w:proofErr w:type="spellStart"/>
            <w:r>
              <w:t>GJ</w:t>
            </w:r>
            <w:r>
              <w:rPr>
                <w:vertAlign w:val="subscript"/>
              </w:rPr>
              <w:t>sj</w:t>
            </w:r>
            <w:proofErr w:type="spellEnd"/>
            <w:r>
              <w:t xml:space="preserve"> (bez DPH)</w:t>
            </w:r>
          </w:p>
        </w:tc>
        <w:tc>
          <w:tcPr>
            <w:tcW w:w="2163" w:type="dxa"/>
          </w:tcPr>
          <w:p w14:paraId="611CF8E5" w14:textId="19A740BA" w:rsidR="0032122E" w:rsidRDefault="00E065A9" w:rsidP="00A010DC">
            <w:pPr>
              <w:pStyle w:val="Normlnweb"/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A010DC">
              <w:t>41</w:t>
            </w:r>
            <w:r w:rsidR="0032122E">
              <w:t>,</w:t>
            </w:r>
            <w:r w:rsidR="00A010DC">
              <w:t>03</w:t>
            </w:r>
          </w:p>
        </w:tc>
      </w:tr>
    </w:tbl>
    <w:p w14:paraId="2AAACA91" w14:textId="77777777" w:rsidR="0032122E" w:rsidRDefault="0032122E">
      <w:pPr>
        <w:jc w:val="both"/>
        <w:rPr>
          <w:szCs w:val="18"/>
        </w:rPr>
      </w:pPr>
    </w:p>
    <w:p w14:paraId="7529DAB7" w14:textId="77777777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K cenám uvedeným v tomto cenovém ujednání bude zaúčtováno DPH dle platných právních předpisů.</w:t>
      </w:r>
    </w:p>
    <w:p w14:paraId="61B8879A" w14:textId="77777777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V uvedených cenách nejsou zahrnuty náklady na množství spotřebované vody (z veřejného vodovodu), která je pro odběratele ohřívána. Tyto náklady jsou rozúčtovány dle nákladů (faktur) Severomoravských vodovodů a kanalizací Ostrava, a.s. a odebraného množství vody (m</w:t>
      </w:r>
      <w:r>
        <w:rPr>
          <w:vertAlign w:val="superscript"/>
        </w:rPr>
        <w:t>3</w:t>
      </w:r>
      <w:r>
        <w:t>).</w:t>
      </w:r>
    </w:p>
    <w:p w14:paraId="7F371926" w14:textId="77777777" w:rsidR="0057483F" w:rsidRDefault="0057483F" w:rsidP="0057483F">
      <w:pPr>
        <w:ind w:left="360"/>
        <w:jc w:val="both"/>
      </w:pPr>
    </w:p>
    <w:p w14:paraId="4F1536F0" w14:textId="58E4639B" w:rsidR="0032122E" w:rsidRDefault="0032122E" w:rsidP="0057483F">
      <w:pPr>
        <w:pStyle w:val="Normlnweb"/>
        <w:outlineLvl w:val="0"/>
        <w:rPr>
          <w:sz w:val="20"/>
          <w:szCs w:val="20"/>
        </w:rPr>
      </w:pPr>
    </w:p>
    <w:p w14:paraId="4CCE24FF" w14:textId="77777777" w:rsidR="004D5ABB" w:rsidRDefault="004D5ABB" w:rsidP="0057483F">
      <w:pPr>
        <w:pStyle w:val="Normlnweb"/>
        <w:outlineLvl w:val="0"/>
        <w:rPr>
          <w:sz w:val="20"/>
          <w:szCs w:val="20"/>
        </w:rPr>
      </w:pPr>
    </w:p>
    <w:p w14:paraId="5E7A3499" w14:textId="425EC036" w:rsidR="00E94FB4" w:rsidRPr="001B2A8A" w:rsidRDefault="00E94FB4" w:rsidP="00E94FB4">
      <w:pPr>
        <w:pStyle w:val="Normlnweb"/>
        <w:outlineLvl w:val="0"/>
        <w:rPr>
          <w:sz w:val="20"/>
          <w:szCs w:val="20"/>
        </w:rPr>
      </w:pPr>
      <w:r w:rsidRPr="001B2A8A">
        <w:rPr>
          <w:sz w:val="20"/>
          <w:szCs w:val="20"/>
        </w:rPr>
        <w:t>Pozn</w:t>
      </w:r>
      <w:r w:rsidR="0095697B">
        <w:rPr>
          <w:sz w:val="20"/>
          <w:szCs w:val="20"/>
        </w:rPr>
        <w:t>ámka k bodu 6. a 7.:</w:t>
      </w:r>
      <w:r w:rsidRPr="001B2A8A">
        <w:rPr>
          <w:sz w:val="20"/>
          <w:szCs w:val="20"/>
        </w:rPr>
        <w:t xml:space="preserve"> Dodávka teplé vody může být zajišťována dvěma různými způsoby, a to podle toho, jak byly rozvody k odběrnému místu </w:t>
      </w:r>
      <w:r>
        <w:rPr>
          <w:sz w:val="20"/>
          <w:szCs w:val="20"/>
        </w:rPr>
        <w:t xml:space="preserve">(OM) v minulosti </w:t>
      </w:r>
      <w:r w:rsidRPr="001B2A8A">
        <w:rPr>
          <w:sz w:val="20"/>
          <w:szCs w:val="20"/>
        </w:rPr>
        <w:t xml:space="preserve">vybudovány. Vzhledem k rozdílnému charakteru dodávek TV je nutno </w:t>
      </w:r>
      <w:r>
        <w:rPr>
          <w:sz w:val="20"/>
          <w:szCs w:val="20"/>
        </w:rPr>
        <w:t xml:space="preserve">dodávky TV </w:t>
      </w:r>
      <w:r w:rsidRPr="001B2A8A">
        <w:rPr>
          <w:sz w:val="20"/>
          <w:szCs w:val="20"/>
        </w:rPr>
        <w:t xml:space="preserve">také účtovat rozdílnými cenami. V případě potřeby je možno získat informace o konkrétním způsobu </w:t>
      </w:r>
      <w:r>
        <w:rPr>
          <w:sz w:val="20"/>
          <w:szCs w:val="20"/>
        </w:rPr>
        <w:t xml:space="preserve">dodávek TV pro </w:t>
      </w:r>
      <w:r w:rsidRPr="001B2A8A">
        <w:rPr>
          <w:sz w:val="20"/>
          <w:szCs w:val="20"/>
        </w:rPr>
        <w:t>konkrétní OM na obchodním oddělení HTS.</w:t>
      </w:r>
    </w:p>
    <w:p w14:paraId="51A5BE16" w14:textId="3F3E267C" w:rsidR="00E94FB4" w:rsidRDefault="00E94FB4" w:rsidP="0057483F">
      <w:pPr>
        <w:pStyle w:val="Normlnweb"/>
        <w:outlineLvl w:val="0"/>
      </w:pPr>
    </w:p>
    <w:sectPr w:rsidR="00E94FB4">
      <w:headerReference w:type="even" r:id="rId7"/>
      <w:type w:val="continuous"/>
      <w:pgSz w:w="11906" w:h="16838" w:code="9"/>
      <w:pgMar w:top="907" w:right="1418" w:bottom="107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AABFB" w14:textId="77777777" w:rsidR="00F6241C" w:rsidRDefault="00F6241C">
      <w:r>
        <w:separator/>
      </w:r>
    </w:p>
  </w:endnote>
  <w:endnote w:type="continuationSeparator" w:id="0">
    <w:p w14:paraId="1973A6CC" w14:textId="77777777" w:rsidR="00F6241C" w:rsidRDefault="00F6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EFC57" w14:textId="77777777" w:rsidR="00F6241C" w:rsidRDefault="00F6241C">
      <w:r>
        <w:separator/>
      </w:r>
    </w:p>
  </w:footnote>
  <w:footnote w:type="continuationSeparator" w:id="0">
    <w:p w14:paraId="4694DAD8" w14:textId="77777777" w:rsidR="00F6241C" w:rsidRDefault="00F6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71F8F" w14:textId="77777777" w:rsidR="00D83380" w:rsidRDefault="00D833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44BFE"/>
    <w:multiLevelType w:val="hybridMultilevel"/>
    <w:tmpl w:val="282452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8415D"/>
    <w:multiLevelType w:val="multilevel"/>
    <w:tmpl w:val="2824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131BC"/>
    <w:multiLevelType w:val="multilevel"/>
    <w:tmpl w:val="2824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32F9E"/>
    <w:multiLevelType w:val="hybridMultilevel"/>
    <w:tmpl w:val="F2D2E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96DE3"/>
    <w:multiLevelType w:val="hybridMultilevel"/>
    <w:tmpl w:val="D98442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B412F1"/>
    <w:multiLevelType w:val="multilevel"/>
    <w:tmpl w:val="2824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909629">
    <w:abstractNumId w:val="0"/>
  </w:num>
  <w:num w:numId="2" w16cid:durableId="1045103510">
    <w:abstractNumId w:val="3"/>
  </w:num>
  <w:num w:numId="3" w16cid:durableId="765728352">
    <w:abstractNumId w:val="5"/>
  </w:num>
  <w:num w:numId="4" w16cid:durableId="1619872612">
    <w:abstractNumId w:val="4"/>
  </w:num>
  <w:num w:numId="5" w16cid:durableId="568345013">
    <w:abstractNumId w:val="2"/>
  </w:num>
  <w:num w:numId="6" w16cid:durableId="211447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22E"/>
    <w:rsid w:val="000411A5"/>
    <w:rsid w:val="00080BF2"/>
    <w:rsid w:val="000B00B1"/>
    <w:rsid w:val="000B4E08"/>
    <w:rsid w:val="000D1BE9"/>
    <w:rsid w:val="000F242F"/>
    <w:rsid w:val="00114AE6"/>
    <w:rsid w:val="00132DCC"/>
    <w:rsid w:val="00150F14"/>
    <w:rsid w:val="00154412"/>
    <w:rsid w:val="00192776"/>
    <w:rsid w:val="001B04AC"/>
    <w:rsid w:val="001D1CD1"/>
    <w:rsid w:val="001F4429"/>
    <w:rsid w:val="00204618"/>
    <w:rsid w:val="0022655A"/>
    <w:rsid w:val="0026228A"/>
    <w:rsid w:val="00265BDD"/>
    <w:rsid w:val="00270E79"/>
    <w:rsid w:val="002909F0"/>
    <w:rsid w:val="002B30CE"/>
    <w:rsid w:val="002F57C0"/>
    <w:rsid w:val="00302663"/>
    <w:rsid w:val="0032122E"/>
    <w:rsid w:val="00325763"/>
    <w:rsid w:val="00345396"/>
    <w:rsid w:val="00357308"/>
    <w:rsid w:val="00374827"/>
    <w:rsid w:val="00390CBB"/>
    <w:rsid w:val="00395190"/>
    <w:rsid w:val="003B4E74"/>
    <w:rsid w:val="003C51BF"/>
    <w:rsid w:val="00460AC0"/>
    <w:rsid w:val="00462B91"/>
    <w:rsid w:val="00466A39"/>
    <w:rsid w:val="00476799"/>
    <w:rsid w:val="00477AF2"/>
    <w:rsid w:val="004958AC"/>
    <w:rsid w:val="004C6355"/>
    <w:rsid w:val="004D1C71"/>
    <w:rsid w:val="004D1C91"/>
    <w:rsid w:val="004D5ABB"/>
    <w:rsid w:val="004F07FF"/>
    <w:rsid w:val="004F3D6F"/>
    <w:rsid w:val="004F6296"/>
    <w:rsid w:val="004F7EE1"/>
    <w:rsid w:val="00524DFF"/>
    <w:rsid w:val="00525F32"/>
    <w:rsid w:val="005432EB"/>
    <w:rsid w:val="00544AB6"/>
    <w:rsid w:val="0057483F"/>
    <w:rsid w:val="00592E91"/>
    <w:rsid w:val="005A3DD5"/>
    <w:rsid w:val="005A7F93"/>
    <w:rsid w:val="005C0A79"/>
    <w:rsid w:val="005C0CA1"/>
    <w:rsid w:val="005C4255"/>
    <w:rsid w:val="005D0403"/>
    <w:rsid w:val="005E1B3B"/>
    <w:rsid w:val="0062016B"/>
    <w:rsid w:val="00620299"/>
    <w:rsid w:val="0066038A"/>
    <w:rsid w:val="00667E8A"/>
    <w:rsid w:val="00677095"/>
    <w:rsid w:val="0069201B"/>
    <w:rsid w:val="006C131A"/>
    <w:rsid w:val="006C4211"/>
    <w:rsid w:val="00704FCC"/>
    <w:rsid w:val="0071751F"/>
    <w:rsid w:val="00732062"/>
    <w:rsid w:val="00734E14"/>
    <w:rsid w:val="007626C8"/>
    <w:rsid w:val="00766D21"/>
    <w:rsid w:val="007A4C39"/>
    <w:rsid w:val="007A7F53"/>
    <w:rsid w:val="007B2593"/>
    <w:rsid w:val="007C1A57"/>
    <w:rsid w:val="007C43F2"/>
    <w:rsid w:val="007C6E06"/>
    <w:rsid w:val="007D1481"/>
    <w:rsid w:val="007F34F1"/>
    <w:rsid w:val="007F3DF5"/>
    <w:rsid w:val="008417FE"/>
    <w:rsid w:val="00850BAF"/>
    <w:rsid w:val="00853284"/>
    <w:rsid w:val="00856ED2"/>
    <w:rsid w:val="00860670"/>
    <w:rsid w:val="00874AC6"/>
    <w:rsid w:val="008850C9"/>
    <w:rsid w:val="008C1073"/>
    <w:rsid w:val="008C7D1B"/>
    <w:rsid w:val="009019A2"/>
    <w:rsid w:val="009229EA"/>
    <w:rsid w:val="0092529E"/>
    <w:rsid w:val="009313B3"/>
    <w:rsid w:val="00935194"/>
    <w:rsid w:val="0094225F"/>
    <w:rsid w:val="009463B0"/>
    <w:rsid w:val="0095697B"/>
    <w:rsid w:val="009D247E"/>
    <w:rsid w:val="009E087B"/>
    <w:rsid w:val="009E70D1"/>
    <w:rsid w:val="009E72A3"/>
    <w:rsid w:val="009F2F1F"/>
    <w:rsid w:val="00A010DC"/>
    <w:rsid w:val="00A122E9"/>
    <w:rsid w:val="00A14978"/>
    <w:rsid w:val="00A23B2E"/>
    <w:rsid w:val="00A25C2C"/>
    <w:rsid w:val="00A403E7"/>
    <w:rsid w:val="00A40C61"/>
    <w:rsid w:val="00A644BF"/>
    <w:rsid w:val="00A76FB8"/>
    <w:rsid w:val="00A80507"/>
    <w:rsid w:val="00AA2EDE"/>
    <w:rsid w:val="00AD466A"/>
    <w:rsid w:val="00AD490B"/>
    <w:rsid w:val="00AF7A65"/>
    <w:rsid w:val="00B04757"/>
    <w:rsid w:val="00B11966"/>
    <w:rsid w:val="00B16BCB"/>
    <w:rsid w:val="00B25A7F"/>
    <w:rsid w:val="00B30460"/>
    <w:rsid w:val="00B53671"/>
    <w:rsid w:val="00B84264"/>
    <w:rsid w:val="00B8464E"/>
    <w:rsid w:val="00B879AD"/>
    <w:rsid w:val="00BB20CA"/>
    <w:rsid w:val="00BC7B1A"/>
    <w:rsid w:val="00C16916"/>
    <w:rsid w:val="00C47E19"/>
    <w:rsid w:val="00C54C4B"/>
    <w:rsid w:val="00C55CD3"/>
    <w:rsid w:val="00C5712D"/>
    <w:rsid w:val="00C578DB"/>
    <w:rsid w:val="00C83392"/>
    <w:rsid w:val="00C8638F"/>
    <w:rsid w:val="00CA5363"/>
    <w:rsid w:val="00CB069D"/>
    <w:rsid w:val="00CE2273"/>
    <w:rsid w:val="00CF3365"/>
    <w:rsid w:val="00D12595"/>
    <w:rsid w:val="00D1796F"/>
    <w:rsid w:val="00D4076B"/>
    <w:rsid w:val="00D426A3"/>
    <w:rsid w:val="00D44103"/>
    <w:rsid w:val="00D47F77"/>
    <w:rsid w:val="00D6676B"/>
    <w:rsid w:val="00D83380"/>
    <w:rsid w:val="00DB158D"/>
    <w:rsid w:val="00DB1702"/>
    <w:rsid w:val="00DB18C6"/>
    <w:rsid w:val="00DD20F6"/>
    <w:rsid w:val="00DF47F5"/>
    <w:rsid w:val="00E065A9"/>
    <w:rsid w:val="00E21753"/>
    <w:rsid w:val="00E26D7F"/>
    <w:rsid w:val="00E31736"/>
    <w:rsid w:val="00E34D43"/>
    <w:rsid w:val="00E54C0F"/>
    <w:rsid w:val="00E94FB4"/>
    <w:rsid w:val="00EB1776"/>
    <w:rsid w:val="00EB7A7D"/>
    <w:rsid w:val="00EE4944"/>
    <w:rsid w:val="00EF11FE"/>
    <w:rsid w:val="00F12790"/>
    <w:rsid w:val="00F17B24"/>
    <w:rsid w:val="00F22717"/>
    <w:rsid w:val="00F374FB"/>
    <w:rsid w:val="00F37A44"/>
    <w:rsid w:val="00F5238B"/>
    <w:rsid w:val="00F6241C"/>
    <w:rsid w:val="00F6495E"/>
    <w:rsid w:val="00F6741D"/>
    <w:rsid w:val="00F7316D"/>
    <w:rsid w:val="00F80DA9"/>
    <w:rsid w:val="00F917A8"/>
    <w:rsid w:val="00FA2314"/>
    <w:rsid w:val="00FA6204"/>
    <w:rsid w:val="00FB4711"/>
    <w:rsid w:val="00FE3F0F"/>
    <w:rsid w:val="00FE4FC0"/>
    <w:rsid w:val="00FF3EA8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2ECAC"/>
  <w15:docId w15:val="{CFC60111-04C2-4EC9-9564-EBEF2F5E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spacing w:after="120" w:line="480" w:lineRule="auto"/>
      <w:ind w:left="283"/>
    </w:pPr>
    <w:rPr>
      <w:sz w:val="20"/>
      <w:szCs w:val="20"/>
    </w:rPr>
  </w:style>
  <w:style w:type="paragraph" w:styleId="Normlnweb">
    <w:name w:val="Normal (Web)"/>
    <w:basedOn w:val="Normln"/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spacing w:before="120" w:after="12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31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Cenové ujednání</vt:lpstr>
    </vt:vector>
  </TitlesOfParts>
  <Company>HTS a.s.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Cenové ujednání</dc:title>
  <dc:creator>Volny</dc:creator>
  <cp:lastModifiedBy>Jelínková Naděžda</cp:lastModifiedBy>
  <cp:revision>4</cp:revision>
  <cp:lastPrinted>2021-12-21T07:18:00Z</cp:lastPrinted>
  <dcterms:created xsi:type="dcterms:W3CDTF">2024-12-30T11:06:00Z</dcterms:created>
  <dcterms:modified xsi:type="dcterms:W3CDTF">2024-12-30T11:15:00Z</dcterms:modified>
</cp:coreProperties>
</file>