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3" w:lineRule="exact"/>
        <w:ind w:left="16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cs-CZ"/>
        </w:rPr>
        <w:t>Digitální a informační agentura  </w:t>
      </w:r>
      <w:r/>
    </w:p>
    <w:p>
      <w:pPr>
        <w:rPr>
          <w:rFonts w:ascii="Times New Roman" w:hAnsi="Times New Roman" w:cs="Times New Roman"/>
          <w:color w:val="010302"/>
        </w:rPr>
        <w:spacing w:before="178" w:after="0" w:line="318" w:lineRule="exact"/>
        <w:ind w:left="160" w:right="242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Toto potvrzení o uveřejnění smlouvy v registru smluv bylo automaticky vygenerováno informačním systémem registru smluv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ve smyslu § 5 odst. 4 zákona č. 340/2015 Sb., o registru smluv, a slouží k potvrzení skutečnosti, že níže specifikovaná smlouva  </w:t>
      </w: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byla v registru smluv v daný okamžik uveřejněna. Toto potvrzení je vydáváno správcem registru smluv, kterým je Digitální a  </w:t>
      </w: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informační agentura.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40" w:after="0" w:line="242" w:lineRule="exact"/>
        <w:ind w:left="16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Informace o zápisu: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ID smlouvy: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pacing w:val="-2"/>
          <w:sz w:val="18"/>
          <w:szCs w:val="18"/>
          <w:lang w:val="cs-CZ"/>
        </w:rPr>
        <w:t>ID verze: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Číslo verze: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0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Datum a čas zveřejnění: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Zveřejňující subjekt: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ID návazné smlouvy: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Email pro zaslání potvrzení: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6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Publikující smluvní strana: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Název subjektu: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pacing w:val="-14"/>
          <w:sz w:val="18"/>
          <w:szCs w:val="18"/>
          <w:lang w:val="cs-CZ"/>
        </w:rPr>
        <w:t>IČO: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Datová schránka: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Adresa: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Útvar / Odbor / Org. složka: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6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Smlouva: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Předmět smlouvy: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Datum uzavření: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Číslo smlouvy / č. jednací: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Podepisující osoba: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Hodnota bez DPH: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Hodnota vč. DPH: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"/>
          <w:sz w:val="18"/>
          <w:szCs w:val="18"/>
          <w:lang w:val="cs-CZ"/>
        </w:rPr>
        <w:t>28363444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3"/>
          <w:sz w:val="18"/>
          <w:szCs w:val="18"/>
          <w:lang w:val="cs-CZ"/>
        </w:rPr>
        <w:t>30307700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47"/>
          <w:sz w:val="18"/>
          <w:szCs w:val="18"/>
          <w:lang w:val="cs-CZ"/>
        </w:rPr>
        <w:t>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0" w:after="0" w:line="242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4"/>
          <w:sz w:val="18"/>
          <w:szCs w:val="18"/>
          <w:lang w:val="cs-CZ"/>
        </w:rPr>
        <w:t>27.09.2024 08:10:04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Okresní soud v Děčíně (yj4abqb)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0" w:right="0" w:firstLine="0"/>
      </w:pPr>
      <w:r/>
      <w:hyperlink r:id="rId100" w:history="1">
        <w:r>
          <w:rPr baseline="0" dirty="0">
            <w:rFonts w:ascii="Arial" w:hAnsi="Arial" w:cs="Arial"/>
            <w:color w:val="000000"/>
            <w:sz w:val="18"/>
            <w:szCs w:val="18"/>
            <w:lang w:val="cs-CZ"/>
          </w:rPr>
          <w:t>rzelinova@osoud.dec.justice.cz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Okresní soud v Děčíně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"/>
          <w:sz w:val="18"/>
          <w:szCs w:val="18"/>
          <w:lang w:val="cs-CZ"/>
        </w:rPr>
        <w:t>00024830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yj4abqb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Masarykovo nám. 1/1, 40502 Děčín, CZ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9" w:lineRule="exact"/>
        <w:ind w:left="0" w:right="-4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Provedení stavebních a montážních prací a dodávek veřejná zakázka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"OS Děčín - Udržovací práce objekt Radniční č. 23/1"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3"/>
          <w:sz w:val="18"/>
          <w:szCs w:val="18"/>
          <w:lang w:val="cs-CZ"/>
        </w:rPr>
        <w:t>26.09.2024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"/>
          <w:sz w:val="18"/>
          <w:szCs w:val="18"/>
          <w:lang w:val="cs-CZ"/>
        </w:rPr>
        <w:t>Spr 921/2022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Mgr. Jan Tichý, předseda okresního soudu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6"/>
          <w:sz w:val="18"/>
          <w:szCs w:val="18"/>
          <w:lang w:val="cs-CZ"/>
        </w:rPr>
        <w:t>3 619 752,77 CZK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3555" w:space="1229"/>
            <w:col w:w="5948" w:space="0"/>
          </w:cols>
          <w:docGrid w:linePitch="360"/>
        </w:sectPr>
        <w:spacing w:before="131" w:after="0" w:line="242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4"/>
          <w:sz w:val="18"/>
          <w:szCs w:val="18"/>
          <w:lang w:val="cs-CZ"/>
        </w:rPr>
        <w:t>4 379 900,85 CZK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6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Smluvní strany: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pacing w:val="-3"/>
          <w:sz w:val="18"/>
          <w:szCs w:val="18"/>
          <w:lang w:val="cs-CZ"/>
        </w:rPr>
        <w:t>Název: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pacing w:val="-14"/>
          <w:sz w:val="18"/>
          <w:szCs w:val="18"/>
          <w:lang w:val="cs-CZ"/>
        </w:rPr>
        <w:t>IČO: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Datová schránka: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Adresa: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Útvar / Odbor / Org. složka: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6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Přílohy: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Smlouva o dílo MATURE .docx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1105" w:right="0" w:firstLine="0"/>
      </w:pPr>
      <w:r/>
      <w:r>
        <w:rPr baseline="0" dirty="0">
          <w:rFonts w:ascii="Arial" w:hAnsi="Arial" w:cs="Arial"/>
          <w:color w:val="000000"/>
          <w:spacing w:val="-6"/>
          <w:sz w:val="18"/>
          <w:szCs w:val="18"/>
          <w:lang w:val="cs-CZ"/>
        </w:rPr>
        <w:t>68.88 kB, 27.09.2024 08:11:14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"/>
          <w:sz w:val="18"/>
          <w:szCs w:val="18"/>
          <w:lang w:val="cs-CZ"/>
        </w:rPr>
        <w:t>MATURE TEPLICE s.r.o.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"/>
          <w:sz w:val="18"/>
          <w:szCs w:val="18"/>
          <w:lang w:val="cs-CZ"/>
        </w:rPr>
        <w:t>60490420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vygkigu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3754" w:space="1030"/>
            <w:col w:w="2631" w:space="0"/>
          </w:cols>
          <w:docGrid w:linePitch="360"/>
        </w:sectPr>
        <w:spacing w:before="131" w:after="0" w:line="242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"/>
          <w:sz w:val="18"/>
          <w:szCs w:val="18"/>
          <w:lang w:val="cs-CZ"/>
        </w:rPr>
        <w:t>Tyršova 1007/16, 41501, Teplice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2" w:lineRule="exact"/>
        <w:ind w:left="1025" w:right="3735" w:firstLine="0"/>
        <w:jc w:val="right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a40c48a9b997c442b368bd6e88b60a79a408c71509b8427d90b146db2a322e6f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42" w:lineRule="exact"/>
        <w:ind w:left="16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Doplňující informace o zveřejnění: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2" w:lineRule="exact"/>
        <w:ind w:left="680" w:right="4171" w:firstLine="0"/>
        <w:jc w:val="right"/>
      </w:pPr>
      <w:r>
        <w:drawing>
          <wp:anchor simplePos="0" relativeHeight="251658255" behindDoc="0" locked="0" layoutInCell="1" allowOverlap="1">
            <wp:simplePos x="0" y="0"/>
            <wp:positionH relativeFrom="page">
              <wp:posOffset>707593</wp:posOffset>
            </wp:positionH>
            <wp:positionV relativeFrom="line">
              <wp:posOffset>194793</wp:posOffset>
            </wp:positionV>
            <wp:extent cx="40005" cy="40005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005" cy="40005"/>
                    </a:xfrm>
                    <a:custGeom>
                      <a:rect l="l" t="t" r="r" b="b"/>
                      <a:pathLst>
                        <a:path w="400050" h="400050">
                          <a:moveTo>
                            <a:pt x="400050" y="200025"/>
                          </a:moveTo>
                          <a:cubicBezTo>
                            <a:pt x="400050" y="147576"/>
                            <a:pt x="378473" y="95629"/>
                            <a:pt x="341364" y="58546"/>
                          </a:cubicBezTo>
                          <a:cubicBezTo>
                            <a:pt x="304407" y="21463"/>
                            <a:pt x="252362" y="0"/>
                            <a:pt x="200025" y="0"/>
                          </a:cubicBezTo>
                          <a:cubicBezTo>
                            <a:pt x="147587" y="0"/>
                            <a:pt x="95644" y="21463"/>
                            <a:pt x="58548" y="58546"/>
                          </a:cubicBezTo>
                          <a:cubicBezTo>
                            <a:pt x="21489" y="95629"/>
                            <a:pt x="0" y="147576"/>
                            <a:pt x="0" y="200025"/>
                          </a:cubicBezTo>
                          <a:cubicBezTo>
                            <a:pt x="0" y="252351"/>
                            <a:pt x="21489" y="304416"/>
                            <a:pt x="58548" y="341375"/>
                          </a:cubicBezTo>
                          <a:cubicBezTo>
                            <a:pt x="95644" y="378458"/>
                            <a:pt x="147587" y="400050"/>
                            <a:pt x="200025" y="400050"/>
                          </a:cubicBezTo>
                          <a:cubicBezTo>
                            <a:pt x="252362" y="400050"/>
                            <a:pt x="304407" y="378458"/>
                            <a:pt x="341364" y="341375"/>
                          </a:cubicBezTo>
                          <a:cubicBezTo>
                            <a:pt x="378473" y="304416"/>
                            <a:pt x="400050" y="252351"/>
                            <a:pt x="400050" y="200025"/>
                          </a:cubicBez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Proběhlo doplnění údajů subjektu nebo smluvní strany dle databáze ISDS.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2" w:lineRule="exact"/>
        <w:ind w:left="16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Adresa záznamu: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2" w:lineRule="exact"/>
        <w:ind w:left="1105" w:right="0" w:firstLine="0"/>
      </w:pPr>
      <w:r/>
      <w:hyperlink r:id="rId102" w:history="1">
        <w:r>
          <w:rPr baseline="0" dirty="0">
            <w:rFonts w:ascii="Arial" w:hAnsi="Arial" w:cs="Arial"/>
            <w:color w:val="000000"/>
            <w:sz w:val="18"/>
            <w:szCs w:val="18"/>
            <w:lang w:val="cs-CZ"/>
          </w:rPr>
          <w:t>https://smlouvy.gov.cz/smlouva/30307700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2240" w:h="15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rzelinova@osoud.dec.justice.cz"/><Relationship Id="rId102" Type="http://schemas.openxmlformats.org/officeDocument/2006/relationships/hyperlink" TargetMode="External" Target="https://smlouvy.gov.cz/smlouva/3030770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2024-12-30T09:52:32Z</dcterms:created>
  <dcterms:modified xsi:type="dcterms:W3CDTF">2024-12-30T09:52:32Z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