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CB" w:rsidRDefault="00FA10CB" w:rsidP="00FA10CB">
      <w:pPr>
        <w:pStyle w:val="cpNzevsmlouvy"/>
        <w:spacing w:after="240"/>
      </w:pPr>
      <w:bookmarkStart w:id="0" w:name="_GoBack"/>
      <w:bookmarkEnd w:id="0"/>
      <w:r>
        <w:t xml:space="preserve">Příloha č. 1 - Ceník služby svoz/rozvoz poštovních zásilek </w:t>
      </w:r>
      <w:r w:rsidR="002D5FA0">
        <w:t>ke S</w:t>
      </w:r>
      <w:r w:rsidR="008573C7">
        <w:t xml:space="preserve">mlouvě Číslo </w:t>
      </w:r>
    </w:p>
    <w:p w:rsidR="00FA10CB" w:rsidRDefault="00FA10CB" w:rsidP="00FA10CB">
      <w:pPr>
        <w:pStyle w:val="P-NORMAL-TEXT"/>
      </w:pPr>
    </w:p>
    <w:p w:rsidR="00FA10CB" w:rsidRPr="00FA10CB" w:rsidRDefault="00FA10CB" w:rsidP="00FA10CB">
      <w:pPr>
        <w:spacing w:after="200" w:line="276" w:lineRule="auto"/>
        <w:rPr>
          <w:b/>
        </w:rPr>
      </w:pPr>
      <w:r w:rsidRPr="00FA10CB">
        <w:rPr>
          <w:b/>
        </w:rPr>
        <w:t>Svoz/rozvoz poštovních zásilek</w:t>
      </w:r>
    </w:p>
    <w:p w:rsidR="00FA10CB" w:rsidRPr="00FA10CB" w:rsidRDefault="00FA10CB" w:rsidP="00FA10CB">
      <w:pPr>
        <w:spacing w:after="200" w:line="276" w:lineRule="auto"/>
      </w:pPr>
      <w:r w:rsidRPr="00FA10CB">
        <w:t>Předmětem služby je poskytnutí služby svoz/rozvoz poštovních zásilek na sjednaných místech (obslužná místa) a ve sjednaném časovém rozmezí. Podmínkou pro poskytnutí této služby je uzavření písemné Smlouvy o svozu a rozvozu poštovních zásilek.</w:t>
      </w:r>
    </w:p>
    <w:p w:rsidR="00FA10CB" w:rsidRPr="00F93D65" w:rsidRDefault="00FA10CB" w:rsidP="00FA10CB">
      <w:pPr>
        <w:spacing w:after="200" w:line="276" w:lineRule="auto"/>
        <w:rPr>
          <w:b/>
        </w:rPr>
      </w:pPr>
      <w:r w:rsidRPr="00F93D65">
        <w:rPr>
          <w:b/>
        </w:rPr>
        <w:t>Poskytnutí služby závisí na kapacitních možnostech poštovní sítě.</w:t>
      </w:r>
    </w:p>
    <w:p w:rsidR="00FA10CB" w:rsidRDefault="00FA10CB" w:rsidP="00283EF6">
      <w:pPr>
        <w:pStyle w:val="cplnekslovan"/>
        <w:numPr>
          <w:ilvl w:val="0"/>
          <w:numId w:val="8"/>
        </w:numPr>
      </w:pPr>
      <w:r>
        <w:t>Převzetí poštovních zásilek u objednatele (svoz)</w:t>
      </w:r>
    </w:p>
    <w:p w:rsidR="00FA10CB" w:rsidRPr="00EC60F6" w:rsidRDefault="00FA10CB" w:rsidP="00FA10CB">
      <w:pPr>
        <w:spacing w:after="200" w:line="276" w:lineRule="auto"/>
        <w:rPr>
          <w:b/>
        </w:rPr>
      </w:pPr>
      <w:r w:rsidRPr="00EC60F6">
        <w:rPr>
          <w:b/>
        </w:rPr>
        <w:t>Ceník služby:</w:t>
      </w:r>
    </w:p>
    <w:p w:rsidR="00FA10CB" w:rsidRPr="00EC60F6" w:rsidRDefault="00FA10CB" w:rsidP="00E16A9B">
      <w:pPr>
        <w:pStyle w:val="cpodstavecslovan1"/>
      </w:pPr>
      <w:r w:rsidRPr="00EC60F6">
        <w:t>Cena za svoz zásilek je stanovena za jeden kalendářní měsíc/jedno obslužné místo/jednoho zákazníka (dále jen jednotková měsíční cena).</w:t>
      </w:r>
      <w:r w:rsidR="002D5FA0">
        <w:t xml:space="preserve"> </w:t>
      </w:r>
      <w:r w:rsidR="00E16A9B" w:rsidRPr="00E16A9B">
        <w:t>Cena je uvedena bez DPH. K ceně služby bude připočtena DPH v zákonné výši dle platných právních předpisů.</w:t>
      </w:r>
    </w:p>
    <w:p w:rsidR="00FA10CB" w:rsidRPr="00EC60F6" w:rsidRDefault="00FA10CB" w:rsidP="00FA10CB">
      <w:pPr>
        <w:pStyle w:val="cpodstavecslovan1"/>
      </w:pPr>
      <w:r w:rsidRPr="00EC60F6">
        <w:t xml:space="preserve">Základní cena pro výpočet jednotkové měsíční ceny je stanovena ve výši 120 Kč. </w:t>
      </w:r>
    </w:p>
    <w:p w:rsidR="00FA10CB" w:rsidRPr="00EC60F6" w:rsidRDefault="00FA10CB" w:rsidP="00FA10CB">
      <w:pPr>
        <w:pStyle w:val="cpodstavecslovan1"/>
      </w:pPr>
      <w:r w:rsidRPr="00EC60F6">
        <w:t>Jednotková měsíční cena se určí jako součin základní ceny, p</w:t>
      </w:r>
      <w:r w:rsidR="003B6AE7">
        <w:t>očtu smluvně dohodnutých jízd</w:t>
      </w:r>
      <w:r w:rsidR="005722BF">
        <w:t xml:space="preserve"> a </w:t>
      </w:r>
      <w:r w:rsidRPr="00EC60F6">
        <w:t>příslušných koeficientů jako průměrná hodnota pro dobu trvání smluvního vztahu.</w:t>
      </w:r>
    </w:p>
    <w:p w:rsidR="00FA10CB" w:rsidRPr="00EC60F6" w:rsidRDefault="00FA10CB" w:rsidP="00FA10CB">
      <w:pPr>
        <w:pStyle w:val="cpodstavecslovan1"/>
      </w:pPr>
      <w:r w:rsidRPr="00EC60F6">
        <w:t>Minimální jednotková měsíční cena za jedno obslužné místo je stanovena ve výši 1 000 Kč.</w:t>
      </w:r>
    </w:p>
    <w:p w:rsidR="00FA10CB" w:rsidRPr="00EC60F6" w:rsidRDefault="00FA10CB" w:rsidP="00FA10CB">
      <w:pPr>
        <w:pStyle w:val="cpodstavecslovan1"/>
      </w:pPr>
      <w:r w:rsidRPr="00EC60F6">
        <w:t>Jednotková měsíční cena se zaokrouhluje na celé 50 Kč nahoru.</w:t>
      </w:r>
    </w:p>
    <w:p w:rsidR="00FA10CB" w:rsidRPr="00EC60F6" w:rsidRDefault="00FA10CB" w:rsidP="00FA10CB">
      <w:pPr>
        <w:pStyle w:val="cpodstavecslovan1"/>
      </w:pPr>
      <w:r w:rsidRPr="00EC60F6">
        <w:t>Objemné zásilky (neskladné) dle poštovních podmínek</w:t>
      </w:r>
    </w:p>
    <w:p w:rsidR="00FA10CB" w:rsidRPr="00EC60F6" w:rsidRDefault="00FA10CB" w:rsidP="00FA10CB">
      <w:pPr>
        <w:pStyle w:val="cpodstavecslovan1"/>
        <w:numPr>
          <w:ilvl w:val="0"/>
          <w:numId w:val="0"/>
        </w:numPr>
        <w:ind w:left="624"/>
      </w:pPr>
      <w:r w:rsidRPr="00EC60F6">
        <w:t>Příplatek k ceně svozů za neskladné I je stanoven ve výši 20 Kč / kus.</w:t>
      </w:r>
    </w:p>
    <w:p w:rsidR="00FA10CB" w:rsidRPr="00EC60F6" w:rsidRDefault="00FA10CB" w:rsidP="00FA10CB">
      <w:pPr>
        <w:pStyle w:val="cpodstavecslovan1"/>
        <w:numPr>
          <w:ilvl w:val="0"/>
          <w:numId w:val="0"/>
        </w:numPr>
        <w:ind w:left="624"/>
      </w:pPr>
      <w:r w:rsidRPr="00EC60F6">
        <w:t>Příplatek k ceně svozů za neskladné II je stanoven ve výši 40 Kč / kus.</w:t>
      </w:r>
    </w:p>
    <w:p w:rsidR="00FA10CB" w:rsidRPr="00EC60F6" w:rsidRDefault="00FA10CB" w:rsidP="00FA10CB">
      <w:pPr>
        <w:pStyle w:val="cpodstavecslovan1"/>
      </w:pPr>
      <w:r w:rsidRPr="00EC60F6">
        <w:t xml:space="preserve">Mimořádná jízda pro objednatele se smlouvou o svozu poštovních zásilek je stanovena ve výši </w:t>
      </w:r>
      <w:r w:rsidRPr="00EC60F6">
        <w:br/>
        <w:t>120 Kč / jízdu.</w:t>
      </w:r>
    </w:p>
    <w:p w:rsidR="00EC60F6" w:rsidRPr="00EC60F6" w:rsidRDefault="00EC60F6" w:rsidP="00EC60F6">
      <w:pPr>
        <w:spacing w:after="200" w:line="276" w:lineRule="auto"/>
        <w:rPr>
          <w:b/>
        </w:rPr>
      </w:pPr>
      <w:r w:rsidRPr="00EC60F6">
        <w:rPr>
          <w:b/>
        </w:rPr>
        <w:t>Koeficienty pro výpočet jednotkové ceny:</w:t>
      </w:r>
    </w:p>
    <w:p w:rsidR="00EC60F6" w:rsidRPr="003B6AE7" w:rsidRDefault="00EC60F6" w:rsidP="00283EF6">
      <w:pPr>
        <w:numPr>
          <w:ilvl w:val="0"/>
          <w:numId w:val="10"/>
        </w:numPr>
        <w:tabs>
          <w:tab w:val="clear" w:pos="937"/>
        </w:tabs>
        <w:spacing w:before="120" w:after="120" w:line="240" w:lineRule="auto"/>
        <w:ind w:left="426" w:hanging="426"/>
        <w:jc w:val="left"/>
        <w:rPr>
          <w:b/>
        </w:rPr>
      </w:pPr>
      <w:r w:rsidRPr="00EC60F6">
        <w:t>Počet jízd</w:t>
      </w:r>
    </w:p>
    <w:tbl>
      <w:tblPr>
        <w:tblStyle w:val="Mkatabulky"/>
        <w:tblW w:w="4962" w:type="dxa"/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418"/>
      </w:tblGrid>
      <w:tr w:rsidR="00EC60F6" w:rsidRPr="003B6AE7" w:rsidTr="00EC60F6">
        <w:trPr>
          <w:trHeight w:val="221"/>
        </w:trPr>
        <w:tc>
          <w:tcPr>
            <w:tcW w:w="226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Počet jízd/den</w:t>
            </w:r>
          </w:p>
        </w:tc>
        <w:tc>
          <w:tcPr>
            <w:tcW w:w="1276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1</w:t>
            </w:r>
          </w:p>
        </w:tc>
        <w:tc>
          <w:tcPr>
            <w:tcW w:w="141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2</w:t>
            </w:r>
          </w:p>
        </w:tc>
      </w:tr>
      <w:tr w:rsidR="00EC60F6" w:rsidRPr="00EC60F6" w:rsidTr="00EC60F6">
        <w:trPr>
          <w:trHeight w:val="267"/>
        </w:trPr>
        <w:tc>
          <w:tcPr>
            <w:tcW w:w="2268" w:type="dxa"/>
          </w:tcPr>
          <w:p w:rsidR="00EC60F6" w:rsidRPr="00EC60F6" w:rsidRDefault="00EC60F6" w:rsidP="00EC60F6">
            <w:pPr>
              <w:spacing w:after="0"/>
            </w:pPr>
            <w:r w:rsidRPr="00EC60F6">
              <w:t>Koeficient</w:t>
            </w:r>
          </w:p>
        </w:tc>
        <w:tc>
          <w:tcPr>
            <w:tcW w:w="1276" w:type="dxa"/>
          </w:tcPr>
          <w:p w:rsidR="00EC60F6" w:rsidRPr="00EC60F6" w:rsidRDefault="00EC60F6" w:rsidP="00EC60F6">
            <w:pPr>
              <w:spacing w:after="0"/>
            </w:pPr>
            <w:r w:rsidRPr="00EC60F6">
              <w:t>1</w:t>
            </w:r>
          </w:p>
        </w:tc>
        <w:tc>
          <w:tcPr>
            <w:tcW w:w="1418" w:type="dxa"/>
          </w:tcPr>
          <w:p w:rsidR="00EC60F6" w:rsidRPr="00EC60F6" w:rsidRDefault="00EC60F6" w:rsidP="00EC60F6">
            <w:pPr>
              <w:spacing w:after="0"/>
            </w:pPr>
            <w:r w:rsidRPr="00EC60F6">
              <w:t>1,75</w:t>
            </w:r>
          </w:p>
        </w:tc>
      </w:tr>
    </w:tbl>
    <w:p w:rsidR="00EC60F6" w:rsidRPr="00EC60F6" w:rsidRDefault="00EC60F6" w:rsidP="00283EF6">
      <w:pPr>
        <w:numPr>
          <w:ilvl w:val="0"/>
          <w:numId w:val="10"/>
        </w:numPr>
        <w:tabs>
          <w:tab w:val="clear" w:pos="937"/>
        </w:tabs>
        <w:spacing w:before="120" w:after="0" w:line="240" w:lineRule="auto"/>
        <w:ind w:left="426" w:hanging="426"/>
        <w:jc w:val="left"/>
      </w:pPr>
      <w:r w:rsidRPr="00EC60F6">
        <w:t>Fáze dne</w:t>
      </w:r>
    </w:p>
    <w:tbl>
      <w:tblPr>
        <w:tblStyle w:val="Mkatabulky"/>
        <w:tblW w:w="6695" w:type="dxa"/>
        <w:tblLayout w:type="fixed"/>
        <w:tblLook w:val="0000" w:firstRow="0" w:lastRow="0" w:firstColumn="0" w:lastColumn="0" w:noHBand="0" w:noVBand="0"/>
      </w:tblPr>
      <w:tblGrid>
        <w:gridCol w:w="2268"/>
        <w:gridCol w:w="1439"/>
        <w:gridCol w:w="1549"/>
        <w:gridCol w:w="1439"/>
      </w:tblGrid>
      <w:tr w:rsidR="00EC60F6" w:rsidRPr="00EC60F6" w:rsidTr="00EC60F6">
        <w:trPr>
          <w:trHeight w:val="150"/>
        </w:trPr>
        <w:tc>
          <w:tcPr>
            <w:tcW w:w="226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 xml:space="preserve">Fáze dne </w:t>
            </w:r>
          </w:p>
        </w:tc>
        <w:tc>
          <w:tcPr>
            <w:tcW w:w="1439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7:00 – 16:00</w:t>
            </w:r>
          </w:p>
        </w:tc>
        <w:tc>
          <w:tcPr>
            <w:tcW w:w="1549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16:00 – 22:00</w:t>
            </w:r>
          </w:p>
        </w:tc>
        <w:tc>
          <w:tcPr>
            <w:tcW w:w="1439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22:00 – 7:00</w:t>
            </w:r>
          </w:p>
        </w:tc>
      </w:tr>
      <w:tr w:rsidR="00EC60F6" w:rsidRPr="00EC60F6" w:rsidTr="00EC60F6">
        <w:trPr>
          <w:trHeight w:val="253"/>
        </w:trPr>
        <w:tc>
          <w:tcPr>
            <w:tcW w:w="2268" w:type="dxa"/>
          </w:tcPr>
          <w:p w:rsidR="00EC60F6" w:rsidRPr="00EC60F6" w:rsidRDefault="00EC60F6" w:rsidP="00EC60F6">
            <w:pPr>
              <w:spacing w:after="0"/>
            </w:pPr>
            <w:r w:rsidRPr="00EC60F6">
              <w:t>Koeficient</w:t>
            </w:r>
          </w:p>
        </w:tc>
        <w:tc>
          <w:tcPr>
            <w:tcW w:w="1439" w:type="dxa"/>
          </w:tcPr>
          <w:p w:rsidR="00EC60F6" w:rsidRPr="00EC60F6" w:rsidRDefault="00EC60F6" w:rsidP="00EC60F6">
            <w:pPr>
              <w:spacing w:after="0"/>
            </w:pPr>
            <w:r w:rsidRPr="00EC60F6">
              <w:t>1</w:t>
            </w:r>
          </w:p>
        </w:tc>
        <w:tc>
          <w:tcPr>
            <w:tcW w:w="1549" w:type="dxa"/>
          </w:tcPr>
          <w:p w:rsidR="00EC60F6" w:rsidRPr="00EC60F6" w:rsidRDefault="00EC60F6" w:rsidP="00EC60F6">
            <w:pPr>
              <w:spacing w:after="0"/>
            </w:pPr>
            <w:r w:rsidRPr="00EC60F6">
              <w:t>1,5</w:t>
            </w:r>
          </w:p>
        </w:tc>
        <w:tc>
          <w:tcPr>
            <w:tcW w:w="1439" w:type="dxa"/>
          </w:tcPr>
          <w:p w:rsidR="00EC60F6" w:rsidRPr="00EC60F6" w:rsidRDefault="00EC60F6" w:rsidP="00EC60F6">
            <w:pPr>
              <w:spacing w:after="0"/>
            </w:pPr>
            <w:r w:rsidRPr="00EC60F6">
              <w:t>2</w:t>
            </w:r>
          </w:p>
        </w:tc>
      </w:tr>
    </w:tbl>
    <w:p w:rsidR="00EC60F6" w:rsidRPr="00EC60F6" w:rsidRDefault="00EC60F6" w:rsidP="00283EF6">
      <w:pPr>
        <w:numPr>
          <w:ilvl w:val="0"/>
          <w:numId w:val="10"/>
        </w:numPr>
        <w:tabs>
          <w:tab w:val="clear" w:pos="937"/>
        </w:tabs>
        <w:spacing w:before="120" w:after="0" w:line="240" w:lineRule="auto"/>
        <w:ind w:left="426" w:hanging="426"/>
        <w:jc w:val="left"/>
      </w:pPr>
      <w:r w:rsidRPr="00EC60F6">
        <w:t>Časové rozmezí</w:t>
      </w:r>
    </w:p>
    <w:tbl>
      <w:tblPr>
        <w:tblStyle w:val="Mkatabulky"/>
        <w:tblW w:w="7513" w:type="dxa"/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418"/>
        <w:gridCol w:w="1275"/>
        <w:gridCol w:w="1276"/>
      </w:tblGrid>
      <w:tr w:rsidR="00EC60F6" w:rsidRPr="00EC60F6" w:rsidTr="00EC60F6">
        <w:trPr>
          <w:trHeight w:val="209"/>
        </w:trPr>
        <w:tc>
          <w:tcPr>
            <w:tcW w:w="226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Časové rozmezí</w:t>
            </w:r>
          </w:p>
          <w:p w:rsidR="00EC60F6" w:rsidRPr="003B6AE7" w:rsidRDefault="00EC60F6" w:rsidP="000A7A4A">
            <w:pPr>
              <w:spacing w:after="0"/>
              <w:rPr>
                <w:b/>
              </w:rPr>
            </w:pPr>
            <w:r w:rsidRPr="003B6AE7">
              <w:rPr>
                <w:b/>
              </w:rPr>
              <w:t>(Délka intervalu v</w:t>
            </w:r>
            <w:r w:rsidR="000A7A4A">
              <w:rPr>
                <w:b/>
              </w:rPr>
              <w:t> </w:t>
            </w:r>
            <w:r w:rsidRPr="003B6AE7">
              <w:rPr>
                <w:b/>
              </w:rPr>
              <w:t>hod.)</w:t>
            </w:r>
          </w:p>
        </w:tc>
        <w:tc>
          <w:tcPr>
            <w:tcW w:w="1276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3</w:t>
            </w:r>
          </w:p>
        </w:tc>
        <w:tc>
          <w:tcPr>
            <w:tcW w:w="141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2</w:t>
            </w:r>
          </w:p>
        </w:tc>
        <w:tc>
          <w:tcPr>
            <w:tcW w:w="1275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1</w:t>
            </w:r>
          </w:p>
        </w:tc>
        <w:tc>
          <w:tcPr>
            <w:tcW w:w="1276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0,5</w:t>
            </w:r>
          </w:p>
        </w:tc>
      </w:tr>
      <w:tr w:rsidR="00EC60F6" w:rsidRPr="00EC60F6" w:rsidTr="00EC60F6">
        <w:trPr>
          <w:trHeight w:val="267"/>
        </w:trPr>
        <w:tc>
          <w:tcPr>
            <w:tcW w:w="2268" w:type="dxa"/>
          </w:tcPr>
          <w:p w:rsidR="00EC60F6" w:rsidRPr="00EC60F6" w:rsidRDefault="00EC60F6" w:rsidP="00EC60F6">
            <w:pPr>
              <w:spacing w:after="0"/>
            </w:pPr>
            <w:r w:rsidRPr="00EC60F6">
              <w:t>Koeficient</w:t>
            </w:r>
          </w:p>
        </w:tc>
        <w:tc>
          <w:tcPr>
            <w:tcW w:w="1276" w:type="dxa"/>
          </w:tcPr>
          <w:p w:rsidR="00EC60F6" w:rsidRPr="00EC60F6" w:rsidRDefault="00EC60F6" w:rsidP="00EC60F6">
            <w:pPr>
              <w:spacing w:after="0"/>
            </w:pPr>
            <w:r w:rsidRPr="00EC60F6">
              <w:t>0,75</w:t>
            </w:r>
          </w:p>
        </w:tc>
        <w:tc>
          <w:tcPr>
            <w:tcW w:w="1418" w:type="dxa"/>
          </w:tcPr>
          <w:p w:rsidR="00EC60F6" w:rsidRPr="00EC60F6" w:rsidRDefault="00EC60F6" w:rsidP="00EC60F6">
            <w:pPr>
              <w:spacing w:after="0"/>
            </w:pPr>
            <w:r w:rsidRPr="00EC60F6">
              <w:t>1</w:t>
            </w:r>
          </w:p>
        </w:tc>
        <w:tc>
          <w:tcPr>
            <w:tcW w:w="1275" w:type="dxa"/>
          </w:tcPr>
          <w:p w:rsidR="00EC60F6" w:rsidRPr="00EC60F6" w:rsidRDefault="00EC60F6" w:rsidP="00EC60F6">
            <w:pPr>
              <w:spacing w:after="0"/>
            </w:pPr>
            <w:r w:rsidRPr="00EC60F6">
              <w:t>1,25</w:t>
            </w:r>
          </w:p>
        </w:tc>
        <w:tc>
          <w:tcPr>
            <w:tcW w:w="1276" w:type="dxa"/>
          </w:tcPr>
          <w:p w:rsidR="00EC60F6" w:rsidRPr="00EC60F6" w:rsidRDefault="00EC60F6" w:rsidP="00EC60F6">
            <w:pPr>
              <w:spacing w:after="0"/>
            </w:pPr>
            <w:r w:rsidRPr="00EC60F6">
              <w:t>1,50</w:t>
            </w:r>
          </w:p>
        </w:tc>
      </w:tr>
    </w:tbl>
    <w:p w:rsidR="000A7A4A" w:rsidRDefault="000A7A4A" w:rsidP="000A7A4A">
      <w:pPr>
        <w:spacing w:before="120" w:after="0" w:line="240" w:lineRule="auto"/>
        <w:ind w:left="426"/>
        <w:jc w:val="left"/>
      </w:pPr>
    </w:p>
    <w:p w:rsidR="000A7A4A" w:rsidRDefault="000A7A4A">
      <w:pPr>
        <w:spacing w:after="0" w:line="240" w:lineRule="auto"/>
        <w:jc w:val="left"/>
      </w:pPr>
      <w:r>
        <w:br w:type="page"/>
      </w:r>
    </w:p>
    <w:p w:rsidR="00EC60F6" w:rsidRPr="00EC60F6" w:rsidRDefault="00EC60F6" w:rsidP="00283EF6">
      <w:pPr>
        <w:numPr>
          <w:ilvl w:val="0"/>
          <w:numId w:val="10"/>
        </w:numPr>
        <w:tabs>
          <w:tab w:val="clear" w:pos="937"/>
        </w:tabs>
        <w:spacing w:before="120" w:after="0" w:line="240" w:lineRule="auto"/>
        <w:ind w:left="426" w:hanging="426"/>
        <w:jc w:val="left"/>
      </w:pPr>
      <w:r w:rsidRPr="00EC60F6">
        <w:lastRenderedPageBreak/>
        <w:t>Obslužná místa určená objednatelem</w:t>
      </w:r>
    </w:p>
    <w:tbl>
      <w:tblPr>
        <w:tblStyle w:val="Mkatabulky"/>
        <w:tblW w:w="6237" w:type="dxa"/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418"/>
        <w:gridCol w:w="1275"/>
      </w:tblGrid>
      <w:tr w:rsidR="00EC60F6" w:rsidRPr="00EC60F6" w:rsidTr="00EC60F6">
        <w:trPr>
          <w:trHeight w:val="125"/>
        </w:trPr>
        <w:tc>
          <w:tcPr>
            <w:tcW w:w="226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Kategorie obce</w:t>
            </w:r>
          </w:p>
        </w:tc>
        <w:tc>
          <w:tcPr>
            <w:tcW w:w="1276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A</w:t>
            </w:r>
          </w:p>
        </w:tc>
        <w:tc>
          <w:tcPr>
            <w:tcW w:w="141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B</w:t>
            </w:r>
          </w:p>
        </w:tc>
        <w:tc>
          <w:tcPr>
            <w:tcW w:w="1275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C</w:t>
            </w:r>
          </w:p>
        </w:tc>
      </w:tr>
      <w:tr w:rsidR="00EC60F6" w:rsidRPr="00EC60F6" w:rsidTr="00EC60F6">
        <w:trPr>
          <w:trHeight w:val="267"/>
        </w:trPr>
        <w:tc>
          <w:tcPr>
            <w:tcW w:w="2268" w:type="dxa"/>
          </w:tcPr>
          <w:p w:rsidR="00EC60F6" w:rsidRPr="00EC60F6" w:rsidRDefault="00EC60F6" w:rsidP="00EC60F6">
            <w:pPr>
              <w:spacing w:after="0"/>
            </w:pPr>
            <w:r w:rsidRPr="00EC60F6">
              <w:t>Koeficient</w:t>
            </w:r>
          </w:p>
        </w:tc>
        <w:tc>
          <w:tcPr>
            <w:tcW w:w="1276" w:type="dxa"/>
          </w:tcPr>
          <w:p w:rsidR="00EC60F6" w:rsidRPr="00EC60F6" w:rsidRDefault="00EC60F6" w:rsidP="00EC60F6">
            <w:pPr>
              <w:spacing w:after="0"/>
            </w:pPr>
            <w:r w:rsidRPr="00EC60F6">
              <w:t>1,25</w:t>
            </w:r>
          </w:p>
        </w:tc>
        <w:tc>
          <w:tcPr>
            <w:tcW w:w="1418" w:type="dxa"/>
          </w:tcPr>
          <w:p w:rsidR="00EC60F6" w:rsidRPr="00EC60F6" w:rsidRDefault="00EC60F6" w:rsidP="00EC60F6">
            <w:pPr>
              <w:spacing w:after="0"/>
            </w:pPr>
            <w:r w:rsidRPr="00EC60F6">
              <w:t>1</w:t>
            </w:r>
          </w:p>
        </w:tc>
        <w:tc>
          <w:tcPr>
            <w:tcW w:w="1275" w:type="dxa"/>
          </w:tcPr>
          <w:p w:rsidR="00EC60F6" w:rsidRPr="00EC60F6" w:rsidRDefault="00EC60F6" w:rsidP="00EC60F6">
            <w:pPr>
              <w:spacing w:after="0"/>
            </w:pPr>
            <w:r w:rsidRPr="00EC60F6">
              <w:t>1,5</w:t>
            </w:r>
          </w:p>
        </w:tc>
      </w:tr>
    </w:tbl>
    <w:p w:rsidR="00EC60F6" w:rsidRPr="00EC60F6" w:rsidRDefault="00EC60F6" w:rsidP="00EC60F6">
      <w:pPr>
        <w:pStyle w:val="P-NORMAL-TEXT"/>
        <w:spacing w:before="120"/>
        <w:rPr>
          <w:rFonts w:ascii="Times New Roman" w:hAnsi="Times New Roman"/>
          <w:sz w:val="22"/>
        </w:rPr>
      </w:pPr>
      <w:r w:rsidRPr="00EC60F6">
        <w:rPr>
          <w:rFonts w:ascii="Times New Roman" w:hAnsi="Times New Roman"/>
          <w:sz w:val="22"/>
        </w:rPr>
        <w:t>Kategorie obce:</w:t>
      </w:r>
    </w:p>
    <w:p w:rsidR="00EC60F6" w:rsidRPr="00EC60F6" w:rsidRDefault="00EC60F6" w:rsidP="00EC60F6">
      <w:pPr>
        <w:pStyle w:val="P-NORMAL-TEXT"/>
        <w:spacing w:before="120"/>
        <w:ind w:left="425"/>
        <w:rPr>
          <w:rFonts w:ascii="Times New Roman" w:hAnsi="Times New Roman"/>
          <w:sz w:val="22"/>
        </w:rPr>
      </w:pPr>
      <w:r w:rsidRPr="00EC60F6">
        <w:rPr>
          <w:rFonts w:ascii="Times New Roman" w:hAnsi="Times New Roman"/>
          <w:sz w:val="22"/>
        </w:rPr>
        <w:t>A - Praha, Brno, Ostrava</w:t>
      </w:r>
    </w:p>
    <w:p w:rsidR="00EC60F6" w:rsidRPr="00EC60F6" w:rsidRDefault="00EC60F6" w:rsidP="00EC60F6">
      <w:pPr>
        <w:pStyle w:val="P-NORMAL-TEXT"/>
        <w:ind w:left="426"/>
        <w:rPr>
          <w:rFonts w:ascii="Times New Roman" w:hAnsi="Times New Roman"/>
          <w:sz w:val="22"/>
        </w:rPr>
      </w:pPr>
      <w:r w:rsidRPr="00EC60F6">
        <w:rPr>
          <w:rFonts w:ascii="Times New Roman" w:hAnsi="Times New Roman"/>
          <w:sz w:val="22"/>
        </w:rPr>
        <w:t>B - vybrané obce uvedené v příloze Ceníku – „SVOZ a ROZVOZ - Seznam obcí v kategorii B“</w:t>
      </w:r>
    </w:p>
    <w:p w:rsidR="00EC60F6" w:rsidRPr="00EC60F6" w:rsidRDefault="00EC60F6" w:rsidP="00EC60F6">
      <w:pPr>
        <w:pStyle w:val="P-NORMAL-TEXT"/>
        <w:ind w:left="426"/>
        <w:rPr>
          <w:rFonts w:ascii="Times New Roman" w:hAnsi="Times New Roman"/>
          <w:sz w:val="22"/>
        </w:rPr>
      </w:pPr>
      <w:r w:rsidRPr="00EC60F6">
        <w:rPr>
          <w:rFonts w:ascii="Times New Roman" w:hAnsi="Times New Roman"/>
          <w:sz w:val="22"/>
        </w:rPr>
        <w:t>C - ostatní obce</w:t>
      </w:r>
    </w:p>
    <w:p w:rsidR="00EC60F6" w:rsidRPr="00EC60F6" w:rsidRDefault="00EC60F6" w:rsidP="00283EF6">
      <w:pPr>
        <w:numPr>
          <w:ilvl w:val="0"/>
          <w:numId w:val="10"/>
        </w:numPr>
        <w:tabs>
          <w:tab w:val="clear" w:pos="937"/>
        </w:tabs>
        <w:spacing w:before="120" w:after="120" w:line="240" w:lineRule="auto"/>
        <w:ind w:left="426" w:hanging="426"/>
        <w:jc w:val="left"/>
      </w:pPr>
      <w:r w:rsidRPr="00EC60F6">
        <w:t>Objem ročního podání v Kč nad uvedenou hranici</w:t>
      </w:r>
    </w:p>
    <w:tbl>
      <w:tblPr>
        <w:tblStyle w:val="Mkatabulky"/>
        <w:tblW w:w="8789" w:type="dxa"/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418"/>
        <w:gridCol w:w="1280"/>
        <w:gridCol w:w="1271"/>
        <w:gridCol w:w="1276"/>
      </w:tblGrid>
      <w:tr w:rsidR="00EC60F6" w:rsidRPr="00EC60F6" w:rsidTr="00EC60F6">
        <w:trPr>
          <w:trHeight w:val="257"/>
        </w:trPr>
        <w:tc>
          <w:tcPr>
            <w:tcW w:w="226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Kategorie zákazníka</w:t>
            </w:r>
          </w:p>
        </w:tc>
        <w:tc>
          <w:tcPr>
            <w:tcW w:w="1276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smartTag w:uri="urn:schemas-microsoft-com:office:smarttags" w:element="metricconverter">
              <w:smartTagPr>
                <w:attr w:name="ProductID" w:val="50 mil"/>
              </w:smartTagPr>
              <w:r w:rsidRPr="003B6AE7">
                <w:rPr>
                  <w:b/>
                </w:rPr>
                <w:t>50 mil</w:t>
              </w:r>
            </w:smartTag>
            <w:r w:rsidRPr="003B6AE7">
              <w:rPr>
                <w:b/>
              </w:rPr>
              <w:t>. Kč</w:t>
            </w:r>
          </w:p>
        </w:tc>
        <w:tc>
          <w:tcPr>
            <w:tcW w:w="141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smartTag w:uri="urn:schemas-microsoft-com:office:smarttags" w:element="metricconverter">
              <w:smartTagPr>
                <w:attr w:name="ProductID" w:val="15 mil"/>
              </w:smartTagPr>
              <w:r w:rsidRPr="003B6AE7">
                <w:rPr>
                  <w:b/>
                </w:rPr>
                <w:t>15 mil</w:t>
              </w:r>
            </w:smartTag>
            <w:r w:rsidRPr="003B6AE7">
              <w:rPr>
                <w:b/>
              </w:rPr>
              <w:t>. Kč</w:t>
            </w:r>
          </w:p>
        </w:tc>
        <w:tc>
          <w:tcPr>
            <w:tcW w:w="1280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smartTag w:uri="urn:schemas-microsoft-com:office:smarttags" w:element="metricconverter">
              <w:smartTagPr>
                <w:attr w:name="ProductID" w:val="5 mil"/>
              </w:smartTagPr>
              <w:r w:rsidRPr="003B6AE7">
                <w:rPr>
                  <w:b/>
                </w:rPr>
                <w:t>5 mil</w:t>
              </w:r>
            </w:smartTag>
            <w:r w:rsidRPr="003B6AE7">
              <w:rPr>
                <w:b/>
              </w:rPr>
              <w:t>. Kč</w:t>
            </w:r>
          </w:p>
        </w:tc>
        <w:tc>
          <w:tcPr>
            <w:tcW w:w="1271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smartTag w:uri="urn:schemas-microsoft-com:office:smarttags" w:element="metricconverter">
              <w:smartTagPr>
                <w:attr w:name="ProductID" w:val="3 mil"/>
              </w:smartTagPr>
              <w:r w:rsidRPr="003B6AE7">
                <w:rPr>
                  <w:b/>
                </w:rPr>
                <w:t>3 mil</w:t>
              </w:r>
            </w:smartTag>
            <w:r w:rsidRPr="003B6AE7">
              <w:rPr>
                <w:b/>
              </w:rPr>
              <w:t>. Kč</w:t>
            </w:r>
          </w:p>
        </w:tc>
        <w:tc>
          <w:tcPr>
            <w:tcW w:w="1276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Ostatní</w:t>
            </w:r>
          </w:p>
        </w:tc>
      </w:tr>
      <w:tr w:rsidR="00EC60F6" w:rsidRPr="00EC60F6" w:rsidTr="00EC60F6">
        <w:trPr>
          <w:trHeight w:val="263"/>
        </w:trPr>
        <w:tc>
          <w:tcPr>
            <w:tcW w:w="2268" w:type="dxa"/>
          </w:tcPr>
          <w:p w:rsidR="00EC60F6" w:rsidRPr="00EC60F6" w:rsidRDefault="00EC60F6" w:rsidP="00EC60F6">
            <w:pPr>
              <w:spacing w:after="0"/>
            </w:pPr>
            <w:r w:rsidRPr="00EC60F6">
              <w:t>Koeficient</w:t>
            </w:r>
          </w:p>
        </w:tc>
        <w:tc>
          <w:tcPr>
            <w:tcW w:w="1276" w:type="dxa"/>
          </w:tcPr>
          <w:p w:rsidR="00EC60F6" w:rsidRPr="00EC60F6" w:rsidRDefault="00EC60F6" w:rsidP="00EC60F6">
            <w:pPr>
              <w:spacing w:after="0"/>
            </w:pPr>
            <w:r w:rsidRPr="00EC60F6">
              <w:t>0</w:t>
            </w:r>
          </w:p>
        </w:tc>
        <w:tc>
          <w:tcPr>
            <w:tcW w:w="1418" w:type="dxa"/>
          </w:tcPr>
          <w:p w:rsidR="00EC60F6" w:rsidRPr="00EC60F6" w:rsidRDefault="00EC60F6" w:rsidP="00EC60F6">
            <w:pPr>
              <w:spacing w:after="0"/>
            </w:pPr>
            <w:r w:rsidRPr="00EC60F6">
              <w:t>0,4</w:t>
            </w:r>
          </w:p>
        </w:tc>
        <w:tc>
          <w:tcPr>
            <w:tcW w:w="1280" w:type="dxa"/>
          </w:tcPr>
          <w:p w:rsidR="00EC60F6" w:rsidRPr="00EC60F6" w:rsidRDefault="00EC60F6" w:rsidP="00EC60F6">
            <w:pPr>
              <w:spacing w:after="0"/>
            </w:pPr>
            <w:r w:rsidRPr="00EC60F6">
              <w:t>0,6</w:t>
            </w:r>
          </w:p>
        </w:tc>
        <w:tc>
          <w:tcPr>
            <w:tcW w:w="1271" w:type="dxa"/>
          </w:tcPr>
          <w:p w:rsidR="00EC60F6" w:rsidRPr="00EC60F6" w:rsidRDefault="00EC60F6" w:rsidP="00EC60F6">
            <w:pPr>
              <w:spacing w:after="0"/>
            </w:pPr>
            <w:r w:rsidRPr="00EC60F6">
              <w:t>0,8</w:t>
            </w:r>
          </w:p>
        </w:tc>
        <w:tc>
          <w:tcPr>
            <w:tcW w:w="1276" w:type="dxa"/>
          </w:tcPr>
          <w:p w:rsidR="00EC60F6" w:rsidRPr="00EC60F6" w:rsidRDefault="00EC60F6" w:rsidP="00EC60F6">
            <w:pPr>
              <w:spacing w:after="0"/>
            </w:pPr>
            <w:r w:rsidRPr="00EC60F6">
              <w:t>1</w:t>
            </w:r>
          </w:p>
        </w:tc>
      </w:tr>
    </w:tbl>
    <w:p w:rsidR="00EC60F6" w:rsidRPr="00EC60F6" w:rsidRDefault="00EC60F6" w:rsidP="00283EF6">
      <w:pPr>
        <w:pStyle w:val="cplnekslovan"/>
        <w:numPr>
          <w:ilvl w:val="0"/>
          <w:numId w:val="8"/>
        </w:numPr>
      </w:pPr>
      <w:r w:rsidRPr="00EC60F6">
        <w:t xml:space="preserve">Dodání poštovních zásilek v požadovaném časovém rozmezí </w:t>
      </w:r>
      <w:r w:rsidRPr="00EC60F6">
        <w:br/>
        <w:t>a místě určeném v adrese (rozvoz)</w:t>
      </w:r>
    </w:p>
    <w:p w:rsidR="00EC60F6" w:rsidRPr="00EC60F6" w:rsidRDefault="00EC60F6" w:rsidP="00EC60F6">
      <w:pPr>
        <w:spacing w:after="200" w:line="276" w:lineRule="auto"/>
        <w:rPr>
          <w:b/>
        </w:rPr>
      </w:pPr>
      <w:r w:rsidRPr="00EC60F6">
        <w:rPr>
          <w:b/>
        </w:rPr>
        <w:t xml:space="preserve">Ceník služby: </w:t>
      </w:r>
    </w:p>
    <w:p w:rsidR="00EC60F6" w:rsidRPr="00EC60F6" w:rsidRDefault="00EC60F6" w:rsidP="00E16A9B">
      <w:pPr>
        <w:pStyle w:val="cpodstavecslovan1"/>
      </w:pPr>
      <w:r w:rsidRPr="00EC60F6">
        <w:t>Cena za rozvoz zásilek je stanovena za jeden kalendářní měsíc/jedno obslužné místo/jednoho zákazníka (dále jen jednotková měsíční cena).</w:t>
      </w:r>
      <w:r w:rsidR="002D5FA0">
        <w:t xml:space="preserve"> </w:t>
      </w:r>
      <w:r w:rsidR="00E16A9B" w:rsidRPr="00E16A9B">
        <w:t>Cena je uvedena bez DPH. K ceně služby bude připočtena DPH v zákonné výši dle platných právních předpisů.</w:t>
      </w:r>
    </w:p>
    <w:p w:rsidR="00EC60F6" w:rsidRPr="00EC60F6" w:rsidRDefault="00EC60F6" w:rsidP="00EC60F6">
      <w:pPr>
        <w:pStyle w:val="cpodstavecslovan1"/>
      </w:pPr>
      <w:r w:rsidRPr="00EC60F6">
        <w:t xml:space="preserve">Základní cena pro výpočet jednotkové měsíční ceny je stanovena ve výši 120 Kč. </w:t>
      </w:r>
    </w:p>
    <w:p w:rsidR="00EC60F6" w:rsidRPr="00EC60F6" w:rsidRDefault="00EC60F6" w:rsidP="00EC60F6">
      <w:pPr>
        <w:pStyle w:val="cpodstavecslovan1"/>
      </w:pPr>
      <w:r w:rsidRPr="00EC60F6">
        <w:t xml:space="preserve">Jednotková měsíční cena se určí jako součin základní ceny, počtu smluvně dohodnutých jízd </w:t>
      </w:r>
      <w:r w:rsidRPr="00EC60F6">
        <w:br/>
        <w:t>a příslušných koeficientů jako průměrná hodnota pro dobu trvání smluvního vztahu.</w:t>
      </w:r>
    </w:p>
    <w:p w:rsidR="00EC60F6" w:rsidRPr="00EC60F6" w:rsidRDefault="00EC60F6" w:rsidP="00EC60F6">
      <w:pPr>
        <w:pStyle w:val="cpodstavecslovan1"/>
      </w:pPr>
      <w:r w:rsidRPr="00EC60F6">
        <w:t>Minimální jednotková měsíční cena za jedno obslužné místo je stanovena ve výši 1 000 Kč.</w:t>
      </w:r>
    </w:p>
    <w:p w:rsidR="00EC60F6" w:rsidRPr="00EC60F6" w:rsidRDefault="00EC60F6" w:rsidP="00EC60F6">
      <w:pPr>
        <w:pStyle w:val="cpodstavecslovan1"/>
      </w:pPr>
      <w:r w:rsidRPr="00EC60F6">
        <w:t>Jednotková měsíční cena se zaokrouhluje na celé 50 Kč nahoru.</w:t>
      </w:r>
    </w:p>
    <w:p w:rsidR="00EC60F6" w:rsidRPr="00EC60F6" w:rsidRDefault="00EC60F6" w:rsidP="00EC60F6">
      <w:pPr>
        <w:pStyle w:val="cpodstavecslovan1"/>
      </w:pPr>
      <w:r w:rsidRPr="00EC60F6">
        <w:t xml:space="preserve">Mimořádná jízda pro objednatele se smlouvou o rozvozu poštovních zásilek je stanovena ve výši </w:t>
      </w:r>
      <w:r w:rsidRPr="00EC60F6">
        <w:br/>
        <w:t>120 Kč / jízdu.</w:t>
      </w:r>
    </w:p>
    <w:p w:rsidR="00EC60F6" w:rsidRPr="00EC60F6" w:rsidRDefault="00EC60F6" w:rsidP="00EC60F6">
      <w:pPr>
        <w:spacing w:after="200" w:line="276" w:lineRule="auto"/>
        <w:rPr>
          <w:b/>
        </w:rPr>
      </w:pPr>
      <w:r w:rsidRPr="00EC60F6">
        <w:rPr>
          <w:b/>
        </w:rPr>
        <w:t>Koeficienty pro výpočet jednotkové ceny:</w:t>
      </w:r>
    </w:p>
    <w:p w:rsidR="00EC60F6" w:rsidRPr="00EC60F6" w:rsidRDefault="00EC60F6" w:rsidP="00283EF6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left"/>
      </w:pPr>
      <w:r w:rsidRPr="00EC60F6">
        <w:t>Počet jízd</w:t>
      </w:r>
    </w:p>
    <w:tbl>
      <w:tblPr>
        <w:tblStyle w:val="Mkatabulky"/>
        <w:tblW w:w="4962" w:type="dxa"/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418"/>
      </w:tblGrid>
      <w:tr w:rsidR="00EC60F6" w:rsidRPr="00EC60F6" w:rsidTr="00EC60F6">
        <w:trPr>
          <w:trHeight w:val="216"/>
        </w:trPr>
        <w:tc>
          <w:tcPr>
            <w:tcW w:w="226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Počet jízd/den</w:t>
            </w:r>
          </w:p>
        </w:tc>
        <w:tc>
          <w:tcPr>
            <w:tcW w:w="1276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1</w:t>
            </w:r>
          </w:p>
        </w:tc>
        <w:tc>
          <w:tcPr>
            <w:tcW w:w="141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2</w:t>
            </w:r>
          </w:p>
        </w:tc>
      </w:tr>
      <w:tr w:rsidR="00EC60F6" w:rsidRPr="00EC60F6" w:rsidTr="00EC60F6">
        <w:trPr>
          <w:trHeight w:val="263"/>
        </w:trPr>
        <w:tc>
          <w:tcPr>
            <w:tcW w:w="2268" w:type="dxa"/>
          </w:tcPr>
          <w:p w:rsidR="00EC60F6" w:rsidRPr="00EC60F6" w:rsidRDefault="00EC60F6" w:rsidP="00EC60F6">
            <w:pPr>
              <w:spacing w:after="0"/>
            </w:pPr>
            <w:r w:rsidRPr="00EC60F6">
              <w:t>Koeficient</w:t>
            </w:r>
          </w:p>
        </w:tc>
        <w:tc>
          <w:tcPr>
            <w:tcW w:w="1276" w:type="dxa"/>
          </w:tcPr>
          <w:p w:rsidR="00EC60F6" w:rsidRPr="00EC60F6" w:rsidRDefault="00EC60F6" w:rsidP="00EC60F6">
            <w:pPr>
              <w:spacing w:after="0"/>
            </w:pPr>
            <w:r w:rsidRPr="00EC60F6">
              <w:t>1</w:t>
            </w:r>
          </w:p>
        </w:tc>
        <w:tc>
          <w:tcPr>
            <w:tcW w:w="1418" w:type="dxa"/>
          </w:tcPr>
          <w:p w:rsidR="00EC60F6" w:rsidRPr="00EC60F6" w:rsidRDefault="00EC60F6" w:rsidP="00EC60F6">
            <w:pPr>
              <w:spacing w:after="0"/>
            </w:pPr>
            <w:r w:rsidRPr="00EC60F6">
              <w:t>1,75</w:t>
            </w:r>
          </w:p>
        </w:tc>
      </w:tr>
    </w:tbl>
    <w:p w:rsidR="00EC60F6" w:rsidRPr="00EC60F6" w:rsidRDefault="00EC60F6" w:rsidP="00283EF6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left"/>
      </w:pPr>
      <w:r w:rsidRPr="00EC60F6">
        <w:t>Fáze dne</w:t>
      </w:r>
    </w:p>
    <w:tbl>
      <w:tblPr>
        <w:tblStyle w:val="Mkatabulky"/>
        <w:tblW w:w="6767" w:type="dxa"/>
        <w:tblLayout w:type="fixed"/>
        <w:tblLook w:val="0000" w:firstRow="0" w:lastRow="0" w:firstColumn="0" w:lastColumn="0" w:noHBand="0" w:noVBand="0"/>
      </w:tblPr>
      <w:tblGrid>
        <w:gridCol w:w="2268"/>
        <w:gridCol w:w="1463"/>
        <w:gridCol w:w="1573"/>
        <w:gridCol w:w="1463"/>
      </w:tblGrid>
      <w:tr w:rsidR="00EC60F6" w:rsidRPr="00EC60F6" w:rsidTr="003B6AE7">
        <w:trPr>
          <w:trHeight w:val="133"/>
        </w:trPr>
        <w:tc>
          <w:tcPr>
            <w:tcW w:w="226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 xml:space="preserve">Fáze dne </w:t>
            </w:r>
          </w:p>
        </w:tc>
        <w:tc>
          <w:tcPr>
            <w:tcW w:w="1463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7:00 – 16:00</w:t>
            </w:r>
          </w:p>
        </w:tc>
        <w:tc>
          <w:tcPr>
            <w:tcW w:w="1573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16:00 – 22:00</w:t>
            </w:r>
          </w:p>
        </w:tc>
        <w:tc>
          <w:tcPr>
            <w:tcW w:w="1463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22:00 – 7:00</w:t>
            </w:r>
          </w:p>
        </w:tc>
      </w:tr>
      <w:tr w:rsidR="00EC60F6" w:rsidRPr="00EC60F6" w:rsidTr="003B6AE7">
        <w:trPr>
          <w:trHeight w:val="263"/>
        </w:trPr>
        <w:tc>
          <w:tcPr>
            <w:tcW w:w="2268" w:type="dxa"/>
          </w:tcPr>
          <w:p w:rsidR="00EC60F6" w:rsidRPr="00EC60F6" w:rsidRDefault="00EC60F6" w:rsidP="00EC60F6">
            <w:pPr>
              <w:spacing w:after="0"/>
            </w:pPr>
            <w:r w:rsidRPr="00EC60F6">
              <w:t>Koeficient</w:t>
            </w:r>
          </w:p>
        </w:tc>
        <w:tc>
          <w:tcPr>
            <w:tcW w:w="1463" w:type="dxa"/>
          </w:tcPr>
          <w:p w:rsidR="00EC60F6" w:rsidRPr="00EC60F6" w:rsidRDefault="00EC60F6" w:rsidP="00EC60F6">
            <w:pPr>
              <w:spacing w:after="0"/>
            </w:pPr>
            <w:r w:rsidRPr="00EC60F6">
              <w:t>1</w:t>
            </w:r>
          </w:p>
        </w:tc>
        <w:tc>
          <w:tcPr>
            <w:tcW w:w="1573" w:type="dxa"/>
          </w:tcPr>
          <w:p w:rsidR="00EC60F6" w:rsidRPr="00EC60F6" w:rsidRDefault="00EC60F6" w:rsidP="00EC60F6">
            <w:pPr>
              <w:spacing w:after="0"/>
            </w:pPr>
            <w:r w:rsidRPr="00EC60F6">
              <w:t>1,5</w:t>
            </w:r>
          </w:p>
        </w:tc>
        <w:tc>
          <w:tcPr>
            <w:tcW w:w="1463" w:type="dxa"/>
          </w:tcPr>
          <w:p w:rsidR="00EC60F6" w:rsidRPr="00EC60F6" w:rsidRDefault="00EC60F6" w:rsidP="00EC60F6">
            <w:pPr>
              <w:spacing w:after="0"/>
            </w:pPr>
            <w:r w:rsidRPr="00EC60F6">
              <w:t>2</w:t>
            </w:r>
          </w:p>
        </w:tc>
      </w:tr>
    </w:tbl>
    <w:p w:rsidR="00EC60F6" w:rsidRPr="00EC60F6" w:rsidRDefault="00EC60F6" w:rsidP="00283EF6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left"/>
      </w:pPr>
      <w:r w:rsidRPr="00EC60F6">
        <w:t>Časové rozmezí</w:t>
      </w:r>
    </w:p>
    <w:tbl>
      <w:tblPr>
        <w:tblStyle w:val="Mkatabulky"/>
        <w:tblW w:w="7513" w:type="dxa"/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418"/>
        <w:gridCol w:w="1275"/>
        <w:gridCol w:w="1276"/>
      </w:tblGrid>
      <w:tr w:rsidR="00EC60F6" w:rsidRPr="00EC60F6" w:rsidTr="00EC60F6">
        <w:trPr>
          <w:trHeight w:val="177"/>
        </w:trPr>
        <w:tc>
          <w:tcPr>
            <w:tcW w:w="226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Časové rozmezí</w:t>
            </w:r>
          </w:p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(Délka intervalu v hod.)</w:t>
            </w:r>
          </w:p>
        </w:tc>
        <w:tc>
          <w:tcPr>
            <w:tcW w:w="1276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3</w:t>
            </w:r>
          </w:p>
        </w:tc>
        <w:tc>
          <w:tcPr>
            <w:tcW w:w="141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2</w:t>
            </w:r>
          </w:p>
        </w:tc>
        <w:tc>
          <w:tcPr>
            <w:tcW w:w="1275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1</w:t>
            </w:r>
          </w:p>
        </w:tc>
        <w:tc>
          <w:tcPr>
            <w:tcW w:w="1276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0,5</w:t>
            </w:r>
          </w:p>
        </w:tc>
      </w:tr>
      <w:tr w:rsidR="00EC60F6" w:rsidRPr="00EC60F6" w:rsidTr="00EC60F6">
        <w:trPr>
          <w:trHeight w:val="263"/>
        </w:trPr>
        <w:tc>
          <w:tcPr>
            <w:tcW w:w="2268" w:type="dxa"/>
          </w:tcPr>
          <w:p w:rsidR="00EC60F6" w:rsidRPr="00EC60F6" w:rsidRDefault="00EC60F6" w:rsidP="00EC60F6">
            <w:pPr>
              <w:spacing w:after="0"/>
            </w:pPr>
            <w:r w:rsidRPr="00EC60F6">
              <w:t>Koeficient</w:t>
            </w:r>
          </w:p>
        </w:tc>
        <w:tc>
          <w:tcPr>
            <w:tcW w:w="1276" w:type="dxa"/>
          </w:tcPr>
          <w:p w:rsidR="00EC60F6" w:rsidRPr="00EC60F6" w:rsidRDefault="00EC60F6" w:rsidP="00EC60F6">
            <w:pPr>
              <w:spacing w:after="0"/>
            </w:pPr>
            <w:r w:rsidRPr="00EC60F6">
              <w:t>0,75</w:t>
            </w:r>
          </w:p>
        </w:tc>
        <w:tc>
          <w:tcPr>
            <w:tcW w:w="1418" w:type="dxa"/>
          </w:tcPr>
          <w:p w:rsidR="00EC60F6" w:rsidRPr="00EC60F6" w:rsidRDefault="00EC60F6" w:rsidP="00EC60F6">
            <w:pPr>
              <w:spacing w:after="0"/>
            </w:pPr>
            <w:r w:rsidRPr="00EC60F6">
              <w:t>1</w:t>
            </w:r>
          </w:p>
        </w:tc>
        <w:tc>
          <w:tcPr>
            <w:tcW w:w="1275" w:type="dxa"/>
          </w:tcPr>
          <w:p w:rsidR="00EC60F6" w:rsidRPr="00EC60F6" w:rsidRDefault="00EC60F6" w:rsidP="00EC60F6">
            <w:pPr>
              <w:spacing w:after="0"/>
            </w:pPr>
            <w:r w:rsidRPr="00EC60F6">
              <w:t>1,25</w:t>
            </w:r>
          </w:p>
        </w:tc>
        <w:tc>
          <w:tcPr>
            <w:tcW w:w="1276" w:type="dxa"/>
          </w:tcPr>
          <w:p w:rsidR="00EC60F6" w:rsidRPr="00EC60F6" w:rsidRDefault="00EC60F6" w:rsidP="00EC60F6">
            <w:pPr>
              <w:spacing w:after="0"/>
            </w:pPr>
            <w:r w:rsidRPr="00EC60F6">
              <w:t>1,50</w:t>
            </w:r>
          </w:p>
        </w:tc>
      </w:tr>
    </w:tbl>
    <w:p w:rsidR="00EC60F6" w:rsidRPr="00EC60F6" w:rsidRDefault="00EC60F6" w:rsidP="00283EF6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left"/>
      </w:pPr>
      <w:r w:rsidRPr="00EC60F6">
        <w:t>Obslužná místa určená objednatelem</w:t>
      </w:r>
    </w:p>
    <w:tbl>
      <w:tblPr>
        <w:tblStyle w:val="Mkatabulky"/>
        <w:tblW w:w="6237" w:type="dxa"/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418"/>
        <w:gridCol w:w="1275"/>
      </w:tblGrid>
      <w:tr w:rsidR="00EC60F6" w:rsidRPr="00EC60F6" w:rsidTr="00EC60F6">
        <w:trPr>
          <w:trHeight w:val="121"/>
        </w:trPr>
        <w:tc>
          <w:tcPr>
            <w:tcW w:w="226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Kategorie obce</w:t>
            </w:r>
          </w:p>
        </w:tc>
        <w:tc>
          <w:tcPr>
            <w:tcW w:w="1276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A</w:t>
            </w:r>
          </w:p>
        </w:tc>
        <w:tc>
          <w:tcPr>
            <w:tcW w:w="141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B</w:t>
            </w:r>
          </w:p>
        </w:tc>
        <w:tc>
          <w:tcPr>
            <w:tcW w:w="1275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C</w:t>
            </w:r>
          </w:p>
        </w:tc>
      </w:tr>
      <w:tr w:rsidR="00EC60F6" w:rsidRPr="00EC60F6" w:rsidTr="00EC60F6">
        <w:trPr>
          <w:trHeight w:val="263"/>
        </w:trPr>
        <w:tc>
          <w:tcPr>
            <w:tcW w:w="2268" w:type="dxa"/>
          </w:tcPr>
          <w:p w:rsidR="00EC60F6" w:rsidRPr="00EC60F6" w:rsidRDefault="00EC60F6" w:rsidP="00EC60F6">
            <w:pPr>
              <w:spacing w:after="0"/>
            </w:pPr>
            <w:r w:rsidRPr="00EC60F6">
              <w:t>Koeficient</w:t>
            </w:r>
          </w:p>
        </w:tc>
        <w:tc>
          <w:tcPr>
            <w:tcW w:w="1276" w:type="dxa"/>
          </w:tcPr>
          <w:p w:rsidR="00EC60F6" w:rsidRPr="00EC60F6" w:rsidRDefault="00EC60F6" w:rsidP="00EC60F6">
            <w:pPr>
              <w:spacing w:after="0"/>
            </w:pPr>
            <w:r w:rsidRPr="00EC60F6">
              <w:t>1,25</w:t>
            </w:r>
          </w:p>
        </w:tc>
        <w:tc>
          <w:tcPr>
            <w:tcW w:w="1418" w:type="dxa"/>
          </w:tcPr>
          <w:p w:rsidR="00EC60F6" w:rsidRPr="00EC60F6" w:rsidRDefault="00EC60F6" w:rsidP="00EC60F6">
            <w:pPr>
              <w:spacing w:after="0"/>
            </w:pPr>
            <w:r w:rsidRPr="00EC60F6">
              <w:t>1</w:t>
            </w:r>
          </w:p>
        </w:tc>
        <w:tc>
          <w:tcPr>
            <w:tcW w:w="1275" w:type="dxa"/>
          </w:tcPr>
          <w:p w:rsidR="00EC60F6" w:rsidRPr="00EC60F6" w:rsidRDefault="00EC60F6" w:rsidP="00EC60F6">
            <w:pPr>
              <w:spacing w:after="0"/>
            </w:pPr>
            <w:r w:rsidRPr="00EC60F6">
              <w:t>1,5</w:t>
            </w:r>
          </w:p>
        </w:tc>
      </w:tr>
    </w:tbl>
    <w:p w:rsidR="000A7A4A" w:rsidRDefault="000A7A4A" w:rsidP="00EC60F6">
      <w:pPr>
        <w:pStyle w:val="P-NORMAL-TEXT"/>
        <w:spacing w:before="120"/>
        <w:rPr>
          <w:rFonts w:ascii="Times New Roman" w:hAnsi="Times New Roman"/>
          <w:sz w:val="22"/>
        </w:rPr>
      </w:pPr>
    </w:p>
    <w:p w:rsidR="000A7A4A" w:rsidRDefault="000A7A4A">
      <w:pPr>
        <w:spacing w:after="0" w:line="240" w:lineRule="auto"/>
        <w:jc w:val="left"/>
        <w:rPr>
          <w:rFonts w:eastAsia="Times New Roman"/>
          <w:szCs w:val="20"/>
          <w:lang w:eastAsia="cs-CZ"/>
        </w:rPr>
      </w:pPr>
      <w:r>
        <w:br w:type="page"/>
      </w:r>
    </w:p>
    <w:p w:rsidR="00EC60F6" w:rsidRPr="00EC60F6" w:rsidRDefault="00EC60F6" w:rsidP="00EC60F6">
      <w:pPr>
        <w:pStyle w:val="P-NORMAL-TEXT"/>
        <w:spacing w:before="120"/>
        <w:rPr>
          <w:rFonts w:ascii="Times New Roman" w:hAnsi="Times New Roman"/>
          <w:sz w:val="22"/>
        </w:rPr>
      </w:pPr>
      <w:r w:rsidRPr="00EC60F6">
        <w:rPr>
          <w:rFonts w:ascii="Times New Roman" w:hAnsi="Times New Roman"/>
          <w:sz w:val="22"/>
        </w:rPr>
        <w:lastRenderedPageBreak/>
        <w:t>Kategorie obce:</w:t>
      </w:r>
    </w:p>
    <w:p w:rsidR="00EC60F6" w:rsidRPr="00EC60F6" w:rsidRDefault="00EC60F6" w:rsidP="00EC60F6">
      <w:pPr>
        <w:pStyle w:val="P-NORMAL-TEXT"/>
        <w:spacing w:before="120"/>
        <w:ind w:left="425"/>
        <w:rPr>
          <w:rFonts w:ascii="Times New Roman" w:hAnsi="Times New Roman"/>
          <w:sz w:val="22"/>
        </w:rPr>
      </w:pPr>
      <w:r w:rsidRPr="00EC60F6">
        <w:rPr>
          <w:rFonts w:ascii="Times New Roman" w:hAnsi="Times New Roman"/>
          <w:sz w:val="22"/>
        </w:rPr>
        <w:t>A - Praha, Brno, Ostrava</w:t>
      </w:r>
    </w:p>
    <w:p w:rsidR="00EC60F6" w:rsidRPr="00EC60F6" w:rsidRDefault="00EC60F6" w:rsidP="00EC60F6">
      <w:pPr>
        <w:pStyle w:val="P-NORMAL-TEXT"/>
        <w:ind w:left="426"/>
        <w:rPr>
          <w:rFonts w:ascii="Times New Roman" w:hAnsi="Times New Roman"/>
          <w:sz w:val="22"/>
        </w:rPr>
      </w:pPr>
      <w:r w:rsidRPr="00EC60F6">
        <w:rPr>
          <w:rFonts w:ascii="Times New Roman" w:hAnsi="Times New Roman"/>
          <w:sz w:val="22"/>
        </w:rPr>
        <w:t>B - vybrané obce uvedené v příloze Ceníku – „SVOZ a ROZVOZ - Seznam obcí v kategorii B“</w:t>
      </w:r>
    </w:p>
    <w:p w:rsidR="00EC60F6" w:rsidRPr="00EC60F6" w:rsidRDefault="00EC60F6" w:rsidP="00EC60F6">
      <w:pPr>
        <w:pStyle w:val="P-NORMAL-TEXT"/>
        <w:ind w:left="426"/>
        <w:rPr>
          <w:rFonts w:ascii="Times New Roman" w:hAnsi="Times New Roman"/>
          <w:sz w:val="22"/>
        </w:rPr>
      </w:pPr>
      <w:r w:rsidRPr="00EC60F6">
        <w:rPr>
          <w:rFonts w:ascii="Times New Roman" w:hAnsi="Times New Roman"/>
          <w:sz w:val="22"/>
        </w:rPr>
        <w:t>C - ostatní obce</w:t>
      </w:r>
    </w:p>
    <w:p w:rsidR="00EC60F6" w:rsidRPr="00EC60F6" w:rsidRDefault="00EC60F6" w:rsidP="00283EF6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left"/>
      </w:pPr>
      <w:r w:rsidRPr="00EC60F6">
        <w:t>Objem ročního podání v Kč nad uvedenou hranici</w:t>
      </w:r>
    </w:p>
    <w:tbl>
      <w:tblPr>
        <w:tblStyle w:val="Mkatabulky"/>
        <w:tblW w:w="8789" w:type="dxa"/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418"/>
        <w:gridCol w:w="1280"/>
        <w:gridCol w:w="1271"/>
        <w:gridCol w:w="1276"/>
      </w:tblGrid>
      <w:tr w:rsidR="00EC60F6" w:rsidRPr="00EC60F6" w:rsidTr="00EC60F6">
        <w:trPr>
          <w:trHeight w:val="125"/>
        </w:trPr>
        <w:tc>
          <w:tcPr>
            <w:tcW w:w="226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Kategorie zákazníka</w:t>
            </w:r>
          </w:p>
        </w:tc>
        <w:tc>
          <w:tcPr>
            <w:tcW w:w="1276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smartTag w:uri="urn:schemas-microsoft-com:office:smarttags" w:element="metricconverter">
              <w:smartTagPr>
                <w:attr w:name="ProductID" w:val="50 mil"/>
              </w:smartTagPr>
              <w:r w:rsidRPr="003B6AE7">
                <w:rPr>
                  <w:b/>
                </w:rPr>
                <w:t>50 mil</w:t>
              </w:r>
            </w:smartTag>
            <w:r w:rsidRPr="003B6AE7">
              <w:rPr>
                <w:b/>
              </w:rPr>
              <w:t>. Kč</w:t>
            </w:r>
          </w:p>
        </w:tc>
        <w:tc>
          <w:tcPr>
            <w:tcW w:w="1418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smartTag w:uri="urn:schemas-microsoft-com:office:smarttags" w:element="metricconverter">
              <w:smartTagPr>
                <w:attr w:name="ProductID" w:val="15 mil"/>
              </w:smartTagPr>
              <w:r w:rsidRPr="003B6AE7">
                <w:rPr>
                  <w:b/>
                </w:rPr>
                <w:t>15 mil</w:t>
              </w:r>
            </w:smartTag>
            <w:r w:rsidRPr="003B6AE7">
              <w:rPr>
                <w:b/>
              </w:rPr>
              <w:t>. Kč</w:t>
            </w:r>
          </w:p>
        </w:tc>
        <w:tc>
          <w:tcPr>
            <w:tcW w:w="1280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smartTag w:uri="urn:schemas-microsoft-com:office:smarttags" w:element="metricconverter">
              <w:smartTagPr>
                <w:attr w:name="ProductID" w:val="5 mil"/>
              </w:smartTagPr>
              <w:r w:rsidRPr="003B6AE7">
                <w:rPr>
                  <w:b/>
                </w:rPr>
                <w:t>5 mil</w:t>
              </w:r>
            </w:smartTag>
            <w:r w:rsidRPr="003B6AE7">
              <w:rPr>
                <w:b/>
              </w:rPr>
              <w:t>. Kč</w:t>
            </w:r>
          </w:p>
        </w:tc>
        <w:tc>
          <w:tcPr>
            <w:tcW w:w="1271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smartTag w:uri="urn:schemas-microsoft-com:office:smarttags" w:element="metricconverter">
              <w:smartTagPr>
                <w:attr w:name="ProductID" w:val="3 mil"/>
              </w:smartTagPr>
              <w:r w:rsidRPr="003B6AE7">
                <w:rPr>
                  <w:b/>
                </w:rPr>
                <w:t>3 mil</w:t>
              </w:r>
            </w:smartTag>
            <w:r w:rsidRPr="003B6AE7">
              <w:rPr>
                <w:b/>
              </w:rPr>
              <w:t>. Kč</w:t>
            </w:r>
          </w:p>
        </w:tc>
        <w:tc>
          <w:tcPr>
            <w:tcW w:w="1276" w:type="dxa"/>
          </w:tcPr>
          <w:p w:rsidR="00EC60F6" w:rsidRPr="003B6AE7" w:rsidRDefault="00EC60F6" w:rsidP="00EC60F6">
            <w:pPr>
              <w:spacing w:after="0"/>
              <w:rPr>
                <w:b/>
              </w:rPr>
            </w:pPr>
            <w:r w:rsidRPr="003B6AE7">
              <w:rPr>
                <w:b/>
              </w:rPr>
              <w:t>Ostatní</w:t>
            </w:r>
          </w:p>
        </w:tc>
      </w:tr>
      <w:tr w:rsidR="00EC60F6" w:rsidRPr="00EC60F6" w:rsidTr="00EC60F6">
        <w:trPr>
          <w:trHeight w:val="291"/>
        </w:trPr>
        <w:tc>
          <w:tcPr>
            <w:tcW w:w="2268" w:type="dxa"/>
          </w:tcPr>
          <w:p w:rsidR="00EC60F6" w:rsidRPr="00EC60F6" w:rsidRDefault="00EC60F6" w:rsidP="00EC60F6">
            <w:pPr>
              <w:spacing w:after="0"/>
            </w:pPr>
            <w:r w:rsidRPr="00EC60F6">
              <w:t>Koeficient</w:t>
            </w:r>
          </w:p>
        </w:tc>
        <w:tc>
          <w:tcPr>
            <w:tcW w:w="1276" w:type="dxa"/>
          </w:tcPr>
          <w:p w:rsidR="00EC60F6" w:rsidRPr="00EC60F6" w:rsidRDefault="00EC60F6" w:rsidP="00EC60F6">
            <w:pPr>
              <w:spacing w:after="0"/>
            </w:pPr>
            <w:r w:rsidRPr="00EC60F6">
              <w:t>0</w:t>
            </w:r>
          </w:p>
        </w:tc>
        <w:tc>
          <w:tcPr>
            <w:tcW w:w="1418" w:type="dxa"/>
          </w:tcPr>
          <w:p w:rsidR="00EC60F6" w:rsidRPr="00EC60F6" w:rsidRDefault="00EC60F6" w:rsidP="00EC60F6">
            <w:pPr>
              <w:spacing w:after="0"/>
            </w:pPr>
            <w:r w:rsidRPr="00EC60F6">
              <w:t>0,4</w:t>
            </w:r>
          </w:p>
        </w:tc>
        <w:tc>
          <w:tcPr>
            <w:tcW w:w="1280" w:type="dxa"/>
          </w:tcPr>
          <w:p w:rsidR="00EC60F6" w:rsidRPr="00EC60F6" w:rsidRDefault="00EC60F6" w:rsidP="00EC60F6">
            <w:pPr>
              <w:spacing w:after="0"/>
            </w:pPr>
            <w:r w:rsidRPr="00EC60F6">
              <w:t>0,6</w:t>
            </w:r>
          </w:p>
        </w:tc>
        <w:tc>
          <w:tcPr>
            <w:tcW w:w="1271" w:type="dxa"/>
          </w:tcPr>
          <w:p w:rsidR="00EC60F6" w:rsidRPr="00EC60F6" w:rsidRDefault="00EC60F6" w:rsidP="00EC60F6">
            <w:pPr>
              <w:spacing w:after="0"/>
            </w:pPr>
            <w:r w:rsidRPr="00EC60F6">
              <w:t>0,8</w:t>
            </w:r>
          </w:p>
        </w:tc>
        <w:tc>
          <w:tcPr>
            <w:tcW w:w="1276" w:type="dxa"/>
          </w:tcPr>
          <w:p w:rsidR="00EC60F6" w:rsidRPr="00EC60F6" w:rsidRDefault="00EC60F6" w:rsidP="00EC60F6">
            <w:pPr>
              <w:spacing w:after="0"/>
            </w:pPr>
            <w:r w:rsidRPr="00EC60F6">
              <w:t>1</w:t>
            </w:r>
          </w:p>
        </w:tc>
      </w:tr>
    </w:tbl>
    <w:p w:rsidR="00EC60F6" w:rsidRPr="00EC60F6" w:rsidRDefault="00EC60F6" w:rsidP="00EC60F6">
      <w:pPr>
        <w:spacing w:before="120"/>
        <w:rPr>
          <w:b/>
          <w:bCs/>
        </w:rPr>
      </w:pPr>
      <w:r w:rsidRPr="00EC60F6">
        <w:rPr>
          <w:b/>
          <w:bCs/>
        </w:rPr>
        <w:t xml:space="preserve">V případě denního souběhu služeb svoz a rozvoz je cena jednotlivých služeb stanovena dle Ceníku služby převzetí poštovních zásilek u objednatele (Svoz), a to i v případě, že dodací i podací pošta nejsou totožnými provozovnami. </w:t>
      </w:r>
    </w:p>
    <w:p w:rsidR="00EC60F6" w:rsidRPr="00EC60F6" w:rsidRDefault="00EC60F6" w:rsidP="00EC60F6">
      <w:pPr>
        <w:rPr>
          <w:b/>
          <w:bCs/>
        </w:rPr>
      </w:pPr>
      <w:r w:rsidRPr="00EC60F6">
        <w:rPr>
          <w:b/>
          <w:bCs/>
        </w:rPr>
        <w:t>V případě časového souběhu služeb svoz a rozvoz se vypočítává cena podle Ceníku služby převzetí poštovních zásilek u objednatele (Svoz), a to i v případě, že dodací i podací pošta nejsou totožnými provozovnami.</w:t>
      </w:r>
    </w:p>
    <w:sectPr w:rsidR="00EC60F6" w:rsidRPr="00EC60F6" w:rsidSect="00F93D65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4E9" w:rsidRDefault="00EB14E9" w:rsidP="00BB2C84">
      <w:pPr>
        <w:spacing w:after="0" w:line="240" w:lineRule="auto"/>
      </w:pPr>
      <w:r>
        <w:separator/>
      </w:r>
    </w:p>
  </w:endnote>
  <w:endnote w:type="continuationSeparator" w:id="0">
    <w:p w:rsidR="00EB14E9" w:rsidRDefault="00EB14E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7A" w:rsidRPr="00160A6D" w:rsidRDefault="0005277A" w:rsidP="002D5FA0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E15A0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B3941">
      <w:rPr>
        <w:sz w:val="18"/>
        <w:szCs w:val="18"/>
      </w:rPr>
      <w:t>3</w:t>
    </w:r>
    <w:r w:rsidRPr="00160A6D">
      <w:rPr>
        <w:sz w:val="18"/>
        <w:szCs w:val="18"/>
      </w:rPr>
      <w:t>)</w:t>
    </w:r>
  </w:p>
  <w:p w:rsidR="0005277A" w:rsidRDefault="000527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4E9" w:rsidRDefault="00EB14E9" w:rsidP="00BB2C84">
      <w:pPr>
        <w:spacing w:after="0" w:line="240" w:lineRule="auto"/>
      </w:pPr>
      <w:r>
        <w:separator/>
      </w:r>
    </w:p>
  </w:footnote>
  <w:footnote w:type="continuationSeparator" w:id="0">
    <w:p w:rsidR="00EB14E9" w:rsidRDefault="00EB14E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E38" w:rsidRPr="00E6080F" w:rsidRDefault="00A25217" w:rsidP="00A25217">
    <w:pPr>
      <w:pStyle w:val="Zhlav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</w:rPr>
      <w:t xml:space="preserve">Smlouva o </w:t>
    </w:r>
    <w:r w:rsidR="000E15A0">
      <w:rPr>
        <w:rFonts w:ascii="Arial" w:hAnsi="Arial" w:cs="Arial"/>
        <w:b/>
      </w:rPr>
      <w:t>s</w:t>
    </w:r>
    <w:r>
      <w:rPr>
        <w:rFonts w:ascii="Arial" w:hAnsi="Arial" w:cs="Arial"/>
        <w:b/>
      </w:rPr>
      <w:t>voz</w:t>
    </w:r>
    <w:r w:rsidR="000E15A0">
      <w:rPr>
        <w:rFonts w:ascii="Arial" w:hAnsi="Arial" w:cs="Arial"/>
        <w:b/>
      </w:rPr>
      <w:t>u</w:t>
    </w:r>
    <w:r>
      <w:rPr>
        <w:rFonts w:ascii="Arial" w:hAnsi="Arial" w:cs="Arial"/>
        <w:b/>
      </w:rPr>
      <w:t xml:space="preserve"> a rozvoz</w:t>
    </w:r>
    <w:r w:rsidR="000E15A0">
      <w:rPr>
        <w:rFonts w:ascii="Arial" w:hAnsi="Arial" w:cs="Arial"/>
        <w:b/>
      </w:rPr>
      <w:t>u</w:t>
    </w:r>
    <w:r>
      <w:rPr>
        <w:rFonts w:ascii="Arial" w:hAnsi="Arial" w:cs="Arial"/>
        <w:b/>
      </w:rPr>
      <w:t xml:space="preserve"> poštovních zásilek – </w:t>
    </w:r>
    <w:r w:rsidR="00F93D6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F291D9C" wp14:editId="6761F36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FpHAIAADsEAAAOAAAAZHJzL2Uyb0RvYy54bWysU02P2yAQvVfqf0DcE9tZbz6sOKuVnfSy&#10;bSPt9gcQwDaqDQhInKjqf++AnWjTXqqqPuABZt68mTesn85di07cWKFkjpNpjBGXVDEh6xx/e9tN&#10;lhhZRyQjrZI8xxdu8dPm44d1rzM+U41qGTcIQKTNep3jxjmdRZGlDe+InSrNJVxWynTEwdbUETOk&#10;B/SujWZxPI96ZZg2inJr4bQcLvEm4FcVp+5rVVnuUJtj4ObCasJ68Gu0WZOsNkQ3go40yD+w6IiQ&#10;kPQGVRJH0NGIP6A6QY2yqnJTqrpIVZWgPNQA1STxb9W8NkTzUAs0x+pbm+z/g6VfTnuDBMvxA0aS&#10;dCDR89GpkBktfXt6bTPwKuTe+ALpWb7qF0W/WyRV0RBZ8+D8dtEQm/iI6C7Eb6yGJIf+s2LgQwA/&#10;9Opcmc5DQhfQOUhyuUnCzw7R4ZDCaTpfrFaPAZxk1zhtrPvEVYe8kWPrDBF14wolJeiuTBKykNOL&#10;dZ4Vya4BPqlUO9G2Qf5Woh6ozxZxHCKsagXzt97PmvpQtAadiJ+g8I007tyMOkoW0BpO2Ha0HRHt&#10;YEP2Vno8KAz4jNYwIj9W8Wq73C7TSTqbbydpXJaT512RTua7ZPFYPpRFUSY/PbUkzRrBGJee3XVc&#10;k/TvxmF8OMOg3Qb21ofoHj00DMhe/4F0UNaLOYzFQbHL3lwVhwkNzuNr8k/g/R7s929+8ws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yseFp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 w:rsidR="00584E38">
      <w:rPr>
        <w:rFonts w:ascii="Tahoma" w:hAnsi="Tahoma"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3C317A0" wp14:editId="5E6E15D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4" o:spid="_x0000_s1026" type="#_x0000_t32" style="position:absolute;margin-left:123.3pt;margin-top:.3pt;width:0;height:36.8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584E38" w:rsidRPr="00A25217" w:rsidRDefault="00BB2EC3" w:rsidP="00A25217">
    <w:pPr>
      <w:pStyle w:val="Zhlav"/>
      <w:ind w:left="1701"/>
      <w:rPr>
        <w:rFonts w:ascii="Arial" w:hAnsi="Arial" w:cs="Arial"/>
        <w:b/>
      </w:rPr>
    </w:pPr>
    <w:r w:rsidRPr="00A25217">
      <w:rPr>
        <w:rFonts w:ascii="Arial" w:hAnsi="Arial" w:cs="Arial"/>
        <w:b/>
      </w:rPr>
      <w:t xml:space="preserve">Příloha č. 1 </w:t>
    </w:r>
    <w:r w:rsidR="00584E38" w:rsidRPr="00A25217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3088" behindDoc="1" locked="0" layoutInCell="1" allowOverlap="1" wp14:anchorId="404996BA" wp14:editId="6228366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4E38" w:rsidRPr="00A25217" w:rsidRDefault="00BB2EC3" w:rsidP="00A25217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Číslo 960401-00</w:t>
    </w:r>
    <w:r w:rsidR="009B3941">
      <w:rPr>
        <w:rFonts w:ascii="Arial" w:hAnsi="Arial" w:cs="Arial"/>
        <w:b/>
      </w:rPr>
      <w:t>95</w:t>
    </w:r>
    <w:r>
      <w:rPr>
        <w:rFonts w:ascii="Arial" w:hAnsi="Arial" w:cs="Arial"/>
        <w:b/>
      </w:rPr>
      <w:t>/2017</w:t>
    </w:r>
    <w:r w:rsidR="00584E38" w:rsidRPr="00A25217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3BBD2A80" wp14:editId="631432B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941">
      <w:rPr>
        <w:rFonts w:ascii="Arial" w:hAnsi="Arial" w:cs="Arial"/>
        <w:b/>
      </w:rPr>
      <w:t>, E2017/16657</w:t>
    </w:r>
  </w:p>
  <w:p w:rsidR="00584E38" w:rsidRDefault="00584E38" w:rsidP="00584E38">
    <w:pPr>
      <w:pStyle w:val="Zhlav"/>
    </w:pPr>
  </w:p>
  <w:p w:rsidR="0005277A" w:rsidRDefault="0005277A" w:rsidP="00584E38">
    <w:pPr>
      <w:pStyle w:val="Zhlav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3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4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4B4AE78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12164"/>
    <w:rsid w:val="00040A77"/>
    <w:rsid w:val="0005277A"/>
    <w:rsid w:val="00054997"/>
    <w:rsid w:val="000923A8"/>
    <w:rsid w:val="000A7A4A"/>
    <w:rsid w:val="000C0B03"/>
    <w:rsid w:val="000E15A0"/>
    <w:rsid w:val="000E34B0"/>
    <w:rsid w:val="00133CF5"/>
    <w:rsid w:val="00160A6D"/>
    <w:rsid w:val="001A493A"/>
    <w:rsid w:val="001F46E3"/>
    <w:rsid w:val="002235CC"/>
    <w:rsid w:val="00232CBE"/>
    <w:rsid w:val="00262BBD"/>
    <w:rsid w:val="00283EF6"/>
    <w:rsid w:val="002C5D47"/>
    <w:rsid w:val="002D5FA0"/>
    <w:rsid w:val="002E001B"/>
    <w:rsid w:val="002E4508"/>
    <w:rsid w:val="002E70BE"/>
    <w:rsid w:val="0033029E"/>
    <w:rsid w:val="003317F4"/>
    <w:rsid w:val="00336410"/>
    <w:rsid w:val="00355FFC"/>
    <w:rsid w:val="00393929"/>
    <w:rsid w:val="00395BA6"/>
    <w:rsid w:val="00396464"/>
    <w:rsid w:val="003B6AE7"/>
    <w:rsid w:val="003C5BF8"/>
    <w:rsid w:val="003D7033"/>
    <w:rsid w:val="003E0E92"/>
    <w:rsid w:val="003E78DD"/>
    <w:rsid w:val="00407DEC"/>
    <w:rsid w:val="004433EA"/>
    <w:rsid w:val="00450632"/>
    <w:rsid w:val="00460E56"/>
    <w:rsid w:val="004612B9"/>
    <w:rsid w:val="00537E8B"/>
    <w:rsid w:val="00540525"/>
    <w:rsid w:val="005722BF"/>
    <w:rsid w:val="005746B6"/>
    <w:rsid w:val="00584E38"/>
    <w:rsid w:val="00585BF2"/>
    <w:rsid w:val="005A41F7"/>
    <w:rsid w:val="005A5625"/>
    <w:rsid w:val="005D325A"/>
    <w:rsid w:val="005E528E"/>
    <w:rsid w:val="00602989"/>
    <w:rsid w:val="00612237"/>
    <w:rsid w:val="006A1A4D"/>
    <w:rsid w:val="006B13BF"/>
    <w:rsid w:val="006B2C75"/>
    <w:rsid w:val="006E6E4E"/>
    <w:rsid w:val="006E7F15"/>
    <w:rsid w:val="00705DEA"/>
    <w:rsid w:val="00715B1F"/>
    <w:rsid w:val="00725778"/>
    <w:rsid w:val="00731911"/>
    <w:rsid w:val="0073595F"/>
    <w:rsid w:val="00786E3F"/>
    <w:rsid w:val="007B3A46"/>
    <w:rsid w:val="007D0342"/>
    <w:rsid w:val="007D05BA"/>
    <w:rsid w:val="007D2C36"/>
    <w:rsid w:val="007E36E6"/>
    <w:rsid w:val="007F103C"/>
    <w:rsid w:val="0082561C"/>
    <w:rsid w:val="00834B01"/>
    <w:rsid w:val="00834D33"/>
    <w:rsid w:val="00843CA0"/>
    <w:rsid w:val="008573C7"/>
    <w:rsid w:val="00857729"/>
    <w:rsid w:val="008610AA"/>
    <w:rsid w:val="008A07A1"/>
    <w:rsid w:val="008A08ED"/>
    <w:rsid w:val="008A791A"/>
    <w:rsid w:val="00916CA3"/>
    <w:rsid w:val="00961B68"/>
    <w:rsid w:val="00980651"/>
    <w:rsid w:val="00993718"/>
    <w:rsid w:val="009B3941"/>
    <w:rsid w:val="009E3EF0"/>
    <w:rsid w:val="00A25217"/>
    <w:rsid w:val="00A40F40"/>
    <w:rsid w:val="00A47954"/>
    <w:rsid w:val="00A703EF"/>
    <w:rsid w:val="00A726FA"/>
    <w:rsid w:val="00A773CA"/>
    <w:rsid w:val="00A77E95"/>
    <w:rsid w:val="00A96A52"/>
    <w:rsid w:val="00AA0618"/>
    <w:rsid w:val="00AA2C3F"/>
    <w:rsid w:val="00AB284E"/>
    <w:rsid w:val="00AE693B"/>
    <w:rsid w:val="00B0168C"/>
    <w:rsid w:val="00B313CF"/>
    <w:rsid w:val="00B44451"/>
    <w:rsid w:val="00B66D64"/>
    <w:rsid w:val="00BB2C84"/>
    <w:rsid w:val="00BB2EC3"/>
    <w:rsid w:val="00C342D1"/>
    <w:rsid w:val="00C60999"/>
    <w:rsid w:val="00C64597"/>
    <w:rsid w:val="00CA4DFA"/>
    <w:rsid w:val="00CB1E2D"/>
    <w:rsid w:val="00CC416D"/>
    <w:rsid w:val="00CF4318"/>
    <w:rsid w:val="00D11957"/>
    <w:rsid w:val="00D15E02"/>
    <w:rsid w:val="00D33AD6"/>
    <w:rsid w:val="00D37F53"/>
    <w:rsid w:val="00D71390"/>
    <w:rsid w:val="00D856C6"/>
    <w:rsid w:val="00D943B1"/>
    <w:rsid w:val="00DA28D4"/>
    <w:rsid w:val="00DB02CC"/>
    <w:rsid w:val="00DC4359"/>
    <w:rsid w:val="00E13657"/>
    <w:rsid w:val="00E16A9B"/>
    <w:rsid w:val="00E17391"/>
    <w:rsid w:val="00E25713"/>
    <w:rsid w:val="00E30D6D"/>
    <w:rsid w:val="00E3283A"/>
    <w:rsid w:val="00E5459E"/>
    <w:rsid w:val="00E6080F"/>
    <w:rsid w:val="00E75510"/>
    <w:rsid w:val="00EB14E9"/>
    <w:rsid w:val="00EB25AF"/>
    <w:rsid w:val="00EB5CFF"/>
    <w:rsid w:val="00EB5E3C"/>
    <w:rsid w:val="00EC60F6"/>
    <w:rsid w:val="00ED1270"/>
    <w:rsid w:val="00F15FA1"/>
    <w:rsid w:val="00F17A3D"/>
    <w:rsid w:val="00F232E9"/>
    <w:rsid w:val="00F26938"/>
    <w:rsid w:val="00F47DFA"/>
    <w:rsid w:val="00F5065B"/>
    <w:rsid w:val="00F5777A"/>
    <w:rsid w:val="00F61D1B"/>
    <w:rsid w:val="00F93D65"/>
    <w:rsid w:val="00FA10CB"/>
    <w:rsid w:val="00FC283F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3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Říhová Martina Mgr. DiS.</cp:lastModifiedBy>
  <cp:revision>4</cp:revision>
  <cp:lastPrinted>2010-10-26T10:58:00Z</cp:lastPrinted>
  <dcterms:created xsi:type="dcterms:W3CDTF">2017-07-27T13:45:00Z</dcterms:created>
  <dcterms:modified xsi:type="dcterms:W3CDTF">2017-07-27T13:48:00Z</dcterms:modified>
</cp:coreProperties>
</file>