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FA35" w14:textId="77777777" w:rsidR="00B4113E" w:rsidRDefault="00FA1081">
      <w:pPr>
        <w:spacing w:after="14"/>
        <w:ind w:left="1417"/>
      </w:pPr>
      <w:r>
        <w:rPr>
          <w:color w:val="211F5E"/>
          <w:sz w:val="18"/>
        </w:rPr>
        <w:t xml:space="preserve">  </w:t>
      </w:r>
      <w:r>
        <w:rPr>
          <w:noProof/>
        </w:rPr>
        <w:drawing>
          <wp:inline distT="0" distB="0" distL="0" distR="0" wp14:anchorId="3502B6AB" wp14:editId="44267FD5">
            <wp:extent cx="5646801" cy="721487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801" cy="72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D8A5C" w14:textId="77777777" w:rsidR="00B4113E" w:rsidRDefault="00FA1081">
      <w:pPr>
        <w:spacing w:after="220"/>
        <w:ind w:left="1417"/>
      </w:pPr>
      <w:r>
        <w:rPr>
          <w:color w:val="211F5E"/>
          <w:sz w:val="18"/>
        </w:rPr>
        <w:t xml:space="preserve">  </w:t>
      </w:r>
    </w:p>
    <w:p w14:paraId="0661D3BA" w14:textId="77777777" w:rsidR="00B4113E" w:rsidRDefault="00FA1081">
      <w:pPr>
        <w:spacing w:after="0"/>
        <w:ind w:left="1417"/>
      </w:pPr>
      <w:r>
        <w:rPr>
          <w:color w:val="211F5E"/>
          <w:sz w:val="44"/>
        </w:rPr>
        <w:t>Prodejní nabídka</w:t>
      </w:r>
    </w:p>
    <w:p w14:paraId="7204340D" w14:textId="77777777" w:rsidR="00B4113E" w:rsidRDefault="00FA1081">
      <w:pPr>
        <w:spacing w:after="41"/>
        <w:ind w:left="1417"/>
      </w:pPr>
      <w:r>
        <w:rPr>
          <w:color w:val="211F5E"/>
          <w:sz w:val="18"/>
        </w:rPr>
        <w:t xml:space="preserve">  </w:t>
      </w:r>
      <w:r>
        <w:rPr>
          <w:color w:val="211F5E"/>
          <w:sz w:val="18"/>
        </w:rPr>
        <w:tab/>
        <w:t xml:space="preserve">  </w:t>
      </w:r>
    </w:p>
    <w:p w14:paraId="264DBA61" w14:textId="77777777" w:rsidR="00B4113E" w:rsidRDefault="00FA1081">
      <w:pPr>
        <w:spacing w:after="0"/>
        <w:ind w:left="1412" w:hanging="10"/>
      </w:pPr>
      <w:r>
        <w:rPr>
          <w:color w:val="211F5E"/>
          <w:sz w:val="24"/>
        </w:rPr>
        <w:t>Dodavatel:</w:t>
      </w:r>
    </w:p>
    <w:p w14:paraId="0EF3E532" w14:textId="77777777" w:rsidR="00B4113E" w:rsidRDefault="00FA1081">
      <w:pPr>
        <w:spacing w:after="17"/>
        <w:ind w:left="1430" w:right="-12"/>
      </w:pPr>
      <w:r>
        <w:rPr>
          <w:noProof/>
        </w:rPr>
        <mc:AlternateContent>
          <mc:Choice Requires="wpg">
            <w:drawing>
              <wp:inline distT="0" distB="0" distL="0" distR="0" wp14:anchorId="1402F3AF" wp14:editId="504B4A3A">
                <wp:extent cx="5728844" cy="3810"/>
                <wp:effectExtent l="0" t="0" r="0" b="0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844" cy="3810"/>
                          <a:chOff x="0" y="0"/>
                          <a:chExt cx="5728844" cy="381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3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1988" y="0"/>
                            <a:ext cx="2776855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" style="width:451.09pt;height:0.300003pt;mso-position-horizontal-relative:char;mso-position-vertical-relative:line" coordsize="57288,38">
                <v:shape id="Picture 16" style="position:absolute;width:27768;height:38;left:0;top:0;" filled="f">
                  <v:imagedata r:id="rId6"/>
                </v:shape>
                <v:shape id="Picture 19" style="position:absolute;width:27768;height:38;left:29519;top:0;" filled="f">
                  <v:imagedata r:id="rId6"/>
                </v:shape>
              </v:group>
            </w:pict>
          </mc:Fallback>
        </mc:AlternateContent>
      </w:r>
    </w:p>
    <w:tbl>
      <w:tblPr>
        <w:tblStyle w:val="TableGrid"/>
        <w:tblW w:w="7866" w:type="dxa"/>
        <w:tblInd w:w="1397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576"/>
        <w:gridCol w:w="1641"/>
      </w:tblGrid>
      <w:tr w:rsidR="00B4113E" w14:paraId="5D712B9F" w14:textId="77777777" w:rsidTr="009625FD">
        <w:trPr>
          <w:trHeight w:val="1389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DAC6D5B" w14:textId="77777777" w:rsidR="00B4113E" w:rsidRDefault="00FA1081">
            <w:pPr>
              <w:spacing w:after="0"/>
            </w:pPr>
            <w:r>
              <w:rPr>
                <w:color w:val="211F5E"/>
                <w:sz w:val="28"/>
                <w:vertAlign w:val="superscript"/>
              </w:rPr>
              <w:t xml:space="preserve"> </w:t>
            </w:r>
            <w:r>
              <w:rPr>
                <w:color w:val="211F5E"/>
                <w:sz w:val="18"/>
              </w:rPr>
              <w:t>Altium International s.r.o.</w:t>
            </w:r>
          </w:p>
          <w:p w14:paraId="1AEC0CC2" w14:textId="77777777" w:rsidR="00B4113E" w:rsidRDefault="00FA1081">
            <w:pPr>
              <w:spacing w:after="0"/>
              <w:ind w:left="20"/>
            </w:pPr>
            <w:r>
              <w:rPr>
                <w:color w:val="211F5E"/>
                <w:sz w:val="18"/>
              </w:rPr>
              <w:t>Na Jetelce 69/2</w:t>
            </w:r>
          </w:p>
          <w:p w14:paraId="6CB23A00" w14:textId="77777777" w:rsidR="00B4113E" w:rsidRDefault="00FA1081">
            <w:pPr>
              <w:spacing w:after="0"/>
              <w:ind w:left="20"/>
            </w:pPr>
            <w:r>
              <w:rPr>
                <w:color w:val="211F5E"/>
                <w:sz w:val="18"/>
              </w:rPr>
              <w:t>190 00 Praha 9</w:t>
            </w:r>
          </w:p>
          <w:p w14:paraId="0C6815CD" w14:textId="77777777" w:rsidR="00B4113E" w:rsidRDefault="00FA1081">
            <w:pPr>
              <w:spacing w:after="0"/>
              <w:ind w:left="20" w:right="2353"/>
            </w:pPr>
            <w:r>
              <w:rPr>
                <w:color w:val="211F5E"/>
                <w:sz w:val="18"/>
              </w:rPr>
              <w:t xml:space="preserve">Tel/Fax: +420 244 001 231 (DIČ) IČ: (CZ)25791079 </w:t>
            </w:r>
            <w:r>
              <w:rPr>
                <w:color w:val="0000FF"/>
                <w:sz w:val="18"/>
                <w:u w:val="single" w:color="0000FF"/>
              </w:rPr>
              <w:t>info.cz@altium.net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019206F" w14:textId="77777777" w:rsidR="00B4113E" w:rsidRDefault="00FA1081">
            <w:pPr>
              <w:spacing w:after="0"/>
            </w:pPr>
            <w:r>
              <w:rPr>
                <w:color w:val="211F5E"/>
                <w:sz w:val="28"/>
                <w:vertAlign w:val="superscript"/>
              </w:rPr>
              <w:t xml:space="preserve"> </w:t>
            </w:r>
            <w:r>
              <w:rPr>
                <w:color w:val="211F5E"/>
                <w:sz w:val="18"/>
              </w:rPr>
              <w:t xml:space="preserve">  </w:t>
            </w:r>
            <w:r>
              <w:rPr>
                <w:b/>
                <w:color w:val="211F5E"/>
                <w:sz w:val="18"/>
              </w:rPr>
              <w:t>Nabídka č.:</w:t>
            </w:r>
          </w:p>
          <w:p w14:paraId="2EFDF653" w14:textId="77777777" w:rsidR="00B4113E" w:rsidRDefault="00FA1081">
            <w:pPr>
              <w:spacing w:after="0"/>
              <w:ind w:left="85"/>
            </w:pPr>
            <w:r>
              <w:rPr>
                <w:b/>
                <w:color w:val="211F5E"/>
                <w:sz w:val="18"/>
              </w:rPr>
              <w:t>Platnost do:</w:t>
            </w:r>
          </w:p>
          <w:p w14:paraId="5FDFAA3D" w14:textId="77777777" w:rsidR="00B4113E" w:rsidRDefault="00FA1081">
            <w:pPr>
              <w:spacing w:after="0"/>
              <w:ind w:left="85"/>
            </w:pPr>
            <w:r>
              <w:rPr>
                <w:b/>
                <w:color w:val="211F5E"/>
                <w:sz w:val="18"/>
              </w:rPr>
              <w:t>Měna:</w:t>
            </w:r>
          </w:p>
          <w:p w14:paraId="2292C911" w14:textId="77777777" w:rsidR="00B4113E" w:rsidRDefault="00FA1081">
            <w:pPr>
              <w:spacing w:after="0"/>
              <w:ind w:left="85"/>
            </w:pPr>
            <w:r>
              <w:rPr>
                <w:b/>
                <w:color w:val="211F5E"/>
                <w:sz w:val="18"/>
              </w:rPr>
              <w:t>Vypracoval:</w:t>
            </w:r>
          </w:p>
          <w:p w14:paraId="74386205" w14:textId="77777777" w:rsidR="00B4113E" w:rsidRDefault="00FA1081">
            <w:pPr>
              <w:spacing w:after="0"/>
              <w:ind w:left="85"/>
            </w:pPr>
            <w:r>
              <w:rPr>
                <w:b/>
                <w:color w:val="211F5E"/>
                <w:sz w:val="18"/>
              </w:rPr>
              <w:t>Tel:</w:t>
            </w:r>
          </w:p>
          <w:p w14:paraId="321559A5" w14:textId="77777777" w:rsidR="00B4113E" w:rsidRDefault="00FA1081">
            <w:pPr>
              <w:spacing w:after="0"/>
              <w:ind w:left="85"/>
            </w:pPr>
            <w:r>
              <w:rPr>
                <w:b/>
                <w:color w:val="211F5E"/>
                <w:sz w:val="18"/>
              </w:rPr>
              <w:t>Email: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81CE448" w14:textId="77777777" w:rsidR="00B4113E" w:rsidRDefault="00FA1081">
            <w:pPr>
              <w:spacing w:after="0"/>
            </w:pPr>
            <w:r>
              <w:rPr>
                <w:color w:val="211F5E"/>
                <w:sz w:val="18"/>
              </w:rPr>
              <w:t>NAB-49211-C0T8_0_1</w:t>
            </w:r>
          </w:p>
          <w:p w14:paraId="076E9A17" w14:textId="77777777" w:rsidR="00B4113E" w:rsidRDefault="00FA1081">
            <w:pPr>
              <w:spacing w:after="0"/>
            </w:pPr>
            <w:r>
              <w:rPr>
                <w:color w:val="211F5E"/>
                <w:sz w:val="18"/>
              </w:rPr>
              <w:t>30.12.2024</w:t>
            </w:r>
          </w:p>
          <w:p w14:paraId="391A289E" w14:textId="77777777" w:rsidR="00B4113E" w:rsidRDefault="00FA1081">
            <w:pPr>
              <w:spacing w:after="0"/>
            </w:pPr>
            <w:r>
              <w:rPr>
                <w:color w:val="211F5E"/>
                <w:sz w:val="18"/>
              </w:rPr>
              <w:t>CZK</w:t>
            </w:r>
          </w:p>
          <w:p w14:paraId="3B94FB15" w14:textId="10F66659" w:rsidR="00B4113E" w:rsidRDefault="00FA1081">
            <w:pPr>
              <w:spacing w:after="0"/>
            </w:pPr>
            <w:r>
              <w:rPr>
                <w:color w:val="211F5E"/>
                <w:sz w:val="18"/>
              </w:rPr>
              <w:t xml:space="preserve">Jan Marek </w:t>
            </w:r>
            <w:r w:rsidR="009625FD">
              <w:rPr>
                <w:color w:val="211F5E"/>
                <w:sz w:val="18"/>
              </w:rPr>
              <w:t>xxxxxxxxxxxxxxxxxxxx</w:t>
            </w:r>
          </w:p>
        </w:tc>
      </w:tr>
      <w:tr w:rsidR="00B4113E" w14:paraId="428D8EA5" w14:textId="77777777" w:rsidTr="009625FD">
        <w:trPr>
          <w:trHeight w:val="196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9A3482E" w14:textId="77777777" w:rsidR="00B4113E" w:rsidRDefault="00FA1081">
            <w:pPr>
              <w:spacing w:after="0"/>
              <w:ind w:left="20"/>
            </w:pPr>
            <w:r>
              <w:rPr>
                <w:color w:val="211F5E"/>
                <w:sz w:val="18"/>
              </w:rPr>
              <w:t xml:space="preserve"> 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814E93F" w14:textId="77777777" w:rsidR="00B4113E" w:rsidRDefault="00FA1081">
            <w:pPr>
              <w:spacing w:after="0"/>
              <w:ind w:left="20"/>
            </w:pPr>
            <w:r>
              <w:rPr>
                <w:color w:val="211F5E"/>
                <w:sz w:val="18"/>
              </w:rPr>
              <w:t xml:space="preserve"> 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544FC3E" w14:textId="77777777" w:rsidR="00B4113E" w:rsidRDefault="00B4113E"/>
        </w:tc>
      </w:tr>
    </w:tbl>
    <w:p w14:paraId="4BA62BA7" w14:textId="77777777" w:rsidR="00B4113E" w:rsidRDefault="00FA1081">
      <w:pPr>
        <w:spacing w:after="0"/>
        <w:ind w:left="1412" w:hanging="10"/>
      </w:pPr>
      <w:r>
        <w:rPr>
          <w:color w:val="211F5E"/>
          <w:sz w:val="24"/>
        </w:rPr>
        <w:t>Odběratel:</w:t>
      </w:r>
    </w:p>
    <w:p w14:paraId="40E58C18" w14:textId="77777777" w:rsidR="00B4113E" w:rsidRDefault="00FA1081">
      <w:pPr>
        <w:spacing w:after="71"/>
        <w:ind w:left="1430" w:right="-12"/>
      </w:pPr>
      <w:r>
        <w:rPr>
          <w:noProof/>
        </w:rPr>
        <mc:AlternateContent>
          <mc:Choice Requires="wpg">
            <w:drawing>
              <wp:inline distT="0" distB="0" distL="0" distR="0" wp14:anchorId="736B821C" wp14:editId="7E6B73B7">
                <wp:extent cx="5728844" cy="3810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844" cy="3810"/>
                          <a:chOff x="0" y="0"/>
                          <a:chExt cx="5728844" cy="381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3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1988" y="0"/>
                            <a:ext cx="2776855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451.09pt;height:0.299988pt;mso-position-horizontal-relative:char;mso-position-vertical-relative:line" coordsize="57288,38">
                <v:shape id="Picture 45" style="position:absolute;width:27768;height:38;left:0;top:0;" filled="f">
                  <v:imagedata r:id="rId6"/>
                </v:shape>
                <v:shape id="Picture 48" style="position:absolute;width:27768;height:38;left:29519;top:0;" filled="f">
                  <v:imagedata r:id="rId6"/>
                </v:shape>
              </v:group>
            </w:pict>
          </mc:Fallback>
        </mc:AlternateContent>
      </w:r>
    </w:p>
    <w:p w14:paraId="413C5A2C" w14:textId="77777777" w:rsidR="00B4113E" w:rsidRDefault="00FA1081">
      <w:pPr>
        <w:tabs>
          <w:tab w:val="center" w:pos="2524"/>
          <w:tab w:val="center" w:pos="6437"/>
        </w:tabs>
        <w:spacing w:after="0"/>
      </w:pPr>
      <w:r>
        <w:tab/>
      </w:r>
      <w:r>
        <w:rPr>
          <w:color w:val="211F5E"/>
          <w:sz w:val="18"/>
        </w:rPr>
        <w:t xml:space="preserve"> </w:t>
      </w:r>
      <w:r>
        <w:rPr>
          <w:color w:val="211F5E"/>
          <w:sz w:val="28"/>
          <w:vertAlign w:val="superscript"/>
        </w:rPr>
        <w:t>Státní veterinární ústav Praha</w:t>
      </w:r>
      <w:r>
        <w:rPr>
          <w:color w:val="211F5E"/>
          <w:sz w:val="28"/>
          <w:vertAlign w:val="superscript"/>
        </w:rPr>
        <w:tab/>
      </w:r>
      <w:r>
        <w:rPr>
          <w:color w:val="211F5E"/>
          <w:sz w:val="18"/>
        </w:rPr>
        <w:t xml:space="preserve">   </w:t>
      </w:r>
      <w:r>
        <w:rPr>
          <w:b/>
          <w:color w:val="211F5E"/>
          <w:sz w:val="18"/>
        </w:rPr>
        <w:t>Kontakt:</w:t>
      </w:r>
    </w:p>
    <w:p w14:paraId="435C2193" w14:textId="77777777" w:rsidR="00B4113E" w:rsidRDefault="00FA1081">
      <w:pPr>
        <w:tabs>
          <w:tab w:val="center" w:pos="1992"/>
          <w:tab w:val="center" w:pos="6271"/>
        </w:tabs>
        <w:spacing w:after="10" w:line="265" w:lineRule="auto"/>
      </w:pPr>
      <w:r>
        <w:tab/>
      </w:r>
      <w:r>
        <w:rPr>
          <w:color w:val="211F5E"/>
          <w:sz w:val="18"/>
        </w:rPr>
        <w:t>Sídlištní 136/24</w:t>
      </w:r>
      <w:r>
        <w:rPr>
          <w:color w:val="211F5E"/>
          <w:sz w:val="18"/>
        </w:rPr>
        <w:tab/>
      </w:r>
      <w:r>
        <w:rPr>
          <w:b/>
          <w:color w:val="211F5E"/>
          <w:sz w:val="18"/>
        </w:rPr>
        <w:t>Tel:</w:t>
      </w:r>
    </w:p>
    <w:p w14:paraId="4080EB34" w14:textId="77777777" w:rsidR="00B4113E" w:rsidRDefault="00FA1081">
      <w:pPr>
        <w:tabs>
          <w:tab w:val="center" w:pos="1942"/>
          <w:tab w:val="center" w:pos="6375"/>
        </w:tabs>
        <w:spacing w:after="195" w:line="265" w:lineRule="auto"/>
      </w:pPr>
      <w:r>
        <w:tab/>
      </w:r>
      <w:r>
        <w:rPr>
          <w:color w:val="211F5E"/>
          <w:sz w:val="18"/>
        </w:rPr>
        <w:t>16503 Praha 6</w:t>
      </w:r>
      <w:r>
        <w:rPr>
          <w:color w:val="211F5E"/>
          <w:sz w:val="18"/>
        </w:rPr>
        <w:tab/>
      </w:r>
      <w:r>
        <w:rPr>
          <w:b/>
          <w:color w:val="211F5E"/>
          <w:sz w:val="18"/>
        </w:rPr>
        <w:t>Email:</w:t>
      </w:r>
    </w:p>
    <w:p w14:paraId="2CCC0BD3" w14:textId="77777777" w:rsidR="00B4113E" w:rsidRDefault="00FA1081">
      <w:pPr>
        <w:spacing w:after="17"/>
        <w:ind w:left="1373" w:right="-12"/>
      </w:pPr>
      <w:r>
        <w:rPr>
          <w:noProof/>
        </w:rPr>
        <w:drawing>
          <wp:inline distT="0" distB="0" distL="0" distR="0" wp14:anchorId="7B4323F2" wp14:editId="59C6ED7A">
            <wp:extent cx="5764785" cy="381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4785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2" w:type="dxa"/>
        <w:tblInd w:w="1341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867"/>
        <w:gridCol w:w="2680"/>
      </w:tblGrid>
      <w:tr w:rsidR="00B4113E" w14:paraId="3836F706" w14:textId="77777777">
        <w:trPr>
          <w:trHeight w:val="68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AEE60A4" w14:textId="77777777" w:rsidR="00B4113E" w:rsidRDefault="00FA1081">
            <w:pPr>
              <w:spacing w:after="0"/>
            </w:pPr>
            <w:r>
              <w:rPr>
                <w:color w:val="211F5E"/>
                <w:sz w:val="28"/>
                <w:vertAlign w:val="superscript"/>
              </w:rPr>
              <w:t xml:space="preserve"> </w:t>
            </w:r>
            <w:r>
              <w:rPr>
                <w:color w:val="211F5E"/>
                <w:sz w:val="18"/>
              </w:rPr>
              <w:t xml:space="preserve">  </w:t>
            </w:r>
            <w:r>
              <w:rPr>
                <w:b/>
                <w:color w:val="211F5E"/>
                <w:sz w:val="18"/>
              </w:rPr>
              <w:t>Číslo produktu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15FE35E4" w14:textId="77777777" w:rsidR="00B4113E" w:rsidRDefault="00FA1081">
            <w:pPr>
              <w:spacing w:after="193"/>
            </w:pPr>
            <w:r>
              <w:rPr>
                <w:b/>
                <w:color w:val="211F5E"/>
                <w:sz w:val="18"/>
              </w:rPr>
              <w:t>Popis</w:t>
            </w:r>
          </w:p>
          <w:p w14:paraId="54663C26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>Agilent AAS DUO 240FS 240Z Ultraa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11E7337" w14:textId="77777777" w:rsidR="00B4113E" w:rsidRDefault="00FA1081">
            <w:pPr>
              <w:spacing w:after="0"/>
              <w:jc w:val="right"/>
            </w:pPr>
            <w:r>
              <w:rPr>
                <w:b/>
                <w:color w:val="211F5E"/>
                <w:sz w:val="18"/>
              </w:rPr>
              <w:t>Množství</w:t>
            </w:r>
          </w:p>
        </w:tc>
      </w:tr>
      <w:tr w:rsidR="00B4113E" w14:paraId="6F8F12CE" w14:textId="77777777">
        <w:trPr>
          <w:trHeight w:val="19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AF6657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G8449AA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76F5E42E" w14:textId="77777777" w:rsidR="00B4113E" w:rsidRDefault="00FA1081">
            <w:pPr>
              <w:spacing w:after="0"/>
            </w:pPr>
            <w:r>
              <w:rPr>
                <w:color w:val="211F5E"/>
                <w:sz w:val="16"/>
              </w:rPr>
              <w:t>AA Duo 240FS/240Z/UltrAA System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23FAAFA" w14:textId="11BA22A2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53863868" w14:textId="77777777">
        <w:trPr>
          <w:trHeight w:val="2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ED16ECE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G8449AA#695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2394CC59" w14:textId="77777777" w:rsidR="00B4113E" w:rsidRDefault="00FA1081">
            <w:pPr>
              <w:spacing w:after="0"/>
            </w:pPr>
            <w:r>
              <w:rPr>
                <w:color w:val="211F5E"/>
                <w:sz w:val="16"/>
              </w:rPr>
              <w:t>Delete PC, monitor and printer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E70414F" w14:textId="77777777" w:rsidR="00B4113E" w:rsidRDefault="00B4113E"/>
        </w:tc>
      </w:tr>
      <w:tr w:rsidR="00B4113E" w14:paraId="4EC96225" w14:textId="77777777">
        <w:trPr>
          <w:trHeight w:val="4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F2EDD46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G8449AA#003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23EBAB0F" w14:textId="77777777" w:rsidR="00B4113E" w:rsidRDefault="00FA1081">
            <w:pPr>
              <w:spacing w:after="5"/>
            </w:pPr>
            <w:r>
              <w:rPr>
                <w:color w:val="211F5E"/>
                <w:sz w:val="16"/>
              </w:rPr>
              <w:t>Add Burner - Nitrous-oxide / acetylene</w:t>
            </w:r>
          </w:p>
          <w:p w14:paraId="230E361E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>PC stanice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33EE44D" w14:textId="77777777" w:rsidR="00B4113E" w:rsidRDefault="00B4113E"/>
        </w:tc>
      </w:tr>
      <w:tr w:rsidR="00B4113E" w14:paraId="1BB30AB5" w14:textId="77777777">
        <w:trPr>
          <w:trHeight w:val="4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C70F2B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PC101HTBU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559DA369" w14:textId="77777777" w:rsidR="00B4113E" w:rsidRDefault="00FA1081">
            <w:pPr>
              <w:spacing w:after="5"/>
            </w:pPr>
            <w:r>
              <w:rPr>
                <w:color w:val="211F5E"/>
                <w:sz w:val="16"/>
              </w:rPr>
              <w:t>HP PC set, monitor 27"</w:t>
            </w:r>
          </w:p>
          <w:p w14:paraId="1B92D53A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>Vodní chladící jednotka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B0AE2FE" w14:textId="28F70B49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0B99E6FE" w14:textId="77777777">
        <w:trPr>
          <w:trHeight w:val="6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EAE92E7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G1879B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4A4676E4" w14:textId="77777777" w:rsidR="00B4113E" w:rsidRDefault="00FA1081">
            <w:pPr>
              <w:spacing w:after="205"/>
            </w:pPr>
            <w:r>
              <w:rPr>
                <w:color w:val="211F5E"/>
                <w:sz w:val="16"/>
              </w:rPr>
              <w:t>Heat Exchanger</w:t>
            </w:r>
          </w:p>
          <w:p w14:paraId="0C4BF3E7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>Autosapler SPS4 s ředící jednotkou SIPS20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8D8AE0C" w14:textId="386DB2A9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22E2BE79" w14:textId="77777777">
        <w:trPr>
          <w:trHeight w:val="19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A3F4F94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G8439A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59DCA82C" w14:textId="77777777" w:rsidR="00B4113E" w:rsidRDefault="00FA1081">
            <w:pPr>
              <w:spacing w:after="0"/>
            </w:pPr>
            <w:r>
              <w:rPr>
                <w:color w:val="211F5E"/>
                <w:sz w:val="16"/>
              </w:rPr>
              <w:t>SIPS 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12C7DCC" w14:textId="3B1E8B1E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35BCDC00" w14:textId="77777777">
        <w:trPr>
          <w:trHeight w:val="4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B1E6BF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G8490A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16EE1AF9" w14:textId="77777777" w:rsidR="00B4113E" w:rsidRDefault="00FA1081">
            <w:pPr>
              <w:spacing w:after="5"/>
            </w:pPr>
            <w:r>
              <w:rPr>
                <w:color w:val="211F5E"/>
                <w:sz w:val="16"/>
              </w:rPr>
              <w:t>SPS 4 Autosampler (for AA/MP/ICP-OES)</w:t>
            </w:r>
          </w:p>
          <w:p w14:paraId="478D7BC7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>Školení, aplikace, metody SpectrAA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9D25969" w14:textId="2D65BEC2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7D364B03" w14:textId="77777777">
        <w:trPr>
          <w:trHeight w:val="4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950B116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H4AP000_23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17A65E9A" w14:textId="77777777" w:rsidR="00B4113E" w:rsidRDefault="00FA1081">
            <w:pPr>
              <w:spacing w:after="5"/>
            </w:pPr>
            <w:r>
              <w:rPr>
                <w:color w:val="211F5E"/>
                <w:sz w:val="16"/>
              </w:rPr>
              <w:t>Aplikační podpora</w:t>
            </w:r>
          </w:p>
          <w:p w14:paraId="648809F8" w14:textId="77777777" w:rsidR="00B4113E" w:rsidRDefault="00FA1081">
            <w:pPr>
              <w:spacing w:after="0"/>
            </w:pPr>
            <w:r>
              <w:rPr>
                <w:b/>
                <w:color w:val="211F5E"/>
                <w:sz w:val="16"/>
              </w:rPr>
              <w:t xml:space="preserve"> Preventivní údržba (2026 2027)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1F348A2" w14:textId="370AF905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  <w:tr w:rsidR="00B4113E" w14:paraId="73455C87" w14:textId="77777777">
        <w:trPr>
          <w:trHeight w:val="17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6E89BF7" w14:textId="77777777" w:rsidR="00B4113E" w:rsidRDefault="00FA1081">
            <w:pPr>
              <w:spacing w:after="0"/>
              <w:ind w:left="25"/>
            </w:pPr>
            <w:r>
              <w:rPr>
                <w:color w:val="211F5E"/>
                <w:sz w:val="16"/>
              </w:rPr>
              <w:t>9FASPMC_12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44B41F88" w14:textId="77777777" w:rsidR="00B4113E" w:rsidRDefault="00FA1081">
            <w:pPr>
              <w:spacing w:after="0"/>
            </w:pPr>
            <w:r>
              <w:rPr>
                <w:color w:val="211F5E"/>
                <w:sz w:val="16"/>
              </w:rPr>
              <w:t>služba: PM DUO AAS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D2A8537" w14:textId="0BE5F8B7" w:rsidR="00B4113E" w:rsidRDefault="00E0212A">
            <w:pPr>
              <w:spacing w:after="0"/>
              <w:jc w:val="right"/>
            </w:pPr>
            <w:r>
              <w:rPr>
                <w:color w:val="211F5E"/>
                <w:sz w:val="16"/>
              </w:rPr>
              <w:t>x</w:t>
            </w:r>
            <w:r w:rsidR="00FA1081">
              <w:rPr>
                <w:color w:val="211F5E"/>
                <w:sz w:val="16"/>
              </w:rPr>
              <w:t xml:space="preserve"> KS</w:t>
            </w:r>
          </w:p>
        </w:tc>
      </w:tr>
    </w:tbl>
    <w:p w14:paraId="46FBA72C" w14:textId="77777777" w:rsidR="00B4113E" w:rsidRDefault="00FA1081">
      <w:pPr>
        <w:tabs>
          <w:tab w:val="center" w:pos="8546"/>
          <w:tab w:val="right" w:pos="10440"/>
        </w:tabs>
        <w:spacing w:after="29"/>
        <w:ind w:right="-15"/>
      </w:pPr>
      <w:r>
        <w:tab/>
      </w:r>
      <w:r>
        <w:rPr>
          <w:b/>
          <w:color w:val="211F5E"/>
          <w:sz w:val="18"/>
        </w:rPr>
        <w:t>Cena (bez DPH)</w:t>
      </w:r>
      <w:r>
        <w:rPr>
          <w:b/>
          <w:color w:val="211F5E"/>
          <w:sz w:val="18"/>
        </w:rPr>
        <w:tab/>
        <w:t>1 980 000,00</w:t>
      </w:r>
    </w:p>
    <w:p w14:paraId="3F490DD7" w14:textId="77777777" w:rsidR="00B4113E" w:rsidRDefault="00FA1081">
      <w:pPr>
        <w:tabs>
          <w:tab w:val="center" w:pos="8936"/>
          <w:tab w:val="right" w:pos="10440"/>
        </w:tabs>
        <w:spacing w:after="29"/>
        <w:ind w:right="-15"/>
      </w:pPr>
      <w:r>
        <w:tab/>
      </w:r>
      <w:r>
        <w:rPr>
          <w:b/>
          <w:color w:val="211F5E"/>
          <w:sz w:val="18"/>
        </w:rPr>
        <w:t xml:space="preserve">  DPH</w:t>
      </w:r>
      <w:r>
        <w:rPr>
          <w:b/>
          <w:color w:val="211F5E"/>
          <w:sz w:val="18"/>
        </w:rPr>
        <w:tab/>
        <w:t xml:space="preserve">  415 800,00</w:t>
      </w:r>
    </w:p>
    <w:p w14:paraId="70A4B630" w14:textId="77777777" w:rsidR="00B4113E" w:rsidRDefault="00FA1081">
      <w:pPr>
        <w:tabs>
          <w:tab w:val="center" w:pos="8449"/>
          <w:tab w:val="right" w:pos="10440"/>
        </w:tabs>
        <w:spacing w:after="0"/>
        <w:ind w:right="-15"/>
      </w:pPr>
      <w:r>
        <w:tab/>
      </w:r>
      <w:r>
        <w:rPr>
          <w:b/>
          <w:color w:val="211F5E"/>
          <w:sz w:val="18"/>
        </w:rPr>
        <w:t xml:space="preserve">  Cena s DPH [CZK]</w:t>
      </w:r>
      <w:r>
        <w:rPr>
          <w:b/>
          <w:color w:val="211F5E"/>
          <w:sz w:val="18"/>
        </w:rPr>
        <w:tab/>
        <w:t xml:space="preserve">  2 395 800,00</w:t>
      </w:r>
    </w:p>
    <w:p w14:paraId="79EE3B68" w14:textId="77777777" w:rsidR="00B4113E" w:rsidRDefault="00FA1081">
      <w:pPr>
        <w:spacing w:after="64"/>
        <w:ind w:left="1373" w:right="-12"/>
      </w:pPr>
      <w:r>
        <w:rPr>
          <w:noProof/>
        </w:rPr>
        <w:drawing>
          <wp:inline distT="0" distB="0" distL="0" distR="0" wp14:anchorId="3F91572F" wp14:editId="45CA7533">
            <wp:extent cx="5764785" cy="381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4785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9FB3E" w14:textId="77777777" w:rsidR="00B4113E" w:rsidRDefault="00FA1081">
      <w:pPr>
        <w:spacing w:after="0"/>
        <w:ind w:left="1356" w:hanging="10"/>
      </w:pPr>
      <w:r>
        <w:rPr>
          <w:color w:val="211F5E"/>
          <w:sz w:val="18"/>
        </w:rPr>
        <w:t xml:space="preserve"> </w:t>
      </w:r>
      <w:r>
        <w:rPr>
          <w:color w:val="211F5E"/>
          <w:sz w:val="16"/>
        </w:rPr>
        <w:t>Záruka 2 roky.</w:t>
      </w:r>
    </w:p>
    <w:p w14:paraId="53D85A1B" w14:textId="77777777" w:rsidR="00B4113E" w:rsidRDefault="00FA1081">
      <w:pPr>
        <w:spacing w:after="232"/>
        <w:ind w:left="1356" w:hanging="10"/>
      </w:pPr>
      <w:r>
        <w:rPr>
          <w:color w:val="211F5E"/>
          <w:sz w:val="16"/>
        </w:rPr>
        <w:t>Dodání do 16 týdnů.</w:t>
      </w:r>
    </w:p>
    <w:p w14:paraId="285DE40E" w14:textId="5A942871" w:rsidR="00B4113E" w:rsidRDefault="00FA1081" w:rsidP="00FA1081">
      <w:pPr>
        <w:spacing w:after="4517" w:line="265" w:lineRule="auto"/>
        <w:ind w:left="1412" w:hanging="10"/>
      </w:pPr>
      <w:r>
        <w:rPr>
          <w:color w:val="211F5E"/>
          <w:sz w:val="18"/>
        </w:rPr>
        <w:t>Vypracoval/a Jan Marek, dne 12.12.2024</w:t>
      </w:r>
      <w:hyperlink r:id="rId8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B4113E">
      <w:pgSz w:w="11906" w:h="16838"/>
      <w:pgMar w:top="850" w:right="1409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E"/>
    <w:rsid w:val="009625FD"/>
    <w:rsid w:val="00B4113E"/>
    <w:rsid w:val="00BB0B7C"/>
    <w:rsid w:val="00E0212A"/>
    <w:rsid w:val="00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E2D"/>
  <w15:docId w15:val="{ABCC52BC-52A9-4FD2-B008-E603A6B9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Prodejni nabidka</dc:title>
  <dc:subject/>
  <dc:creator>Ivana Hrubá</dc:creator>
  <cp:keywords>TCPDF</cp:keywords>
  <cp:lastModifiedBy>Ivana Hrubá</cp:lastModifiedBy>
  <cp:revision>4</cp:revision>
  <dcterms:created xsi:type="dcterms:W3CDTF">2024-12-30T09:57:00Z</dcterms:created>
  <dcterms:modified xsi:type="dcterms:W3CDTF">2024-12-30T09:58:00Z</dcterms:modified>
</cp:coreProperties>
</file>