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NPU1002455687</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NPU-420/111949/2024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NPU1002455687</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NPU-420/111949/2024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11544ED4"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b/>
          <w:color w:val="000000"/>
          <w:sz w:val="22"/>
          <w:szCs w:val="22"/>
        </w:rPr>
        <w:t>Národní památkový ústav,</w:t>
      </w:r>
      <w:r w:rsidRPr="006F1BE4">
        <w:rPr>
          <w:rFonts w:asciiTheme="minorHAnsi" w:eastAsia="Calibri" w:hAnsiTheme="minorHAnsi" w:cstheme="minorHAnsi"/>
          <w:color w:val="000000"/>
          <w:sz w:val="22"/>
          <w:szCs w:val="22"/>
        </w:rPr>
        <w:t xml:space="preserve"> státní příspěvková organizace</w:t>
      </w:r>
    </w:p>
    <w:p w14:paraId="6A60C619"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IČO: 75032333, DIČ: CZ75032333,</w:t>
      </w:r>
    </w:p>
    <w:p w14:paraId="1D9C97EF"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se sídlem: Valdštejnské nám. 162/3, PSČ 118 01 Praha 1 – Malá Strana,</w:t>
      </w:r>
    </w:p>
    <w:p w14:paraId="1B7D600D"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zastoupen: Mgr. Zdeňkem Šináglem, vedoucím správy hradu Křivoklát</w:t>
      </w:r>
    </w:p>
    <w:p w14:paraId="33DA9D5A" w14:textId="61C8913A"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bankovní spojení: Česká národní banka, č. </w:t>
      </w:r>
      <w:proofErr w:type="spellStart"/>
      <w:r w:rsidRPr="006F1BE4">
        <w:rPr>
          <w:rFonts w:asciiTheme="minorHAnsi" w:eastAsia="Calibri" w:hAnsiTheme="minorHAnsi" w:cstheme="minorHAnsi"/>
          <w:color w:val="000000"/>
          <w:sz w:val="22"/>
          <w:szCs w:val="22"/>
        </w:rPr>
        <w:t>ú.</w:t>
      </w:r>
      <w:proofErr w:type="spellEnd"/>
      <w:r w:rsidRPr="006F1BE4">
        <w:rPr>
          <w:rFonts w:asciiTheme="minorHAnsi" w:eastAsia="Calibri" w:hAnsiTheme="minorHAnsi" w:cstheme="minorHAnsi"/>
          <w:color w:val="000000"/>
          <w:sz w:val="22"/>
          <w:szCs w:val="22"/>
        </w:rPr>
        <w:t xml:space="preserve">: </w:t>
      </w:r>
      <w:proofErr w:type="spellStart"/>
      <w:r w:rsidR="001550F7">
        <w:rPr>
          <w:rFonts w:asciiTheme="minorHAnsi" w:eastAsia="Calibri" w:hAnsiTheme="minorHAnsi" w:cstheme="minorHAnsi"/>
          <w:color w:val="000000"/>
          <w:sz w:val="22"/>
          <w:szCs w:val="22"/>
        </w:rPr>
        <w:t>xxxx</w:t>
      </w:r>
      <w:proofErr w:type="spellEnd"/>
    </w:p>
    <w:p w14:paraId="64D35C3C"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p>
    <w:p w14:paraId="1B866222"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b/>
          <w:i/>
          <w:color w:val="000000"/>
          <w:sz w:val="22"/>
          <w:szCs w:val="22"/>
        </w:rPr>
        <w:t>Doručovací adresa:</w:t>
      </w:r>
    </w:p>
    <w:p w14:paraId="0D6F8141"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Národní památkový ústav, správa hradu Křivoklát</w:t>
      </w:r>
    </w:p>
    <w:p w14:paraId="09BE585C"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adresa: Křivoklát 47, 270 23 Křivoklát,</w:t>
      </w:r>
    </w:p>
    <w:p w14:paraId="6650684F" w14:textId="46846FFA"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tel.: </w:t>
      </w:r>
      <w:proofErr w:type="spellStart"/>
      <w:r w:rsidR="001550F7">
        <w:rPr>
          <w:rFonts w:asciiTheme="minorHAnsi" w:eastAsia="Calibri" w:hAnsiTheme="minorHAnsi" w:cstheme="minorHAnsi"/>
          <w:color w:val="000000"/>
          <w:sz w:val="22"/>
          <w:szCs w:val="22"/>
        </w:rPr>
        <w:t>xxxx</w:t>
      </w:r>
      <w:proofErr w:type="spellEnd"/>
    </w:p>
    <w:p w14:paraId="35BE82F4"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 (dále jen „</w:t>
      </w:r>
      <w:r w:rsidRPr="006F1BE4">
        <w:rPr>
          <w:rFonts w:asciiTheme="minorHAnsi" w:eastAsia="Calibri" w:hAnsiTheme="minorHAnsi" w:cstheme="minorHAnsi"/>
          <w:b/>
          <w:color w:val="000000"/>
          <w:sz w:val="22"/>
          <w:szCs w:val="22"/>
        </w:rPr>
        <w:t>pronajímatel</w:t>
      </w:r>
      <w:r w:rsidRPr="006F1BE4">
        <w:rPr>
          <w:rFonts w:asciiTheme="minorHAnsi" w:eastAsia="Calibri" w:hAnsiTheme="minorHAnsi" w:cstheme="minorHAnsi"/>
          <w:color w:val="000000"/>
          <w:sz w:val="22"/>
          <w:szCs w:val="22"/>
        </w:rPr>
        <w:t>“)</w:t>
      </w:r>
    </w:p>
    <w:p w14:paraId="68B2A5D4"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p>
    <w:p w14:paraId="28909208"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a</w:t>
      </w:r>
    </w:p>
    <w:p w14:paraId="4D3EF27B"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p>
    <w:p w14:paraId="02E92DA8" w14:textId="77777777" w:rsidR="00E755D5" w:rsidRPr="006F1BE4" w:rsidRDefault="00E755D5" w:rsidP="00E755D5">
      <w:pPr>
        <w:rPr>
          <w:rFonts w:asciiTheme="minorHAnsi" w:hAnsiTheme="minorHAnsi" w:cstheme="minorHAnsi"/>
          <w:b/>
          <w:sz w:val="22"/>
          <w:szCs w:val="22"/>
        </w:rPr>
      </w:pPr>
      <w:r w:rsidRPr="006F1BE4">
        <w:rPr>
          <w:rFonts w:asciiTheme="minorHAnsi" w:hAnsiTheme="minorHAnsi" w:cstheme="minorHAnsi"/>
          <w:b/>
          <w:sz w:val="22"/>
          <w:szCs w:val="22"/>
        </w:rPr>
        <w:t>Vojtěch Vlček</w:t>
      </w:r>
    </w:p>
    <w:p w14:paraId="468938C2" w14:textId="77777777" w:rsidR="00E755D5" w:rsidRPr="006F1BE4" w:rsidRDefault="00E755D5" w:rsidP="00E755D5">
      <w:pPr>
        <w:rPr>
          <w:rFonts w:asciiTheme="minorHAnsi" w:hAnsiTheme="minorHAnsi" w:cstheme="minorHAnsi"/>
          <w:sz w:val="22"/>
          <w:szCs w:val="22"/>
        </w:rPr>
      </w:pPr>
      <w:r w:rsidRPr="006F1BE4">
        <w:rPr>
          <w:rFonts w:asciiTheme="minorHAnsi" w:hAnsiTheme="minorHAnsi" w:cstheme="minorHAnsi"/>
          <w:sz w:val="22"/>
          <w:szCs w:val="22"/>
        </w:rPr>
        <w:t>se sídlem: Anenská 222, 738 01 Frýdek-Místek</w:t>
      </w:r>
    </w:p>
    <w:p w14:paraId="19534332" w14:textId="77777777" w:rsidR="00E755D5" w:rsidRPr="006F1BE4" w:rsidRDefault="00E755D5" w:rsidP="00E755D5">
      <w:pPr>
        <w:rPr>
          <w:rFonts w:asciiTheme="minorHAnsi" w:hAnsiTheme="minorHAnsi" w:cstheme="minorHAnsi"/>
          <w:sz w:val="22"/>
          <w:szCs w:val="22"/>
        </w:rPr>
      </w:pPr>
      <w:r w:rsidRPr="006F1BE4">
        <w:rPr>
          <w:rFonts w:asciiTheme="minorHAnsi" w:hAnsiTheme="minorHAnsi" w:cstheme="minorHAnsi"/>
          <w:sz w:val="22"/>
          <w:szCs w:val="22"/>
        </w:rPr>
        <w:t>IČ: 48407933, DIČ: CZ7109084928</w:t>
      </w:r>
    </w:p>
    <w:p w14:paraId="2A45A20B" w14:textId="4FE5497A" w:rsidR="00E755D5" w:rsidRPr="006F1BE4" w:rsidRDefault="00E755D5" w:rsidP="00E755D5">
      <w:pPr>
        <w:rPr>
          <w:rFonts w:asciiTheme="minorHAnsi" w:hAnsiTheme="minorHAnsi" w:cstheme="minorHAnsi"/>
          <w:sz w:val="22"/>
          <w:szCs w:val="22"/>
        </w:rPr>
      </w:pPr>
      <w:r w:rsidRPr="006F1BE4">
        <w:rPr>
          <w:rFonts w:asciiTheme="minorHAnsi" w:hAnsiTheme="minorHAnsi" w:cstheme="minorHAnsi"/>
          <w:sz w:val="22"/>
          <w:szCs w:val="22"/>
        </w:rPr>
        <w:t>bankovní spojení: BRE Bank a.s.</w:t>
      </w:r>
      <w:proofErr w:type="gramStart"/>
      <w:r w:rsidRPr="006F1BE4">
        <w:rPr>
          <w:rFonts w:asciiTheme="minorHAnsi" w:hAnsiTheme="minorHAnsi" w:cstheme="minorHAnsi"/>
          <w:sz w:val="22"/>
          <w:szCs w:val="22"/>
        </w:rPr>
        <w:t xml:space="preserve">,  </w:t>
      </w:r>
      <w:proofErr w:type="spellStart"/>
      <w:r w:rsidRPr="006F1BE4">
        <w:rPr>
          <w:rFonts w:asciiTheme="minorHAnsi" w:hAnsiTheme="minorHAnsi" w:cstheme="minorHAnsi"/>
          <w:sz w:val="22"/>
          <w:szCs w:val="22"/>
        </w:rPr>
        <w:t>č.ú</w:t>
      </w:r>
      <w:proofErr w:type="spellEnd"/>
      <w:r w:rsidRPr="006F1BE4">
        <w:rPr>
          <w:rFonts w:asciiTheme="minorHAnsi" w:hAnsiTheme="minorHAnsi" w:cstheme="minorHAnsi"/>
          <w:sz w:val="22"/>
          <w:szCs w:val="22"/>
        </w:rPr>
        <w:t>.</w:t>
      </w:r>
      <w:proofErr w:type="gramEnd"/>
      <w:r w:rsidRPr="006F1BE4">
        <w:rPr>
          <w:rFonts w:asciiTheme="minorHAnsi" w:hAnsiTheme="minorHAnsi" w:cstheme="minorHAnsi"/>
          <w:sz w:val="22"/>
          <w:szCs w:val="22"/>
        </w:rPr>
        <w:t xml:space="preserve">: </w:t>
      </w:r>
      <w:proofErr w:type="spellStart"/>
      <w:r w:rsidR="001550F7">
        <w:rPr>
          <w:rFonts w:asciiTheme="minorHAnsi" w:hAnsiTheme="minorHAnsi" w:cstheme="minorHAnsi"/>
          <w:sz w:val="22"/>
          <w:szCs w:val="22"/>
        </w:rPr>
        <w:t>xxxx</w:t>
      </w:r>
      <w:proofErr w:type="spellEnd"/>
    </w:p>
    <w:p w14:paraId="4C664168" w14:textId="3B484EA5" w:rsidR="00E755D5" w:rsidRPr="006F1BE4" w:rsidRDefault="00E755D5" w:rsidP="00E755D5">
      <w:pPr>
        <w:rPr>
          <w:rFonts w:asciiTheme="minorHAnsi" w:hAnsiTheme="minorHAnsi" w:cstheme="minorHAnsi"/>
          <w:sz w:val="22"/>
          <w:szCs w:val="22"/>
        </w:rPr>
      </w:pPr>
      <w:r w:rsidRPr="006F1BE4">
        <w:rPr>
          <w:rFonts w:asciiTheme="minorHAnsi" w:hAnsiTheme="minorHAnsi" w:cstheme="minorHAnsi"/>
          <w:sz w:val="22"/>
          <w:szCs w:val="22"/>
        </w:rPr>
        <w:t xml:space="preserve">tel.: </w:t>
      </w:r>
      <w:r w:rsidR="001550F7">
        <w:rPr>
          <w:rFonts w:asciiTheme="minorHAnsi" w:hAnsiTheme="minorHAnsi" w:cstheme="minorHAnsi"/>
          <w:sz w:val="22"/>
          <w:szCs w:val="22"/>
        </w:rPr>
        <w:t>xxxx</w:t>
      </w:r>
      <w:bookmarkStart w:id="0" w:name="_GoBack"/>
      <w:bookmarkEnd w:id="0"/>
    </w:p>
    <w:p w14:paraId="09E82294"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 (dále jen „</w:t>
      </w:r>
      <w:r w:rsidRPr="006F1BE4">
        <w:rPr>
          <w:rFonts w:asciiTheme="minorHAnsi" w:eastAsia="Calibri" w:hAnsiTheme="minorHAnsi" w:cstheme="minorHAnsi"/>
          <w:b/>
          <w:color w:val="000000"/>
          <w:sz w:val="22"/>
          <w:szCs w:val="22"/>
        </w:rPr>
        <w:t>nájemce</w:t>
      </w:r>
      <w:r w:rsidRPr="006F1BE4">
        <w:rPr>
          <w:rFonts w:asciiTheme="minorHAnsi" w:eastAsia="Calibri" w:hAnsiTheme="minorHAnsi" w:cstheme="minorHAnsi"/>
          <w:color w:val="000000"/>
          <w:sz w:val="22"/>
          <w:szCs w:val="22"/>
        </w:rPr>
        <w:t>“)</w:t>
      </w:r>
    </w:p>
    <w:p w14:paraId="29833B8B"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p>
    <w:p w14:paraId="2A900AAE" w14:textId="77777777" w:rsidR="00E755D5" w:rsidRPr="006F1BE4" w:rsidRDefault="00E755D5" w:rsidP="00E755D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jako smluvní strany uzavřely níže uvedeného dne, měsíce a roku tuto</w:t>
      </w:r>
    </w:p>
    <w:p w14:paraId="72F67E1D" w14:textId="77777777" w:rsidR="00E755D5" w:rsidRPr="006F1BE4" w:rsidRDefault="00E755D5" w:rsidP="00E755D5">
      <w:pPr>
        <w:pBdr>
          <w:top w:val="nil"/>
          <w:left w:val="nil"/>
          <w:bottom w:val="nil"/>
          <w:right w:val="nil"/>
          <w:between w:val="nil"/>
        </w:pBdr>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rPr>
        <w:t>smlouvu o nájmu prostor sloužících k podnikání:</w:t>
      </w:r>
      <w:r w:rsidRPr="006F1BE4">
        <w:rPr>
          <w:rFonts w:asciiTheme="minorHAnsi" w:eastAsia="Calibri" w:hAnsiTheme="minorHAnsi" w:cstheme="minorHAnsi"/>
          <w:b/>
          <w:color w:val="000000"/>
          <w:sz w:val="22"/>
          <w:szCs w:val="22"/>
        </w:rPr>
        <w:br/>
        <w:t>(dále jen „nájemní smlouva“)</w:t>
      </w:r>
    </w:p>
    <w:p w14:paraId="7551149F" w14:textId="77777777" w:rsidR="00E755D5" w:rsidRPr="006F1BE4" w:rsidRDefault="00E755D5" w:rsidP="00E755D5">
      <w:pPr>
        <w:pBdr>
          <w:top w:val="nil"/>
          <w:left w:val="nil"/>
          <w:bottom w:val="nil"/>
          <w:right w:val="nil"/>
          <w:between w:val="nil"/>
        </w:pBdr>
        <w:jc w:val="center"/>
        <w:rPr>
          <w:rFonts w:asciiTheme="minorHAnsi" w:eastAsia="Calibri" w:hAnsiTheme="minorHAnsi" w:cstheme="minorHAnsi"/>
          <w:b/>
          <w:color w:val="000000"/>
          <w:sz w:val="22"/>
          <w:szCs w:val="22"/>
        </w:rPr>
      </w:pPr>
    </w:p>
    <w:p w14:paraId="4290FBCB" w14:textId="77777777" w:rsidR="00E755D5" w:rsidRPr="006F1BE4" w:rsidRDefault="00E755D5" w:rsidP="00E755D5">
      <w:pPr>
        <w:keepNext/>
        <w:keepLines/>
        <w:widowControl w:val="0"/>
        <w:numPr>
          <w:ilvl w:val="0"/>
          <w:numId w:val="7"/>
        </w:numPr>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br/>
        <w:t>Úvodní ustanovení</w:t>
      </w:r>
    </w:p>
    <w:p w14:paraId="4F18611A"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bookmarkStart w:id="1" w:name="30j0zll" w:colFirst="0" w:colLast="0"/>
      <w:bookmarkEnd w:id="1"/>
      <w:r w:rsidRPr="006F1BE4">
        <w:rPr>
          <w:rFonts w:asciiTheme="minorHAnsi" w:eastAsia="Calibri" w:hAnsiTheme="minorHAnsi" w:cstheme="minorHAnsi"/>
          <w:color w:val="000000"/>
          <w:sz w:val="22"/>
          <w:szCs w:val="22"/>
        </w:rPr>
        <w:t>Pronajímatel je příslušný hospodařit s nemovitostí ve vlastnictví státu:</w:t>
      </w:r>
    </w:p>
    <w:p w14:paraId="755211C9" w14:textId="77777777" w:rsidR="00E755D5" w:rsidRPr="006F1BE4" w:rsidRDefault="00E755D5" w:rsidP="00E755D5">
      <w:pPr>
        <w:pStyle w:val="odstavce"/>
        <w:ind w:firstLine="0"/>
        <w:rPr>
          <w:rFonts w:asciiTheme="minorHAnsi" w:hAnsiTheme="minorHAnsi" w:cstheme="minorHAnsi"/>
          <w:lang w:val="cs-CZ"/>
        </w:rPr>
      </w:pPr>
      <w:r w:rsidRPr="006F1BE4">
        <w:rPr>
          <w:rFonts w:asciiTheme="minorHAnsi" w:hAnsiTheme="minorHAnsi" w:cstheme="minorHAnsi"/>
        </w:rPr>
        <w:t>Pronajímatel je příslušný hospodařit s nemovitostí ve vlastnictví státu domu č.p..</w:t>
      </w:r>
      <w:r w:rsidRPr="006F1BE4">
        <w:rPr>
          <w:rFonts w:asciiTheme="minorHAnsi" w:hAnsiTheme="minorHAnsi" w:cstheme="minorHAnsi"/>
          <w:lang w:val="cs-CZ"/>
        </w:rPr>
        <w:t>132</w:t>
      </w:r>
      <w:r w:rsidRPr="006F1BE4">
        <w:rPr>
          <w:rFonts w:asciiTheme="minorHAnsi" w:hAnsiTheme="minorHAnsi" w:cstheme="minorHAnsi"/>
        </w:rPr>
        <w:t xml:space="preserve"> </w:t>
      </w:r>
      <w:r w:rsidRPr="006F1BE4">
        <w:rPr>
          <w:rFonts w:asciiTheme="minorHAnsi" w:hAnsiTheme="minorHAnsi" w:cstheme="minorHAnsi"/>
          <w:lang w:val="cs-CZ"/>
        </w:rPr>
        <w:t xml:space="preserve">na ploše 172 m² v areálu SH Křivoklát </w:t>
      </w:r>
      <w:r w:rsidRPr="006F1BE4">
        <w:rPr>
          <w:rFonts w:asciiTheme="minorHAnsi" w:hAnsiTheme="minorHAnsi" w:cstheme="minorHAnsi"/>
        </w:rPr>
        <w:t>zapsaném na listu vlastnictví číslo 23 pro katastrální území Křivoklát</w:t>
      </w:r>
      <w:r w:rsidRPr="006F1BE4">
        <w:rPr>
          <w:rFonts w:asciiTheme="minorHAnsi" w:hAnsiTheme="minorHAnsi" w:cstheme="minorHAnsi"/>
          <w:lang w:val="cs-CZ"/>
        </w:rPr>
        <w:t xml:space="preserve"> (dále předmět nájmu). </w:t>
      </w:r>
    </w:p>
    <w:p w14:paraId="68814913"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42DD3DE3"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3C9BFB17"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46FC8216" w14:textId="77777777" w:rsidR="00E755D5" w:rsidRPr="006F1BE4" w:rsidRDefault="00E755D5" w:rsidP="00E755D5">
      <w:pPr>
        <w:keepNext/>
        <w:keepLines/>
        <w:widowControl w:val="0"/>
        <w:numPr>
          <w:ilvl w:val="0"/>
          <w:numId w:val="7"/>
        </w:numPr>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lastRenderedPageBreak/>
        <w:br/>
        <w:t>Předmět nájmu</w:t>
      </w:r>
    </w:p>
    <w:p w14:paraId="601772F0" w14:textId="77777777" w:rsidR="00E755D5" w:rsidRPr="006F1BE4" w:rsidRDefault="00E755D5" w:rsidP="00E755D5">
      <w:pPr>
        <w:pStyle w:val="odstavce"/>
        <w:numPr>
          <w:ilvl w:val="1"/>
          <w:numId w:val="7"/>
        </w:numPr>
        <w:rPr>
          <w:rFonts w:asciiTheme="minorHAnsi" w:hAnsiTheme="minorHAnsi" w:cstheme="minorHAnsi"/>
          <w:color w:val="000000"/>
        </w:rPr>
      </w:pPr>
      <w:r w:rsidRPr="006F1BE4">
        <w:rPr>
          <w:rFonts w:asciiTheme="minorHAnsi" w:eastAsia="Calibri" w:hAnsiTheme="minorHAnsi" w:cstheme="minorHAnsi"/>
          <w:color w:val="000000"/>
        </w:rPr>
        <w:t>Pronajímatel přenechává nájemci v souladu s touto smlouvou a obecně závaznými právními předpisy k dočasnému užívání předmět nájmu</w:t>
      </w:r>
      <w:r w:rsidRPr="006F1BE4">
        <w:rPr>
          <w:rFonts w:asciiTheme="minorHAnsi" w:eastAsia="Calibri" w:hAnsiTheme="minorHAnsi" w:cstheme="minorHAnsi"/>
          <w:color w:val="000000"/>
          <w:lang w:val="cs-CZ"/>
        </w:rPr>
        <w:t>,</w:t>
      </w:r>
      <w:r w:rsidRPr="006F1BE4">
        <w:rPr>
          <w:rFonts w:asciiTheme="minorHAnsi" w:hAnsiTheme="minorHAnsi" w:cstheme="minorHAnsi"/>
          <w:lang w:val="cs-CZ"/>
        </w:rPr>
        <w:t xml:space="preserve"> konkrétně</w:t>
      </w:r>
      <w:bookmarkStart w:id="2" w:name="Text43"/>
      <w:r w:rsidRPr="006F1BE4">
        <w:rPr>
          <w:rFonts w:asciiTheme="minorHAnsi" w:hAnsiTheme="minorHAnsi" w:cstheme="minorHAnsi"/>
          <w:lang w:val="cs-CZ"/>
        </w:rPr>
        <w:t xml:space="preserve"> </w:t>
      </w:r>
      <w:bookmarkEnd w:id="2"/>
      <w:r w:rsidRPr="006F1BE4">
        <w:rPr>
          <w:rFonts w:asciiTheme="minorHAnsi" w:hAnsiTheme="minorHAnsi" w:cstheme="minorHAnsi"/>
          <w:lang w:val="cs-CZ"/>
        </w:rPr>
        <w:t>4 místnosti ve II. NP domu s příslušenstvím (WC a umývárna) a chodbou, předsíní, terasou a kuchyňkou o celkové výměře 121,3m² se samostatným vstupem ze schodiště z Dolního nádvoří SH Křivoklát (d</w:t>
      </w:r>
      <w:proofErr w:type="spellStart"/>
      <w:r w:rsidRPr="006F1BE4">
        <w:rPr>
          <w:rFonts w:asciiTheme="minorHAnsi" w:hAnsiTheme="minorHAnsi" w:cstheme="minorHAnsi"/>
        </w:rPr>
        <w:t>ále</w:t>
      </w:r>
      <w:proofErr w:type="spellEnd"/>
      <w:r w:rsidRPr="006F1BE4">
        <w:rPr>
          <w:rFonts w:asciiTheme="minorHAnsi" w:hAnsiTheme="minorHAnsi" w:cstheme="minorHAnsi"/>
        </w:rPr>
        <w:t xml:space="preserve"> jen „</w:t>
      </w:r>
      <w:r w:rsidRPr="006F1BE4">
        <w:rPr>
          <w:rFonts w:asciiTheme="minorHAnsi" w:hAnsiTheme="minorHAnsi" w:cstheme="minorHAnsi"/>
          <w:lang w:val="cs-CZ"/>
        </w:rPr>
        <w:t>předmět nájmu</w:t>
      </w:r>
      <w:r w:rsidRPr="006F1BE4">
        <w:rPr>
          <w:rFonts w:asciiTheme="minorHAnsi" w:hAnsiTheme="minorHAnsi" w:cstheme="minorHAnsi"/>
        </w:rPr>
        <w:t>“)</w:t>
      </w:r>
      <w:r w:rsidRPr="006F1BE4">
        <w:rPr>
          <w:rFonts w:asciiTheme="minorHAnsi" w:hAnsiTheme="minorHAnsi" w:cstheme="minorHAnsi"/>
          <w:lang w:val="cs-CZ"/>
        </w:rPr>
        <w:t xml:space="preserve"> </w:t>
      </w:r>
      <w:r w:rsidRPr="006F1BE4">
        <w:rPr>
          <w:rFonts w:asciiTheme="minorHAnsi" w:eastAsia="Calibri" w:hAnsiTheme="minorHAnsi" w:cstheme="minorHAnsi"/>
          <w:color w:val="000000"/>
        </w:rPr>
        <w:t xml:space="preserve">a nájemce předmět nájmu v souladu s touto smlouvou a obecně závaznými právními předpisy podle této smlouvy přijímá do užívání a zavazuje se za to pronajímateli platit nájemné. </w:t>
      </w:r>
    </w:p>
    <w:p w14:paraId="7EA13F12" w14:textId="77777777" w:rsidR="00E755D5" w:rsidRPr="006F1BE4" w:rsidRDefault="00E755D5" w:rsidP="00E755D5">
      <w:pPr>
        <w:pBdr>
          <w:top w:val="nil"/>
          <w:left w:val="nil"/>
          <w:bottom w:val="nil"/>
          <w:right w:val="nil"/>
          <w:between w:val="nil"/>
        </w:pBdr>
        <w:ind w:left="426"/>
        <w:jc w:val="both"/>
        <w:rPr>
          <w:rFonts w:asciiTheme="minorHAnsi" w:eastAsia="Calibri" w:hAnsiTheme="minorHAnsi" w:cstheme="minorHAnsi"/>
          <w:color w:val="000000"/>
          <w:sz w:val="22"/>
          <w:szCs w:val="22"/>
        </w:rPr>
      </w:pPr>
    </w:p>
    <w:p w14:paraId="0AFD863C" w14:textId="77777777" w:rsidR="00E755D5" w:rsidRPr="006F1BE4" w:rsidRDefault="00E755D5" w:rsidP="00E755D5">
      <w:pPr>
        <w:keepNext/>
        <w:keepLines/>
        <w:widowControl w:val="0"/>
        <w:numPr>
          <w:ilvl w:val="0"/>
          <w:numId w:val="7"/>
        </w:numPr>
        <w:pBdr>
          <w:top w:val="nil"/>
          <w:left w:val="nil"/>
          <w:bottom w:val="nil"/>
          <w:right w:val="nil"/>
          <w:between w:val="nil"/>
        </w:pBdr>
        <w:ind w:left="567" w:firstLine="709"/>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br/>
        <w:t>Účel nájmu</w:t>
      </w:r>
    </w:p>
    <w:p w14:paraId="3B136677"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Předmět nájmu bude užíván výlučně za účelem provozování podnikatelské činnosti spočívající v: </w:t>
      </w:r>
    </w:p>
    <w:p w14:paraId="724EC5AF" w14:textId="77777777" w:rsidR="00E755D5" w:rsidRPr="006F1BE4" w:rsidRDefault="00E755D5" w:rsidP="00E755D5">
      <w:pPr>
        <w:pStyle w:val="Odstavecseseznamem"/>
        <w:rPr>
          <w:rFonts w:asciiTheme="minorHAnsi" w:hAnsiTheme="minorHAnsi" w:cstheme="minorHAnsi"/>
          <w:sz w:val="22"/>
          <w:szCs w:val="22"/>
        </w:rPr>
      </w:pPr>
      <w:r w:rsidRPr="006F1BE4">
        <w:rPr>
          <w:rFonts w:asciiTheme="minorHAnsi" w:hAnsiTheme="minorHAnsi" w:cstheme="minorHAnsi"/>
          <w:b/>
          <w:sz w:val="22"/>
          <w:szCs w:val="22"/>
        </w:rPr>
        <w:t xml:space="preserve">a) provozování Galerie „Nakřivo“ </w:t>
      </w:r>
      <w:r w:rsidRPr="006F1BE4">
        <w:rPr>
          <w:rFonts w:asciiTheme="minorHAnsi" w:hAnsiTheme="minorHAnsi" w:cstheme="minorHAnsi"/>
          <w:sz w:val="22"/>
          <w:szCs w:val="22"/>
        </w:rPr>
        <w:t xml:space="preserve">s prodejem předmětů výtvarného a užitého umění, </w:t>
      </w:r>
      <w:r w:rsidRPr="006F1BE4">
        <w:rPr>
          <w:rFonts w:asciiTheme="minorHAnsi" w:hAnsiTheme="minorHAnsi" w:cstheme="minorHAnsi"/>
          <w:sz w:val="22"/>
          <w:szCs w:val="22"/>
        </w:rPr>
        <w:tab/>
      </w:r>
      <w:r w:rsidRPr="006F1BE4">
        <w:rPr>
          <w:rFonts w:asciiTheme="minorHAnsi" w:hAnsiTheme="minorHAnsi" w:cstheme="minorHAnsi"/>
          <w:sz w:val="22"/>
          <w:szCs w:val="22"/>
        </w:rPr>
        <w:tab/>
      </w:r>
      <w:r w:rsidRPr="006F1BE4">
        <w:rPr>
          <w:rFonts w:asciiTheme="minorHAnsi" w:hAnsiTheme="minorHAnsi" w:cstheme="minorHAnsi"/>
          <w:sz w:val="22"/>
          <w:szCs w:val="22"/>
        </w:rPr>
        <w:tab/>
        <w:t xml:space="preserve">případně informačních materiálů </w:t>
      </w:r>
    </w:p>
    <w:p w14:paraId="5302BE56" w14:textId="77777777" w:rsidR="00E755D5" w:rsidRPr="006F1BE4" w:rsidRDefault="00E755D5" w:rsidP="00E755D5">
      <w:pPr>
        <w:pStyle w:val="Odstavecseseznamem"/>
        <w:pBdr>
          <w:top w:val="nil"/>
          <w:left w:val="nil"/>
          <w:bottom w:val="nil"/>
          <w:right w:val="nil"/>
          <w:between w:val="nil"/>
        </w:pBdr>
        <w:spacing w:after="60"/>
        <w:jc w:val="both"/>
        <w:rPr>
          <w:rFonts w:asciiTheme="minorHAnsi" w:eastAsia="Calibri" w:hAnsiTheme="minorHAnsi" w:cstheme="minorHAnsi"/>
          <w:color w:val="000000"/>
          <w:sz w:val="24"/>
          <w:szCs w:val="22"/>
        </w:rPr>
      </w:pPr>
      <w:r w:rsidRPr="006F1BE4">
        <w:rPr>
          <w:rFonts w:asciiTheme="minorHAnsi" w:hAnsiTheme="minorHAnsi" w:cstheme="minorHAnsi"/>
          <w:b/>
          <w:sz w:val="22"/>
          <w:szCs w:val="22"/>
        </w:rPr>
        <w:t xml:space="preserve"> b) provozování čajovny</w:t>
      </w:r>
      <w:r w:rsidRPr="006F1BE4">
        <w:rPr>
          <w:rFonts w:asciiTheme="minorHAnsi" w:hAnsiTheme="minorHAnsi" w:cstheme="minorHAnsi"/>
          <w:sz w:val="22"/>
          <w:szCs w:val="22"/>
        </w:rPr>
        <w:t xml:space="preserve"> s prodejem čajů, vína, medoviny, speciálního lahvového piva, cukrovinek, nealko nápojů</w:t>
      </w:r>
      <w:r w:rsidRPr="006F1BE4">
        <w:rPr>
          <w:rFonts w:asciiTheme="minorHAnsi" w:eastAsia="Calibri" w:hAnsiTheme="minorHAnsi" w:cstheme="minorHAnsi"/>
          <w:i/>
          <w:color w:val="000000"/>
          <w:sz w:val="24"/>
          <w:szCs w:val="22"/>
        </w:rPr>
        <w:t xml:space="preserve"> </w:t>
      </w:r>
    </w:p>
    <w:p w14:paraId="2B4CDB82" w14:textId="77777777" w:rsidR="00E755D5" w:rsidRPr="006F1BE4" w:rsidRDefault="00E755D5" w:rsidP="00E755D5">
      <w:pPr>
        <w:pStyle w:val="Odstavecseseznamem"/>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Za porušení povinnosti uvedené v odst. 1 tohoto článku, je nájemce povinen zaplatit smluvní pokutu ve výši </w:t>
      </w:r>
      <w:r w:rsidRPr="006F1BE4">
        <w:rPr>
          <w:rFonts w:asciiTheme="minorHAnsi" w:eastAsia="Calibri" w:hAnsiTheme="minorHAnsi" w:cstheme="minorHAnsi"/>
          <w:b/>
          <w:color w:val="000000"/>
          <w:sz w:val="22"/>
          <w:szCs w:val="22"/>
        </w:rPr>
        <w:t>10 000 Kč</w:t>
      </w:r>
      <w:r w:rsidRPr="006F1BE4">
        <w:rPr>
          <w:rFonts w:asciiTheme="minorHAnsi" w:eastAsia="Calibri" w:hAnsiTheme="minorHAnsi" w:cstheme="minorHAnsi"/>
          <w:color w:val="000000"/>
          <w:sz w:val="22"/>
          <w:szCs w:val="22"/>
        </w:rPr>
        <w:t xml:space="preserve"> za každý takovýto případ.</w:t>
      </w:r>
    </w:p>
    <w:p w14:paraId="3E8DE424"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prohlašuje, že je mu stav předmětu nájmu znám a v takovémto stavu jej k dočasnému užívání přijímá.</w:t>
      </w:r>
    </w:p>
    <w:p w14:paraId="647611B7"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prohlašuje, že je oprávněn provozovat podnikatelskou činnost dle tohoto článku.</w:t>
      </w:r>
    </w:p>
    <w:p w14:paraId="2092951D"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326F4823" w14:textId="77777777" w:rsidR="00E755D5" w:rsidRPr="006F1BE4" w:rsidRDefault="00E755D5" w:rsidP="00E755D5">
      <w:pPr>
        <w:pBdr>
          <w:top w:val="nil"/>
          <w:left w:val="nil"/>
          <w:bottom w:val="nil"/>
          <w:right w:val="nil"/>
          <w:between w:val="nil"/>
        </w:pBdr>
        <w:jc w:val="both"/>
        <w:rPr>
          <w:rFonts w:asciiTheme="minorHAnsi" w:eastAsia="Calibri" w:hAnsiTheme="minorHAnsi" w:cstheme="minorHAnsi"/>
          <w:color w:val="000000"/>
          <w:sz w:val="22"/>
          <w:szCs w:val="22"/>
        </w:rPr>
      </w:pPr>
    </w:p>
    <w:p w14:paraId="722F2EF1" w14:textId="77777777" w:rsidR="00E755D5" w:rsidRPr="006F1BE4" w:rsidRDefault="00E755D5" w:rsidP="00E755D5">
      <w:pPr>
        <w:keepNext/>
        <w:keepLines/>
        <w:widowControl w:val="0"/>
        <w:numPr>
          <w:ilvl w:val="0"/>
          <w:numId w:val="7"/>
        </w:numPr>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br/>
        <w:t xml:space="preserve">Cena nájmu, jeho splatnost a způsob úhrady </w:t>
      </w:r>
    </w:p>
    <w:p w14:paraId="1728D7A7"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Cena nájmu je stanovena minimálně ve výši v místě a v čase obvyklé.</w:t>
      </w:r>
    </w:p>
    <w:p w14:paraId="14E5DE23" w14:textId="77777777" w:rsidR="00E755D5" w:rsidRPr="006F1BE4" w:rsidRDefault="00E755D5" w:rsidP="00E755D5">
      <w:pPr>
        <w:numPr>
          <w:ilvl w:val="1"/>
          <w:numId w:val="7"/>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Cena nájmu je složena takto:</w:t>
      </w:r>
    </w:p>
    <w:p w14:paraId="5187AE98" w14:textId="77777777" w:rsidR="00E755D5" w:rsidRPr="006F1BE4" w:rsidRDefault="00E755D5" w:rsidP="00E755D5">
      <w:pPr>
        <w:pStyle w:val="Odstavecseseznamem"/>
        <w:widowControl w:val="0"/>
        <w:numPr>
          <w:ilvl w:val="0"/>
          <w:numId w:val="7"/>
        </w:numPr>
        <w:pBdr>
          <w:top w:val="nil"/>
          <w:left w:val="nil"/>
          <w:bottom w:val="nil"/>
          <w:right w:val="nil"/>
          <w:between w:val="nil"/>
        </w:pBdr>
        <w:spacing w:after="60"/>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 xml:space="preserve">12.680,- Kč (nájem nad </w:t>
      </w:r>
      <w:proofErr w:type="gramStart"/>
      <w:r w:rsidRPr="006F1BE4">
        <w:rPr>
          <w:rFonts w:asciiTheme="minorHAnsi" w:eastAsia="Calibri" w:hAnsiTheme="minorHAnsi" w:cstheme="minorHAnsi"/>
          <w:b/>
          <w:color w:val="000000"/>
          <w:sz w:val="22"/>
          <w:szCs w:val="22"/>
        </w:rPr>
        <w:t>48h</w:t>
      </w:r>
      <w:proofErr w:type="gramEnd"/>
      <w:r w:rsidRPr="006F1BE4">
        <w:rPr>
          <w:rFonts w:asciiTheme="minorHAnsi" w:eastAsia="Calibri" w:hAnsiTheme="minorHAnsi" w:cstheme="minorHAnsi"/>
          <w:b/>
          <w:color w:val="000000"/>
          <w:sz w:val="22"/>
          <w:szCs w:val="22"/>
        </w:rPr>
        <w:t xml:space="preserve"> je osvobozen)</w:t>
      </w:r>
    </w:p>
    <w:p w14:paraId="5D41DACD" w14:textId="77777777" w:rsidR="00E755D5" w:rsidRPr="006F1BE4" w:rsidRDefault="00E755D5" w:rsidP="00E755D5">
      <w:pPr>
        <w:pStyle w:val="Odstavecseseznamem"/>
        <w:widowControl w:val="0"/>
        <w:pBdr>
          <w:top w:val="nil"/>
          <w:left w:val="nil"/>
          <w:bottom w:val="nil"/>
          <w:right w:val="nil"/>
          <w:between w:val="nil"/>
        </w:pBdr>
        <w:spacing w:after="60"/>
        <w:ind w:left="993"/>
        <w:rPr>
          <w:rFonts w:asciiTheme="minorHAnsi" w:eastAsia="Calibri" w:hAnsiTheme="minorHAnsi" w:cstheme="minorHAnsi"/>
          <w:b/>
          <w:color w:val="000000"/>
          <w:sz w:val="24"/>
          <w:szCs w:val="22"/>
        </w:rPr>
      </w:pPr>
      <w:r w:rsidRPr="006F1BE4">
        <w:rPr>
          <w:rFonts w:asciiTheme="minorHAnsi" w:hAnsiTheme="minorHAnsi" w:cstheme="minorHAnsi"/>
          <w:sz w:val="22"/>
        </w:rPr>
        <w:t>Cena nájemného v měsících bez plnohodnotného návštěvnického provozu (leden-březen, listopad) se vypočítává poměrnou částkou za dny, kdy je hrad přístupný veřejnosti.</w:t>
      </w:r>
    </w:p>
    <w:p w14:paraId="4273E5A8" w14:textId="77777777" w:rsidR="00E755D5" w:rsidRPr="006F1BE4" w:rsidRDefault="00E755D5" w:rsidP="00E755D5">
      <w:pPr>
        <w:pBdr>
          <w:top w:val="nil"/>
          <w:left w:val="nil"/>
          <w:bottom w:val="nil"/>
          <w:right w:val="nil"/>
          <w:between w:val="nil"/>
        </w:pBdr>
        <w:spacing w:after="60"/>
        <w:ind w:left="425"/>
        <w:jc w:val="both"/>
        <w:rPr>
          <w:rFonts w:asciiTheme="minorHAnsi" w:eastAsia="Calibri" w:hAnsiTheme="minorHAnsi" w:cstheme="minorHAnsi"/>
          <w:color w:val="000000"/>
          <w:sz w:val="22"/>
          <w:szCs w:val="22"/>
        </w:rPr>
      </w:pPr>
    </w:p>
    <w:p w14:paraId="733E292E" w14:textId="77777777" w:rsidR="00E755D5" w:rsidRPr="006F1BE4" w:rsidRDefault="00E755D5" w:rsidP="00E755D5">
      <w:pPr>
        <w:pStyle w:val="Odstavecseseznamem"/>
        <w:widowControl w:val="0"/>
        <w:pBdr>
          <w:top w:val="nil"/>
          <w:left w:val="nil"/>
          <w:bottom w:val="nil"/>
          <w:right w:val="nil"/>
          <w:between w:val="nil"/>
        </w:pBdr>
        <w:spacing w:after="60"/>
        <w:ind w:left="993"/>
        <w:contextualSpacing w:val="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 nemovité věci trvající nepřetržitě více než 48 hodin je plnění osvobozené od DPH podle § </w:t>
      </w:r>
      <w:proofErr w:type="gramStart"/>
      <w:r w:rsidRPr="006F1BE4">
        <w:rPr>
          <w:rFonts w:asciiTheme="minorHAnsi" w:eastAsia="Calibri" w:hAnsiTheme="minorHAnsi" w:cstheme="minorHAnsi"/>
          <w:color w:val="000000"/>
          <w:sz w:val="22"/>
          <w:szCs w:val="22"/>
        </w:rPr>
        <w:t>56a</w:t>
      </w:r>
      <w:proofErr w:type="gramEnd"/>
      <w:r w:rsidRPr="006F1BE4">
        <w:rPr>
          <w:rFonts w:asciiTheme="minorHAnsi" w:eastAsia="Calibri" w:hAnsiTheme="minorHAnsi" w:cstheme="minorHAnsi"/>
          <w:color w:val="000000"/>
          <w:sz w:val="22"/>
          <w:szCs w:val="22"/>
        </w:rPr>
        <w:t xml:space="preserve"> zákona č. 235/2004 Sb., o dani z přidané hodnoty, ve znění pozdějších předpisů, to neplatí pro pronájem prostor a míst k parkování vozidel.</w:t>
      </w:r>
    </w:p>
    <w:p w14:paraId="32BED108" w14:textId="77777777" w:rsidR="00E755D5" w:rsidRPr="006F1BE4" w:rsidRDefault="00E755D5" w:rsidP="00E755D5">
      <w:pPr>
        <w:pStyle w:val="Odstavecseseznamem"/>
        <w:widowControl w:val="0"/>
        <w:numPr>
          <w:ilvl w:val="0"/>
          <w:numId w:val="8"/>
        </w:numPr>
        <w:pBdr>
          <w:top w:val="nil"/>
          <w:left w:val="nil"/>
          <w:bottom w:val="nil"/>
          <w:right w:val="nil"/>
          <w:between w:val="nil"/>
        </w:pBdr>
        <w:spacing w:after="60"/>
        <w:ind w:left="426"/>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Nájemné je splatné na základě daňového dokladu-faktury vystavené pronajímatelem vždy k prvnímu dni příslušného měsíce/kalendářního čtvrtletí se splatností 21 dnů ode dne vystavení. Faktura může být vyhotovena v elektronické podobě a zaslána elektronicky.  </w:t>
      </w:r>
    </w:p>
    <w:p w14:paraId="5D65FB8B" w14:textId="77777777" w:rsidR="00E755D5" w:rsidRPr="006F1BE4" w:rsidRDefault="00E755D5" w:rsidP="00E755D5">
      <w:pPr>
        <w:widowControl w:val="0"/>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Zvýšení nájemného pronajímatel nájemci oznámí bez nutnosti uzavírat dodatek k této smlouvě, strany spolu mohou uzavřít dodatek s deklaratorními účinky.</w:t>
      </w:r>
    </w:p>
    <w:p w14:paraId="2C6FE2F5"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Nájemné se považuje za uhrazené dnem připsání částky nájemného na účet pronajímatele. V případě prodlení s platbami nájemného či služeb je nájemce povinen uhradit smluvní pokutu ve výši 0,25 % z dlužné částky včetně DPH za každý započatý den prodlení. </w:t>
      </w:r>
    </w:p>
    <w:p w14:paraId="5B629437"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lastRenderedPageBreak/>
        <w:t>V případě ukončení nájmu je nájemce povinen hradit nájemné až do okamžiku vyklizení a předání předmětu nájmu pronajímateli.</w:t>
      </w:r>
    </w:p>
    <w:p w14:paraId="6FDCD932"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06853D7E" w14:textId="77777777" w:rsidR="00E755D5" w:rsidRPr="006F1BE4" w:rsidRDefault="00E755D5" w:rsidP="00E755D5">
      <w:pPr>
        <w:keepNext/>
        <w:keepLines/>
        <w:widowControl w:val="0"/>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Článek V.</w:t>
      </w:r>
      <w:r w:rsidRPr="006F1BE4">
        <w:rPr>
          <w:rFonts w:asciiTheme="minorHAnsi" w:eastAsia="Calibri" w:hAnsiTheme="minorHAnsi" w:cstheme="minorHAnsi"/>
          <w:b/>
          <w:color w:val="000000"/>
          <w:sz w:val="22"/>
          <w:szCs w:val="22"/>
        </w:rPr>
        <w:br/>
        <w:t>Služby související s nájemním vztahem, jejich cena a splatnost</w:t>
      </w:r>
    </w:p>
    <w:p w14:paraId="4094B4A9"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V souvislosti s nájmem poskytuje pronajímatel nájemci tyto služby:</w:t>
      </w:r>
    </w:p>
    <w:p w14:paraId="23E37F7A"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el. energie,</w:t>
      </w:r>
    </w:p>
    <w:p w14:paraId="699E3B1E"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 voda </w:t>
      </w:r>
    </w:p>
    <w:p w14:paraId="764ED8E5"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odvoz a likvidace odpadu</w:t>
      </w:r>
    </w:p>
    <w:p w14:paraId="49E3B1B7"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bookmarkStart w:id="3" w:name="3znysh7" w:colFirst="0" w:colLast="0"/>
      <w:bookmarkEnd w:id="3"/>
      <w:r w:rsidRPr="006F1BE4">
        <w:rPr>
          <w:rFonts w:asciiTheme="minorHAnsi" w:eastAsia="Calibri" w:hAnsiTheme="minorHAnsi" w:cstheme="minorHAnsi"/>
          <w:color w:val="000000"/>
          <w:sz w:val="22"/>
          <w:szCs w:val="22"/>
        </w:rPr>
        <w:t>Způsob vyúčtování těchto služeb:</w:t>
      </w:r>
    </w:p>
    <w:p w14:paraId="3F25A24E"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el. </w:t>
      </w:r>
      <w:proofErr w:type="gramStart"/>
      <w:r w:rsidRPr="006F1BE4">
        <w:rPr>
          <w:rFonts w:asciiTheme="minorHAnsi" w:eastAsia="Calibri" w:hAnsiTheme="minorHAnsi" w:cstheme="minorHAnsi"/>
          <w:color w:val="000000"/>
          <w:sz w:val="22"/>
          <w:szCs w:val="22"/>
        </w:rPr>
        <w:t>energie - přeúčtování</w:t>
      </w:r>
      <w:proofErr w:type="gramEnd"/>
      <w:r w:rsidRPr="006F1BE4">
        <w:rPr>
          <w:rFonts w:asciiTheme="minorHAnsi" w:eastAsia="Calibri" w:hAnsiTheme="minorHAnsi" w:cstheme="minorHAnsi"/>
          <w:color w:val="000000"/>
          <w:sz w:val="22"/>
          <w:szCs w:val="22"/>
        </w:rPr>
        <w:t xml:space="preserve"> skutečnosti dle elektroměru č. </w:t>
      </w:r>
      <w:r w:rsidRPr="006F1BE4">
        <w:rPr>
          <w:rFonts w:asciiTheme="minorHAnsi" w:hAnsiTheme="minorHAnsi" w:cstheme="minorHAnsi"/>
          <w:sz w:val="22"/>
          <w:szCs w:val="22"/>
        </w:rPr>
        <w:t>5910459</w:t>
      </w:r>
      <w:r w:rsidRPr="006F1BE4">
        <w:rPr>
          <w:rFonts w:asciiTheme="minorHAnsi" w:eastAsia="Calibri" w:hAnsiTheme="minorHAnsi" w:cstheme="minorHAnsi"/>
          <w:color w:val="000000"/>
          <w:sz w:val="22"/>
          <w:szCs w:val="22"/>
        </w:rPr>
        <w:t>.</w:t>
      </w:r>
    </w:p>
    <w:p w14:paraId="21D06899"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proofErr w:type="gramStart"/>
      <w:r w:rsidRPr="006F1BE4">
        <w:rPr>
          <w:rFonts w:asciiTheme="minorHAnsi" w:eastAsia="Calibri" w:hAnsiTheme="minorHAnsi" w:cstheme="minorHAnsi"/>
          <w:color w:val="000000"/>
          <w:sz w:val="22"/>
          <w:szCs w:val="22"/>
        </w:rPr>
        <w:t>voda - paušál</w:t>
      </w:r>
      <w:proofErr w:type="gramEnd"/>
      <w:r w:rsidRPr="006F1BE4">
        <w:rPr>
          <w:rFonts w:asciiTheme="minorHAnsi" w:eastAsia="Calibri" w:hAnsiTheme="minorHAnsi" w:cstheme="minorHAnsi"/>
          <w:color w:val="000000"/>
          <w:sz w:val="22"/>
          <w:szCs w:val="22"/>
        </w:rPr>
        <w:t xml:space="preserve"> </w:t>
      </w:r>
    </w:p>
    <w:p w14:paraId="53497C63"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likvidace </w:t>
      </w:r>
      <w:proofErr w:type="gramStart"/>
      <w:r w:rsidRPr="006F1BE4">
        <w:rPr>
          <w:rFonts w:asciiTheme="minorHAnsi" w:eastAsia="Calibri" w:hAnsiTheme="minorHAnsi" w:cstheme="minorHAnsi"/>
          <w:color w:val="000000"/>
          <w:sz w:val="22"/>
          <w:szCs w:val="22"/>
        </w:rPr>
        <w:t>odpadu - paušál</w:t>
      </w:r>
      <w:proofErr w:type="gramEnd"/>
    </w:p>
    <w:p w14:paraId="4535D4C1"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bookmarkStart w:id="4" w:name="2et92p0" w:colFirst="0" w:colLast="0"/>
      <w:bookmarkEnd w:id="4"/>
      <w:r w:rsidRPr="006F1BE4">
        <w:rPr>
          <w:rFonts w:asciiTheme="minorHAnsi" w:eastAsia="Calibri" w:hAnsiTheme="minorHAnsi" w:cstheme="minorHAnsi"/>
          <w:color w:val="000000"/>
          <w:sz w:val="22"/>
          <w:szCs w:val="22"/>
        </w:rPr>
        <w:t xml:space="preserve">Cena služeb: </w:t>
      </w:r>
    </w:p>
    <w:p w14:paraId="3D2FD471"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el. energie – dle aktuální cenové sazby za KW D/N</w:t>
      </w:r>
    </w:p>
    <w:p w14:paraId="6EF5D534"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proofErr w:type="gramStart"/>
      <w:r w:rsidRPr="006F1BE4">
        <w:rPr>
          <w:rFonts w:asciiTheme="minorHAnsi" w:eastAsia="Calibri" w:hAnsiTheme="minorHAnsi" w:cstheme="minorHAnsi"/>
          <w:color w:val="000000"/>
          <w:sz w:val="22"/>
          <w:szCs w:val="22"/>
        </w:rPr>
        <w:t>voda - paušál</w:t>
      </w:r>
      <w:proofErr w:type="gramEnd"/>
      <w:r w:rsidRPr="006F1BE4">
        <w:rPr>
          <w:rFonts w:asciiTheme="minorHAnsi" w:eastAsia="Calibri" w:hAnsiTheme="minorHAnsi" w:cstheme="minorHAnsi"/>
          <w:color w:val="000000"/>
          <w:sz w:val="22"/>
          <w:szCs w:val="22"/>
        </w:rPr>
        <w:t xml:space="preserve"> - 150 Kč/měsíc</w:t>
      </w:r>
    </w:p>
    <w:p w14:paraId="68012A25"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likvidace odpadu – paušál – 300 Kč/měsíc</w:t>
      </w:r>
    </w:p>
    <w:p w14:paraId="0FBAA9D5"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bookmarkStart w:id="5" w:name="tyjcwt" w:colFirst="0" w:colLast="0"/>
      <w:bookmarkEnd w:id="5"/>
    </w:p>
    <w:p w14:paraId="0712026F" w14:textId="77777777" w:rsidR="00E755D5" w:rsidRPr="006F1BE4" w:rsidRDefault="00E755D5" w:rsidP="00E755D5">
      <w:pPr>
        <w:pBdr>
          <w:top w:val="nil"/>
          <w:left w:val="nil"/>
          <w:bottom w:val="nil"/>
          <w:right w:val="nil"/>
          <w:between w:val="nil"/>
        </w:pBdr>
        <w:ind w:firstLine="708"/>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Ceny služeb: </w:t>
      </w:r>
      <w:r w:rsidRPr="006F1BE4">
        <w:rPr>
          <w:rFonts w:asciiTheme="minorHAnsi" w:eastAsia="Calibri" w:hAnsiTheme="minorHAnsi" w:cstheme="minorHAnsi"/>
          <w:b/>
          <w:color w:val="000000"/>
          <w:sz w:val="22"/>
          <w:szCs w:val="22"/>
        </w:rPr>
        <w:t>450,- Kč</w:t>
      </w:r>
      <w:r w:rsidRPr="006F1BE4">
        <w:rPr>
          <w:rFonts w:asciiTheme="minorHAnsi" w:eastAsia="Calibri" w:hAnsiTheme="minorHAnsi" w:cstheme="minorHAnsi"/>
          <w:color w:val="000000"/>
          <w:sz w:val="22"/>
          <w:szCs w:val="22"/>
        </w:rPr>
        <w:t xml:space="preserve"> měsíčně bez DPH</w:t>
      </w:r>
      <w:bookmarkStart w:id="6" w:name="3dy6vkm" w:colFirst="0" w:colLast="0"/>
      <w:bookmarkEnd w:id="6"/>
    </w:p>
    <w:p w14:paraId="58F41CB0"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Úhrada za služby (případně záloha na tyto služby) je splatná ve stejném termínu jako v případě plateb nájemného, a to na stejný účet.</w:t>
      </w:r>
    </w:p>
    <w:p w14:paraId="27FD66E7"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3F617306" w14:textId="77777777" w:rsidR="00E755D5" w:rsidRPr="006F1BE4" w:rsidRDefault="00E755D5" w:rsidP="00E755D5">
      <w:pPr>
        <w:keepNext/>
        <w:keepLines/>
        <w:widowControl w:val="0"/>
        <w:pBdr>
          <w:top w:val="nil"/>
          <w:left w:val="nil"/>
          <w:bottom w:val="nil"/>
          <w:right w:val="nil"/>
          <w:between w:val="nil"/>
        </w:pBdr>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 xml:space="preserve">Článek VI. </w:t>
      </w:r>
      <w:r w:rsidRPr="006F1BE4">
        <w:rPr>
          <w:rFonts w:asciiTheme="minorHAnsi" w:eastAsia="Calibri" w:hAnsiTheme="minorHAnsi" w:cstheme="minorHAnsi"/>
          <w:b/>
          <w:color w:val="000000"/>
          <w:sz w:val="22"/>
          <w:szCs w:val="22"/>
        </w:rPr>
        <w:br/>
        <w:t>Podnájem</w:t>
      </w:r>
    </w:p>
    <w:p w14:paraId="1886957C" w14:textId="77777777" w:rsidR="00E755D5" w:rsidRPr="006F1BE4" w:rsidRDefault="00E755D5" w:rsidP="00E755D5">
      <w:pPr>
        <w:numPr>
          <w:ilvl w:val="1"/>
          <w:numId w:val="2"/>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není oprávněn přenechat předmět nájmu ani jeho část do podnájmu další osobě, s výjimkou případu předchozího písemného souhlasu pronajímatele a Ministerstva kultury.</w:t>
      </w:r>
    </w:p>
    <w:p w14:paraId="7E216386" w14:textId="77777777" w:rsidR="00E755D5" w:rsidRPr="006F1BE4" w:rsidRDefault="00E755D5" w:rsidP="00E755D5">
      <w:pPr>
        <w:numPr>
          <w:ilvl w:val="1"/>
          <w:numId w:val="2"/>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Za porušení povinnosti uvedené v odst. 1 tohoto článku, je nájemce povinen zaplatit smluvní pokutu ve výši </w:t>
      </w:r>
      <w:r w:rsidRPr="006F1BE4">
        <w:rPr>
          <w:rFonts w:asciiTheme="minorHAnsi" w:eastAsia="Calibri" w:hAnsiTheme="minorHAnsi" w:cstheme="minorHAnsi"/>
          <w:b/>
          <w:color w:val="000000"/>
          <w:sz w:val="22"/>
          <w:szCs w:val="22"/>
        </w:rPr>
        <w:t>50 000 Kč</w:t>
      </w:r>
      <w:r w:rsidRPr="006F1BE4">
        <w:rPr>
          <w:rFonts w:asciiTheme="minorHAnsi" w:eastAsia="Calibri" w:hAnsiTheme="minorHAnsi" w:cstheme="minorHAnsi"/>
          <w:color w:val="000000"/>
          <w:sz w:val="22"/>
          <w:szCs w:val="22"/>
        </w:rPr>
        <w:t xml:space="preserve"> za každý takovýto případ. </w:t>
      </w:r>
    </w:p>
    <w:p w14:paraId="61F415B2"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6BF13DFB" w14:textId="77777777" w:rsidR="00E755D5" w:rsidRPr="006F1BE4" w:rsidRDefault="00E755D5" w:rsidP="00E755D5">
      <w:pPr>
        <w:keepNext/>
        <w:keepLines/>
        <w:widowControl w:val="0"/>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Článek VII.</w:t>
      </w:r>
      <w:r w:rsidRPr="006F1BE4">
        <w:rPr>
          <w:rFonts w:asciiTheme="minorHAnsi" w:eastAsia="Calibri" w:hAnsiTheme="minorHAnsi" w:cstheme="minorHAnsi"/>
          <w:b/>
          <w:color w:val="000000"/>
          <w:sz w:val="22"/>
          <w:szCs w:val="22"/>
        </w:rPr>
        <w:br/>
        <w:t>Stavební a jiné úpravy</w:t>
      </w:r>
    </w:p>
    <w:p w14:paraId="20E3AABD" w14:textId="77777777" w:rsidR="00E755D5" w:rsidRPr="006F1BE4" w:rsidRDefault="00E755D5" w:rsidP="00E755D5">
      <w:pPr>
        <w:numPr>
          <w:ilvl w:val="1"/>
          <w:numId w:val="4"/>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5919E582" w14:textId="77777777" w:rsidR="00E755D5" w:rsidRPr="006F1BE4" w:rsidRDefault="00E755D5" w:rsidP="00E755D5">
      <w:pPr>
        <w:numPr>
          <w:ilvl w:val="1"/>
          <w:numId w:val="4"/>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je povinen udržovat řádný vzhled předmětu nájmu.</w:t>
      </w:r>
    </w:p>
    <w:p w14:paraId="518685B1" w14:textId="77777777" w:rsidR="00E755D5" w:rsidRPr="006F1BE4" w:rsidRDefault="00E755D5" w:rsidP="00E755D5">
      <w:pPr>
        <w:numPr>
          <w:ilvl w:val="1"/>
          <w:numId w:val="4"/>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30C3AC7F" w14:textId="77777777" w:rsidR="00E755D5" w:rsidRPr="006F1BE4" w:rsidRDefault="00E755D5" w:rsidP="00E755D5">
      <w:pPr>
        <w:numPr>
          <w:ilvl w:val="1"/>
          <w:numId w:val="4"/>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5DBD4BC4" w14:textId="77777777" w:rsidR="00E755D5" w:rsidRPr="006F1BE4" w:rsidRDefault="00E755D5" w:rsidP="00E755D5">
      <w:pPr>
        <w:numPr>
          <w:ilvl w:val="1"/>
          <w:numId w:val="4"/>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lastRenderedPageBreak/>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21090EB"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109464BC" w14:textId="77777777" w:rsidR="00E755D5" w:rsidRPr="006F1BE4" w:rsidRDefault="00E755D5" w:rsidP="00E755D5">
      <w:pPr>
        <w:keepNext/>
        <w:keepLines/>
        <w:widowControl w:val="0"/>
        <w:pBdr>
          <w:top w:val="nil"/>
          <w:left w:val="nil"/>
          <w:bottom w:val="nil"/>
          <w:right w:val="nil"/>
          <w:between w:val="nil"/>
        </w:pBdr>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Článek VIII.</w:t>
      </w:r>
      <w:r w:rsidRPr="006F1BE4">
        <w:rPr>
          <w:rFonts w:asciiTheme="minorHAnsi" w:eastAsia="Calibri" w:hAnsiTheme="minorHAnsi" w:cstheme="minorHAnsi"/>
          <w:b/>
          <w:color w:val="000000"/>
          <w:sz w:val="22"/>
          <w:szCs w:val="22"/>
        </w:rPr>
        <w:br/>
        <w:t>Práva a povinnosti pronajímatele</w:t>
      </w:r>
    </w:p>
    <w:p w14:paraId="27E94036"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je povinen zajistit řádný a nerušený výkon nájemních práv nájemce po celou dobu nájemního vztahu, aby bylo možno dosáhnout účelu nájmu.</w:t>
      </w:r>
    </w:p>
    <w:p w14:paraId="3A512F22"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578A0B2F"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65DBF020"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4197E49A"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7B29ADC6"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má právo v rámci definovaného účelu nájmu dle čl. III této nájemní smlouvy nájemci písemně určit minimální rozsah nabízeného zboží, služeb nebo jejich minimální kvalitu.</w:t>
      </w:r>
    </w:p>
    <w:p w14:paraId="08FC903A"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Provozní doba předmětu nájmu bude shodná s provozní dobou hradu pro veřejnost. Nájemce bere na vědomí, že mimo provozní dobu je areál hradu pro veřejnost uzavřen.</w:t>
      </w:r>
    </w:p>
    <w:p w14:paraId="5C35A7F5" w14:textId="77777777" w:rsidR="00E755D5" w:rsidRPr="006F1BE4" w:rsidRDefault="00E755D5" w:rsidP="00E755D5">
      <w:pPr>
        <w:numPr>
          <w:ilvl w:val="1"/>
          <w:numId w:val="3"/>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je povinen v případě porušení podmínek stanovených pronajímatelem dle předchozích tří odstavců uhradit smluvní pokutu ve výši 500 Kč za každý takovýto případ.</w:t>
      </w:r>
    </w:p>
    <w:p w14:paraId="11794643"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74892D29" w14:textId="77777777" w:rsidR="00E755D5" w:rsidRPr="006F1BE4" w:rsidRDefault="00E755D5" w:rsidP="00E755D5">
      <w:pPr>
        <w:keepNext/>
        <w:keepLines/>
        <w:widowControl w:val="0"/>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Článek IX.</w:t>
      </w:r>
      <w:r w:rsidRPr="006F1BE4">
        <w:rPr>
          <w:rFonts w:asciiTheme="minorHAnsi" w:eastAsia="Calibri" w:hAnsiTheme="minorHAnsi" w:cstheme="minorHAnsi"/>
          <w:b/>
          <w:color w:val="000000"/>
          <w:sz w:val="22"/>
          <w:szCs w:val="22"/>
        </w:rPr>
        <w:br/>
        <w:t>Práva a povinnosti nájemce</w:t>
      </w:r>
    </w:p>
    <w:p w14:paraId="4D968045"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je povinen umožnit pronajímateli výkon jeho práv vyplývajících z této nájemní smlouvy a obecně závazných předpisů.</w:t>
      </w:r>
    </w:p>
    <w:p w14:paraId="21C3B301"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Nájemce je povinen na svůj náklad provádět běžnou údržbu předmětu nájmu. Mezi běžnou údržbu se řadí například: výměna žárovek, revize spotřebičů nebo generální úklid. Nájemce bude </w:t>
      </w:r>
      <w:r w:rsidRPr="006F1BE4">
        <w:rPr>
          <w:rFonts w:asciiTheme="minorHAnsi" w:eastAsia="Calibri" w:hAnsiTheme="minorHAnsi" w:cstheme="minorHAnsi"/>
          <w:color w:val="000000"/>
          <w:sz w:val="22"/>
          <w:szCs w:val="22"/>
        </w:rPr>
        <w:lastRenderedPageBreak/>
        <w:t>provádět drobné opravy předmětu nájmu, a to ty, náklady na jejichž provedení nepřesáhnou částku 3000 Kč v každém jednotlivém případě.</w:t>
      </w:r>
    </w:p>
    <w:p w14:paraId="6BB70254"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66E14FF7"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6CC5B5E2"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77DF824E"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má právo provádět kontrolu zabezpečování bezpečnosti práce a protipožární ochrany. Nájemce je povinen být při kontrolách součinný.</w:t>
      </w:r>
    </w:p>
    <w:p w14:paraId="5496D70E"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se zavazuje během užívání předmětu nájmu dodržovat organizační a bezpečnostní pokyny odpovědných zaměstnanců pronajímatele.</w:t>
      </w:r>
    </w:p>
    <w:p w14:paraId="39C52381"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si bude počínat tak, aby nedošlo ke škodě na majetku pronajímatele, na majetku a zdraví dalších osob. Jakékoliv závady nebo škodní události bude neprodleně hlásit pronajímateli.</w:t>
      </w:r>
    </w:p>
    <w:p w14:paraId="5AEFE986"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odpovídá za všechny osoby, kterým umožní přístup do předmětu nájmu. Nájemce odpovídá za škodu, které tyto osoby způsobí.</w:t>
      </w:r>
    </w:p>
    <w:p w14:paraId="40DE9578"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Nájemce se zavazuje dodržovat a zajistit, že v předmětu nájmu nebude používán otevřený oheň a nebude se kouřit (s výjimkou k tomu vyhrazených míst, které určí pronajímatel).</w:t>
      </w:r>
    </w:p>
    <w:p w14:paraId="3618E3A0"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73E15274"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neodpovídá za škody na majetku vneseném nájemcem do předmětu nájmu a ani za škody na majetku vneseném do předmětu nájmu jinými osobami se souhlasem nájemce.</w:t>
      </w:r>
    </w:p>
    <w:p w14:paraId="26252A79"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neodpovídá za bezpečnost, zdraví a majetek osob, které se zdržují v předmětu nájmu a ani za škody osobám vzniklé při provozování činnosti uvedené v čl. III této smlouvy.</w:t>
      </w:r>
    </w:p>
    <w:p w14:paraId="7ADB2105"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neodpovídá za škody způsobené nájemci v důsledku živelné události.</w:t>
      </w:r>
    </w:p>
    <w:p w14:paraId="438EBE71" w14:textId="77777777" w:rsidR="00E755D5" w:rsidRPr="006F1BE4" w:rsidRDefault="00E755D5" w:rsidP="00E755D5">
      <w:pPr>
        <w:numPr>
          <w:ilvl w:val="1"/>
          <w:numId w:val="5"/>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562CD82E"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116E4277" w14:textId="77777777" w:rsidR="00E755D5" w:rsidRPr="006F1BE4" w:rsidRDefault="00E755D5" w:rsidP="00E755D5">
      <w:pPr>
        <w:keepNext/>
        <w:keepLines/>
        <w:widowControl w:val="0"/>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Článek X.</w:t>
      </w:r>
      <w:r w:rsidRPr="006F1BE4">
        <w:rPr>
          <w:rFonts w:asciiTheme="minorHAnsi" w:eastAsia="Calibri" w:hAnsiTheme="minorHAnsi" w:cstheme="minorHAnsi"/>
          <w:b/>
          <w:color w:val="000000"/>
          <w:sz w:val="22"/>
          <w:szCs w:val="22"/>
        </w:rPr>
        <w:br/>
        <w:t>Doba nájmu a ukončení nájmu</w:t>
      </w:r>
    </w:p>
    <w:p w14:paraId="4DF89C55"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bookmarkStart w:id="7" w:name="1t3h5sf" w:colFirst="0" w:colLast="0"/>
      <w:bookmarkEnd w:id="7"/>
      <w:r w:rsidRPr="006F1BE4">
        <w:rPr>
          <w:rFonts w:asciiTheme="minorHAnsi" w:eastAsia="Calibri" w:hAnsiTheme="minorHAnsi" w:cstheme="minorHAnsi"/>
          <w:color w:val="000000"/>
          <w:sz w:val="22"/>
          <w:szCs w:val="22"/>
        </w:rPr>
        <w:t>Tato smlouva se uzavírá na dobu určitou, a to od 1. 2. 202</w:t>
      </w:r>
      <w:bookmarkStart w:id="8" w:name="4d34og8" w:colFirst="0" w:colLast="0"/>
      <w:bookmarkEnd w:id="8"/>
      <w:r w:rsidRPr="006F1BE4">
        <w:rPr>
          <w:rFonts w:asciiTheme="minorHAnsi" w:eastAsia="Calibri" w:hAnsiTheme="minorHAnsi" w:cstheme="minorHAnsi"/>
          <w:color w:val="000000"/>
          <w:sz w:val="22"/>
          <w:szCs w:val="22"/>
        </w:rPr>
        <w:t>5 do 31. 12. 2025.</w:t>
      </w:r>
    </w:p>
    <w:p w14:paraId="55923F32"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Smluvní strany mohou smlouvu vypovědět v souladu s § 2308 a § 2309 zákona č. 89/2012 Sb., občanský zákoník, ve znění pozdějších předpisů, s výpovědní lhůtou 30 dní. Výpověď musí být písemná a musí být uveden její důvod, jinak je neplatná. Výpovědní doba běží od prvního dne kalendářního měsíce následujícího poté, co výpověď došla druhé straně.</w:t>
      </w:r>
    </w:p>
    <w:p w14:paraId="668F4498"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lastRenderedPageBreak/>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2147567C" w14:textId="77777777" w:rsidR="00E755D5" w:rsidRPr="006F1BE4" w:rsidRDefault="00E755D5" w:rsidP="00E755D5">
      <w:pPr>
        <w:numPr>
          <w:ilvl w:val="2"/>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jestliže nájemce užívá předmět nájmu jiným způsobem nebo k jinému než sjednanému účelu, nebo nedodržuje závazné podmínky stanovené pro užívání předmětu nájmu </w:t>
      </w:r>
    </w:p>
    <w:p w14:paraId="48CD8FAA" w14:textId="77777777" w:rsidR="00E755D5" w:rsidRPr="006F1BE4" w:rsidRDefault="00E755D5" w:rsidP="00E755D5">
      <w:pPr>
        <w:numPr>
          <w:ilvl w:val="2"/>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jestliže nájemce poškozuje předmět nájmu závažným nebo nenapravitelným způsobem nebo způsobí-li jinak závažnou škodu na předmětu nájmu,</w:t>
      </w:r>
    </w:p>
    <w:p w14:paraId="110D4494" w14:textId="77777777" w:rsidR="00E755D5" w:rsidRPr="006F1BE4" w:rsidRDefault="00E755D5" w:rsidP="00E755D5">
      <w:pPr>
        <w:numPr>
          <w:ilvl w:val="2"/>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jestliže nájemce bude v prodlení s placením nájemného a služeb spojených s nájmem po dobu delší 15 dnů. </w:t>
      </w:r>
    </w:p>
    <w:p w14:paraId="450C90BF"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Při výpovědi bez výpovědní doby zaniká nájem dnem následujícím po doručení výpovědi druhé smluvní straně.</w:t>
      </w:r>
    </w:p>
    <w:p w14:paraId="0E19C4F5"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0DA5AF1E"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3.000,- Kč za každý den prodlení se splněním této </w:t>
      </w:r>
      <w:proofErr w:type="gramStart"/>
      <w:r w:rsidRPr="006F1BE4">
        <w:rPr>
          <w:rFonts w:asciiTheme="minorHAnsi" w:eastAsia="Calibri" w:hAnsiTheme="minorHAnsi" w:cstheme="minorHAnsi"/>
          <w:color w:val="000000"/>
          <w:sz w:val="22"/>
          <w:szCs w:val="22"/>
        </w:rPr>
        <w:t>povinnosti</w:t>
      </w:r>
      <w:proofErr w:type="gramEnd"/>
      <w:r w:rsidRPr="006F1BE4">
        <w:rPr>
          <w:rFonts w:asciiTheme="minorHAnsi" w:eastAsia="Calibri" w:hAnsiTheme="minorHAnsi" w:cstheme="minorHAnsi"/>
          <w:color w:val="000000"/>
          <w:sz w:val="22"/>
          <w:szCs w:val="22"/>
        </w:rPr>
        <w:t xml:space="preserve"> a to bez ohledu na jeho zavinění. </w:t>
      </w:r>
    </w:p>
    <w:p w14:paraId="283BC9A6"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Smluvní strany si sjednávají, že při skončení nájmu se nepoužije </w:t>
      </w:r>
      <w:proofErr w:type="spellStart"/>
      <w:r w:rsidRPr="006F1BE4">
        <w:rPr>
          <w:rFonts w:asciiTheme="minorHAnsi" w:eastAsia="Calibri" w:hAnsiTheme="minorHAnsi" w:cstheme="minorHAnsi"/>
          <w:color w:val="000000"/>
          <w:sz w:val="22"/>
          <w:szCs w:val="22"/>
        </w:rPr>
        <w:t>ust</w:t>
      </w:r>
      <w:proofErr w:type="spellEnd"/>
      <w:r w:rsidRPr="006F1BE4">
        <w:rPr>
          <w:rFonts w:asciiTheme="minorHAnsi" w:eastAsia="Calibri" w:hAnsiTheme="minorHAnsi" w:cstheme="minorHAnsi"/>
          <w:color w:val="000000"/>
          <w:sz w:val="22"/>
          <w:szCs w:val="22"/>
        </w:rPr>
        <w:t>. § 2315 zákona č. 89/2012 Sb., občanský zákoník, ve znění pozdějších předpisů, o náhradě za převzetí zákaznické základny.</w:t>
      </w:r>
    </w:p>
    <w:p w14:paraId="18B39E2E"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3DC7F904" w14:textId="77777777" w:rsidR="00E755D5" w:rsidRPr="006F1BE4" w:rsidRDefault="00E755D5" w:rsidP="00E755D5">
      <w:pPr>
        <w:numPr>
          <w:ilvl w:val="1"/>
          <w:numId w:val="8"/>
        </w:numPr>
        <w:pBdr>
          <w:top w:val="nil"/>
          <w:left w:val="nil"/>
          <w:bottom w:val="nil"/>
          <w:right w:val="nil"/>
          <w:between w:val="nil"/>
        </w:pBdr>
        <w:spacing w:after="60"/>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Smluvní strany sjednaly, že </w:t>
      </w:r>
      <w:proofErr w:type="spellStart"/>
      <w:r w:rsidRPr="006F1BE4">
        <w:rPr>
          <w:rFonts w:asciiTheme="minorHAnsi" w:eastAsia="Calibri" w:hAnsiTheme="minorHAnsi" w:cstheme="minorHAnsi"/>
          <w:color w:val="000000"/>
          <w:sz w:val="22"/>
          <w:szCs w:val="22"/>
        </w:rPr>
        <w:t>ust</w:t>
      </w:r>
      <w:proofErr w:type="spellEnd"/>
      <w:r w:rsidRPr="006F1BE4">
        <w:rPr>
          <w:rFonts w:asciiTheme="minorHAnsi" w:eastAsia="Calibri" w:hAnsiTheme="minorHAnsi" w:cstheme="minorHAnsi"/>
          <w:color w:val="000000"/>
          <w:sz w:val="22"/>
          <w:szCs w:val="22"/>
        </w:rPr>
        <w:t>. § 2230 zákona č. 89/2012 Sb., občanský zákoník, v platném znění, o automatickém prodloužení nájmu se neuplatní.</w:t>
      </w:r>
    </w:p>
    <w:p w14:paraId="3BA8F209" w14:textId="77777777" w:rsidR="00E755D5" w:rsidRPr="006F1BE4" w:rsidRDefault="00E755D5" w:rsidP="00E755D5">
      <w:pPr>
        <w:pBdr>
          <w:top w:val="nil"/>
          <w:left w:val="nil"/>
          <w:bottom w:val="nil"/>
          <w:right w:val="nil"/>
          <w:between w:val="nil"/>
        </w:pBdr>
        <w:spacing w:after="60"/>
        <w:ind w:left="425" w:hanging="425"/>
        <w:jc w:val="both"/>
        <w:rPr>
          <w:rFonts w:asciiTheme="minorHAnsi" w:eastAsia="Calibri" w:hAnsiTheme="minorHAnsi" w:cstheme="minorHAnsi"/>
          <w:color w:val="000000"/>
          <w:sz w:val="22"/>
          <w:szCs w:val="22"/>
        </w:rPr>
      </w:pPr>
    </w:p>
    <w:p w14:paraId="5B5A061B" w14:textId="77777777" w:rsidR="00E755D5" w:rsidRPr="006F1BE4" w:rsidRDefault="00E755D5" w:rsidP="00E755D5">
      <w:pPr>
        <w:keepNext/>
        <w:keepLines/>
        <w:widowControl w:val="0"/>
        <w:pBdr>
          <w:top w:val="nil"/>
          <w:left w:val="nil"/>
          <w:bottom w:val="nil"/>
          <w:right w:val="nil"/>
          <w:between w:val="nil"/>
        </w:pBdr>
        <w:ind w:left="652"/>
        <w:jc w:val="center"/>
        <w:rPr>
          <w:rFonts w:asciiTheme="minorHAnsi" w:eastAsia="Calibri" w:hAnsiTheme="minorHAnsi" w:cstheme="minorHAnsi"/>
          <w:b/>
          <w:color w:val="000000"/>
          <w:sz w:val="22"/>
          <w:szCs w:val="22"/>
        </w:rPr>
      </w:pPr>
      <w:r w:rsidRPr="006F1BE4">
        <w:rPr>
          <w:rFonts w:asciiTheme="minorHAnsi" w:eastAsia="Calibri" w:hAnsiTheme="minorHAnsi" w:cstheme="minorHAnsi"/>
          <w:b/>
          <w:color w:val="000000"/>
          <w:sz w:val="22"/>
          <w:szCs w:val="22"/>
        </w:rPr>
        <w:t>Článek XI.</w:t>
      </w:r>
      <w:r w:rsidRPr="006F1BE4">
        <w:rPr>
          <w:rFonts w:asciiTheme="minorHAnsi" w:eastAsia="Calibri" w:hAnsiTheme="minorHAnsi" w:cstheme="minorHAnsi"/>
          <w:b/>
          <w:color w:val="000000"/>
          <w:sz w:val="22"/>
          <w:szCs w:val="22"/>
        </w:rPr>
        <w:br/>
        <w:t>Závěrečná ustanovení</w:t>
      </w:r>
    </w:p>
    <w:p w14:paraId="27A9148C"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1C86176D"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Tato smlouva byla sepsána ve dvou vyhotoveních. Každá ze smluvních stran obdržela po jednom totožném vyhotovení. </w:t>
      </w:r>
    </w:p>
    <w:p w14:paraId="5F3D7EE5"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553A1046"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lastRenderedPageBreak/>
        <w:t>Smluvní strany se zavazují spolupůsobit jako osoba povinná v souladu se zákonem č. 320/2001 Sb., o finanční kontrole ve veřejné správě a o změně některých zákonů (zákon o finanční kontrole), ve znění pozdějších předpisů.</w:t>
      </w:r>
    </w:p>
    <w:p w14:paraId="2F8F3BA7"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Smlouvu je možno měnit či doplňovat výhradně písemnými číslovanými dodatky. </w:t>
      </w:r>
    </w:p>
    <w:p w14:paraId="24F03090"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2D83D550" w14:textId="77777777" w:rsidR="00E755D5" w:rsidRPr="006F1BE4" w:rsidRDefault="00E755D5" w:rsidP="00E755D5">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Informace k ochraně osobních údajů jsou ze strany NPÚ uveřejněny na webových stránkách </w:t>
      </w:r>
      <w:hyperlink r:id="rId9">
        <w:r w:rsidRPr="006F1BE4">
          <w:rPr>
            <w:rFonts w:asciiTheme="minorHAnsi" w:eastAsia="Calibri" w:hAnsiTheme="minorHAnsi" w:cstheme="minorHAnsi"/>
            <w:color w:val="0000FF"/>
            <w:sz w:val="22"/>
            <w:szCs w:val="22"/>
            <w:u w:val="single"/>
          </w:rPr>
          <w:t>www.npu.cz</w:t>
        </w:r>
      </w:hyperlink>
      <w:r w:rsidRPr="006F1BE4">
        <w:rPr>
          <w:rFonts w:asciiTheme="minorHAnsi" w:eastAsia="Calibri" w:hAnsiTheme="minorHAnsi" w:cstheme="minorHAnsi"/>
          <w:color w:val="000000"/>
          <w:sz w:val="22"/>
          <w:szCs w:val="22"/>
        </w:rPr>
        <w:t xml:space="preserve"> v sekci „Ochrana osobních údajů“.</w:t>
      </w:r>
    </w:p>
    <w:p w14:paraId="359B1F1A" w14:textId="385FF4F5" w:rsidR="00E755D5" w:rsidRPr="006F1BE4" w:rsidRDefault="00E755D5" w:rsidP="00E755D5">
      <w:pPr>
        <w:pBdr>
          <w:top w:val="nil"/>
          <w:left w:val="nil"/>
          <w:bottom w:val="nil"/>
          <w:right w:val="nil"/>
          <w:between w:val="nil"/>
        </w:pBdr>
        <w:jc w:val="both"/>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 xml:space="preserve"> (Příloha: </w:t>
      </w:r>
      <w:r w:rsidR="00292B76">
        <w:rPr>
          <w:rFonts w:asciiTheme="minorHAnsi" w:eastAsia="Calibri" w:hAnsiTheme="minorHAnsi" w:cstheme="minorHAnsi"/>
          <w:color w:val="000000"/>
          <w:sz w:val="22"/>
          <w:szCs w:val="22"/>
        </w:rPr>
        <w:t>Předávací protokol</w:t>
      </w:r>
      <w:r w:rsidRPr="006F1BE4">
        <w:rPr>
          <w:rFonts w:asciiTheme="minorHAnsi" w:eastAsia="Calibri" w:hAnsiTheme="minorHAnsi" w:cstheme="minorHAnsi"/>
          <w:color w:val="000000"/>
          <w:sz w:val="22"/>
          <w:szCs w:val="22"/>
        </w:rPr>
        <w:t>)</w:t>
      </w:r>
    </w:p>
    <w:p w14:paraId="1B04F566" w14:textId="77777777" w:rsidR="00E755D5" w:rsidRPr="006F1BE4" w:rsidRDefault="00E755D5" w:rsidP="00E755D5">
      <w:pPr>
        <w:pBdr>
          <w:top w:val="nil"/>
          <w:left w:val="nil"/>
          <w:bottom w:val="nil"/>
          <w:right w:val="nil"/>
          <w:between w:val="nil"/>
        </w:pBdr>
        <w:jc w:val="both"/>
        <w:rPr>
          <w:rFonts w:asciiTheme="minorHAnsi" w:eastAsia="Calibri" w:hAnsiTheme="minorHAnsi" w:cstheme="minorHAnsi"/>
          <w:color w:val="000000"/>
          <w:sz w:val="22"/>
          <w:szCs w:val="22"/>
        </w:rPr>
      </w:pPr>
    </w:p>
    <w:tbl>
      <w:tblPr>
        <w:tblW w:w="9212" w:type="dxa"/>
        <w:jc w:val="center"/>
        <w:tblLayout w:type="fixed"/>
        <w:tblLook w:val="0000" w:firstRow="0" w:lastRow="0" w:firstColumn="0" w:lastColumn="0" w:noHBand="0" w:noVBand="0"/>
      </w:tblPr>
      <w:tblGrid>
        <w:gridCol w:w="4606"/>
        <w:gridCol w:w="4606"/>
      </w:tblGrid>
      <w:tr w:rsidR="00E755D5" w:rsidRPr="006F1BE4" w14:paraId="1822185E" w14:textId="77777777" w:rsidTr="008818E5">
        <w:trPr>
          <w:jc w:val="center"/>
        </w:trPr>
        <w:tc>
          <w:tcPr>
            <w:tcW w:w="4606" w:type="dxa"/>
          </w:tcPr>
          <w:p w14:paraId="28471270"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Na Křivoklátě, dne 10. 12. 2024      </w:t>
            </w:r>
          </w:p>
          <w:p w14:paraId="499B17FF"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5DF46C26"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04E5D7D5"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0095BAAF"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0B2776D0"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0405B5A0"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w:t>
            </w:r>
          </w:p>
          <w:p w14:paraId="6A15729B"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(podpis pronajímatele)</w:t>
            </w:r>
          </w:p>
          <w:p w14:paraId="53DAA4B3"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/razítko/</w:t>
            </w:r>
          </w:p>
        </w:tc>
        <w:tc>
          <w:tcPr>
            <w:tcW w:w="4606" w:type="dxa"/>
          </w:tcPr>
          <w:p w14:paraId="05ED36E8"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Na Křivoklátě, dne 10. 12. 2024      </w:t>
            </w:r>
          </w:p>
          <w:p w14:paraId="78600784"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170D5DB9"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76D144F7"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554FB1DD"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6D67481E"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p w14:paraId="2E46A920"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w:t>
            </w:r>
          </w:p>
          <w:p w14:paraId="67D2FEC6"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(podpis nájemce)</w:t>
            </w:r>
          </w:p>
          <w:p w14:paraId="2484DD14"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r w:rsidRPr="006F1BE4">
              <w:rPr>
                <w:rFonts w:asciiTheme="minorHAnsi" w:eastAsia="Calibri" w:hAnsiTheme="minorHAnsi" w:cstheme="minorHAnsi"/>
                <w:color w:val="000000"/>
                <w:sz w:val="22"/>
                <w:szCs w:val="22"/>
              </w:rPr>
              <w:t>/razítko/</w:t>
            </w:r>
          </w:p>
        </w:tc>
      </w:tr>
      <w:tr w:rsidR="00E755D5" w:rsidRPr="006F1BE4" w14:paraId="2CFD43D8" w14:textId="77777777" w:rsidTr="008818E5">
        <w:trPr>
          <w:jc w:val="center"/>
        </w:trPr>
        <w:tc>
          <w:tcPr>
            <w:tcW w:w="4606" w:type="dxa"/>
          </w:tcPr>
          <w:p w14:paraId="6F0D884A"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tc>
        <w:tc>
          <w:tcPr>
            <w:tcW w:w="4606" w:type="dxa"/>
          </w:tcPr>
          <w:p w14:paraId="75327D49" w14:textId="77777777" w:rsidR="00E755D5" w:rsidRPr="006F1BE4" w:rsidRDefault="00E755D5" w:rsidP="008818E5">
            <w:pPr>
              <w:pBdr>
                <w:top w:val="nil"/>
                <w:left w:val="nil"/>
                <w:bottom w:val="nil"/>
                <w:right w:val="nil"/>
                <w:between w:val="nil"/>
              </w:pBdr>
              <w:jc w:val="center"/>
              <w:rPr>
                <w:rFonts w:asciiTheme="minorHAnsi" w:eastAsia="Calibri" w:hAnsiTheme="minorHAnsi" w:cstheme="minorHAnsi"/>
                <w:color w:val="000000"/>
                <w:sz w:val="22"/>
                <w:szCs w:val="22"/>
              </w:rPr>
            </w:pPr>
          </w:p>
        </w:tc>
      </w:tr>
    </w:tbl>
    <w:p w14:paraId="0B2085B8" w14:textId="77777777" w:rsidR="00E755D5" w:rsidRPr="006F1BE4" w:rsidRDefault="00E755D5" w:rsidP="00E755D5">
      <w:pPr>
        <w:pBdr>
          <w:top w:val="nil"/>
          <w:left w:val="nil"/>
          <w:bottom w:val="nil"/>
          <w:right w:val="nil"/>
          <w:between w:val="nil"/>
        </w:pBdr>
        <w:rPr>
          <w:rFonts w:asciiTheme="minorHAnsi" w:eastAsia="Calibri" w:hAnsiTheme="minorHAnsi" w:cstheme="minorHAnsi"/>
          <w:color w:val="000000"/>
          <w:sz w:val="22"/>
          <w:szCs w:val="22"/>
        </w:rPr>
      </w:pPr>
    </w:p>
    <w:p w14:paraId="02FC2A51" w14:textId="0051E4C9" w:rsidR="009C2538" w:rsidRDefault="009C2538" w:rsidP="000C5936">
      <w:pPr>
        <w:tabs>
          <w:tab w:val="left" w:pos="6120"/>
        </w:tabs>
        <w:jc w:val="both"/>
        <w:rPr>
          <w:rFonts w:asciiTheme="minorHAnsi" w:hAnsiTheme="minorHAnsi" w:cstheme="minorHAnsi"/>
          <w:sz w:val="22"/>
          <w:szCs w:val="22"/>
        </w:rPr>
      </w:pPr>
    </w:p>
    <w:p w14:paraId="60C2B30B" w14:textId="285BA226" w:rsidR="00292B76" w:rsidRDefault="00292B76" w:rsidP="000C5936">
      <w:pPr>
        <w:tabs>
          <w:tab w:val="left" w:pos="6120"/>
        </w:tabs>
        <w:jc w:val="both"/>
        <w:rPr>
          <w:rFonts w:asciiTheme="minorHAnsi" w:hAnsiTheme="minorHAnsi" w:cstheme="minorHAnsi"/>
          <w:sz w:val="22"/>
          <w:szCs w:val="22"/>
        </w:rPr>
      </w:pPr>
    </w:p>
    <w:p w14:paraId="5E68609F" w14:textId="654FA547" w:rsidR="00292B76" w:rsidRDefault="00292B76" w:rsidP="000C5936">
      <w:pPr>
        <w:tabs>
          <w:tab w:val="left" w:pos="6120"/>
        </w:tabs>
        <w:jc w:val="both"/>
        <w:rPr>
          <w:rFonts w:asciiTheme="minorHAnsi" w:hAnsiTheme="minorHAnsi" w:cstheme="minorHAnsi"/>
          <w:sz w:val="22"/>
          <w:szCs w:val="22"/>
        </w:rPr>
      </w:pPr>
    </w:p>
    <w:p w14:paraId="3B8475C0" w14:textId="63A6223C" w:rsidR="00292B76" w:rsidRDefault="00292B76" w:rsidP="000C5936">
      <w:pPr>
        <w:tabs>
          <w:tab w:val="left" w:pos="6120"/>
        </w:tabs>
        <w:jc w:val="both"/>
        <w:rPr>
          <w:rFonts w:asciiTheme="minorHAnsi" w:hAnsiTheme="minorHAnsi" w:cstheme="minorHAnsi"/>
          <w:sz w:val="22"/>
          <w:szCs w:val="22"/>
        </w:rPr>
      </w:pPr>
    </w:p>
    <w:p w14:paraId="777C4FAE" w14:textId="7709B806" w:rsidR="00292B76" w:rsidRDefault="00292B76" w:rsidP="000C5936">
      <w:pPr>
        <w:tabs>
          <w:tab w:val="left" w:pos="6120"/>
        </w:tabs>
        <w:jc w:val="both"/>
        <w:rPr>
          <w:rFonts w:asciiTheme="minorHAnsi" w:hAnsiTheme="minorHAnsi" w:cstheme="minorHAnsi"/>
          <w:sz w:val="22"/>
          <w:szCs w:val="22"/>
        </w:rPr>
      </w:pPr>
    </w:p>
    <w:p w14:paraId="4AE5BB16" w14:textId="6A470D09" w:rsidR="00292B76" w:rsidRDefault="00292B76" w:rsidP="000C5936">
      <w:pPr>
        <w:tabs>
          <w:tab w:val="left" w:pos="6120"/>
        </w:tabs>
        <w:jc w:val="both"/>
        <w:rPr>
          <w:rFonts w:asciiTheme="minorHAnsi" w:hAnsiTheme="minorHAnsi" w:cstheme="minorHAnsi"/>
          <w:sz w:val="22"/>
          <w:szCs w:val="22"/>
        </w:rPr>
      </w:pPr>
    </w:p>
    <w:p w14:paraId="42CC0E80" w14:textId="2955247C" w:rsidR="00292B76" w:rsidRDefault="00292B76" w:rsidP="000C5936">
      <w:pPr>
        <w:tabs>
          <w:tab w:val="left" w:pos="6120"/>
        </w:tabs>
        <w:jc w:val="both"/>
        <w:rPr>
          <w:rFonts w:asciiTheme="minorHAnsi" w:hAnsiTheme="minorHAnsi" w:cstheme="minorHAnsi"/>
          <w:sz w:val="22"/>
          <w:szCs w:val="22"/>
        </w:rPr>
      </w:pPr>
    </w:p>
    <w:p w14:paraId="426576AC" w14:textId="49868537" w:rsidR="00292B76" w:rsidRDefault="00292B76" w:rsidP="000C5936">
      <w:pPr>
        <w:tabs>
          <w:tab w:val="left" w:pos="6120"/>
        </w:tabs>
        <w:jc w:val="both"/>
        <w:rPr>
          <w:rFonts w:asciiTheme="minorHAnsi" w:hAnsiTheme="minorHAnsi" w:cstheme="minorHAnsi"/>
          <w:sz w:val="22"/>
          <w:szCs w:val="22"/>
        </w:rPr>
      </w:pPr>
    </w:p>
    <w:p w14:paraId="48B17BED" w14:textId="5BEC10FB" w:rsidR="00292B76" w:rsidRDefault="00292B76" w:rsidP="000C5936">
      <w:pPr>
        <w:tabs>
          <w:tab w:val="left" w:pos="6120"/>
        </w:tabs>
        <w:jc w:val="both"/>
        <w:rPr>
          <w:rFonts w:asciiTheme="minorHAnsi" w:hAnsiTheme="minorHAnsi" w:cstheme="minorHAnsi"/>
          <w:sz w:val="22"/>
          <w:szCs w:val="22"/>
        </w:rPr>
      </w:pPr>
    </w:p>
    <w:p w14:paraId="0A545DE1" w14:textId="61A23B68" w:rsidR="00292B76" w:rsidRDefault="00292B76" w:rsidP="000C5936">
      <w:pPr>
        <w:tabs>
          <w:tab w:val="left" w:pos="6120"/>
        </w:tabs>
        <w:jc w:val="both"/>
        <w:rPr>
          <w:rFonts w:asciiTheme="minorHAnsi" w:hAnsiTheme="minorHAnsi" w:cstheme="minorHAnsi"/>
          <w:sz w:val="22"/>
          <w:szCs w:val="22"/>
        </w:rPr>
      </w:pPr>
    </w:p>
    <w:p w14:paraId="27CDE73D" w14:textId="212CDC90" w:rsidR="00292B76" w:rsidRDefault="00292B76" w:rsidP="000C5936">
      <w:pPr>
        <w:tabs>
          <w:tab w:val="left" w:pos="6120"/>
        </w:tabs>
        <w:jc w:val="both"/>
        <w:rPr>
          <w:rFonts w:asciiTheme="minorHAnsi" w:hAnsiTheme="minorHAnsi" w:cstheme="minorHAnsi"/>
          <w:sz w:val="22"/>
          <w:szCs w:val="22"/>
        </w:rPr>
      </w:pPr>
    </w:p>
    <w:p w14:paraId="51164C24" w14:textId="5F73D406" w:rsidR="00292B76" w:rsidRDefault="00292B76" w:rsidP="000C5936">
      <w:pPr>
        <w:tabs>
          <w:tab w:val="left" w:pos="6120"/>
        </w:tabs>
        <w:jc w:val="both"/>
        <w:rPr>
          <w:rFonts w:asciiTheme="minorHAnsi" w:hAnsiTheme="minorHAnsi" w:cstheme="minorHAnsi"/>
          <w:sz w:val="22"/>
          <w:szCs w:val="22"/>
        </w:rPr>
      </w:pPr>
    </w:p>
    <w:p w14:paraId="7999C6F0" w14:textId="1B71E072" w:rsidR="00292B76" w:rsidRDefault="00292B76" w:rsidP="000C5936">
      <w:pPr>
        <w:tabs>
          <w:tab w:val="left" w:pos="6120"/>
        </w:tabs>
        <w:jc w:val="both"/>
        <w:rPr>
          <w:rFonts w:asciiTheme="minorHAnsi" w:hAnsiTheme="minorHAnsi" w:cstheme="minorHAnsi"/>
          <w:sz w:val="22"/>
          <w:szCs w:val="22"/>
        </w:rPr>
      </w:pPr>
    </w:p>
    <w:p w14:paraId="7ABC479B" w14:textId="24140F7A" w:rsidR="00292B76" w:rsidRDefault="00292B76" w:rsidP="000C5936">
      <w:pPr>
        <w:tabs>
          <w:tab w:val="left" w:pos="6120"/>
        </w:tabs>
        <w:jc w:val="both"/>
        <w:rPr>
          <w:rFonts w:asciiTheme="minorHAnsi" w:hAnsiTheme="minorHAnsi" w:cstheme="minorHAnsi"/>
          <w:sz w:val="22"/>
          <w:szCs w:val="22"/>
        </w:rPr>
      </w:pPr>
    </w:p>
    <w:p w14:paraId="30A29310" w14:textId="67F09B2F" w:rsidR="00292B76" w:rsidRDefault="00292B76" w:rsidP="000C5936">
      <w:pPr>
        <w:tabs>
          <w:tab w:val="left" w:pos="6120"/>
        </w:tabs>
        <w:jc w:val="both"/>
        <w:rPr>
          <w:rFonts w:asciiTheme="minorHAnsi" w:hAnsiTheme="minorHAnsi" w:cstheme="minorHAnsi"/>
          <w:sz w:val="22"/>
          <w:szCs w:val="22"/>
        </w:rPr>
      </w:pPr>
    </w:p>
    <w:p w14:paraId="147E5A21" w14:textId="4E5467B9" w:rsidR="00292B76" w:rsidRDefault="00292B76" w:rsidP="000C5936">
      <w:pPr>
        <w:tabs>
          <w:tab w:val="left" w:pos="6120"/>
        </w:tabs>
        <w:jc w:val="both"/>
        <w:rPr>
          <w:rFonts w:asciiTheme="minorHAnsi" w:hAnsiTheme="minorHAnsi" w:cstheme="minorHAnsi"/>
          <w:sz w:val="22"/>
          <w:szCs w:val="22"/>
        </w:rPr>
      </w:pPr>
    </w:p>
    <w:p w14:paraId="171C05D7" w14:textId="2918D695" w:rsidR="00292B76" w:rsidRDefault="00292B76" w:rsidP="000C5936">
      <w:pPr>
        <w:tabs>
          <w:tab w:val="left" w:pos="6120"/>
        </w:tabs>
        <w:jc w:val="both"/>
        <w:rPr>
          <w:rFonts w:asciiTheme="minorHAnsi" w:hAnsiTheme="minorHAnsi" w:cstheme="minorHAnsi"/>
          <w:sz w:val="22"/>
          <w:szCs w:val="22"/>
        </w:rPr>
      </w:pPr>
    </w:p>
    <w:p w14:paraId="38ECE4ED" w14:textId="731726EB" w:rsidR="00292B76" w:rsidRDefault="00292B76" w:rsidP="000C5936">
      <w:pPr>
        <w:tabs>
          <w:tab w:val="left" w:pos="6120"/>
        </w:tabs>
        <w:jc w:val="both"/>
        <w:rPr>
          <w:rFonts w:asciiTheme="minorHAnsi" w:hAnsiTheme="minorHAnsi" w:cstheme="minorHAnsi"/>
          <w:sz w:val="22"/>
          <w:szCs w:val="22"/>
        </w:rPr>
      </w:pPr>
    </w:p>
    <w:p w14:paraId="5A3D08DE" w14:textId="728A2475" w:rsidR="00292B76" w:rsidRDefault="00292B76" w:rsidP="000C5936">
      <w:pPr>
        <w:tabs>
          <w:tab w:val="left" w:pos="6120"/>
        </w:tabs>
        <w:jc w:val="both"/>
        <w:rPr>
          <w:rFonts w:asciiTheme="minorHAnsi" w:hAnsiTheme="minorHAnsi" w:cstheme="minorHAnsi"/>
          <w:sz w:val="22"/>
          <w:szCs w:val="22"/>
        </w:rPr>
      </w:pPr>
    </w:p>
    <w:p w14:paraId="38A5875A" w14:textId="4146626F" w:rsidR="00292B76" w:rsidRDefault="00292B76" w:rsidP="000C5936">
      <w:pPr>
        <w:tabs>
          <w:tab w:val="left" w:pos="6120"/>
        </w:tabs>
        <w:jc w:val="both"/>
        <w:rPr>
          <w:rFonts w:asciiTheme="minorHAnsi" w:hAnsiTheme="minorHAnsi" w:cstheme="minorHAnsi"/>
          <w:sz w:val="22"/>
          <w:szCs w:val="22"/>
        </w:rPr>
      </w:pPr>
    </w:p>
    <w:p w14:paraId="443B14E4" w14:textId="299D3D21" w:rsidR="00292B76" w:rsidRDefault="00292B76" w:rsidP="000C5936">
      <w:pPr>
        <w:tabs>
          <w:tab w:val="left" w:pos="6120"/>
        </w:tabs>
        <w:jc w:val="both"/>
        <w:rPr>
          <w:rFonts w:asciiTheme="minorHAnsi" w:hAnsiTheme="minorHAnsi" w:cstheme="minorHAnsi"/>
          <w:sz w:val="22"/>
          <w:szCs w:val="22"/>
        </w:rPr>
      </w:pPr>
    </w:p>
    <w:p w14:paraId="103EEDB6" w14:textId="593226F9" w:rsidR="00292B76" w:rsidRDefault="00292B76" w:rsidP="000C5936">
      <w:pPr>
        <w:tabs>
          <w:tab w:val="left" w:pos="6120"/>
        </w:tabs>
        <w:jc w:val="both"/>
        <w:rPr>
          <w:rFonts w:asciiTheme="minorHAnsi" w:hAnsiTheme="minorHAnsi" w:cstheme="minorHAnsi"/>
          <w:sz w:val="22"/>
          <w:szCs w:val="22"/>
        </w:rPr>
      </w:pPr>
    </w:p>
    <w:p w14:paraId="740DFFB6" w14:textId="5817E07A" w:rsidR="00292B76" w:rsidRDefault="00292B76" w:rsidP="000C5936">
      <w:pPr>
        <w:tabs>
          <w:tab w:val="left" w:pos="6120"/>
        </w:tabs>
        <w:jc w:val="both"/>
        <w:rPr>
          <w:rFonts w:asciiTheme="minorHAnsi" w:hAnsiTheme="minorHAnsi" w:cstheme="minorHAnsi"/>
          <w:sz w:val="22"/>
          <w:szCs w:val="22"/>
        </w:rPr>
      </w:pPr>
    </w:p>
    <w:p w14:paraId="270B8FCC" w14:textId="01985908" w:rsidR="00292B76" w:rsidRDefault="00292B76" w:rsidP="000C5936">
      <w:pPr>
        <w:tabs>
          <w:tab w:val="left" w:pos="6120"/>
        </w:tabs>
        <w:jc w:val="both"/>
        <w:rPr>
          <w:rFonts w:asciiTheme="minorHAnsi" w:hAnsiTheme="minorHAnsi" w:cstheme="minorHAnsi"/>
          <w:sz w:val="22"/>
          <w:szCs w:val="22"/>
        </w:rPr>
      </w:pPr>
    </w:p>
    <w:p w14:paraId="4C9C4C2A" w14:textId="2322D34F" w:rsidR="00292B76" w:rsidRDefault="00292B76" w:rsidP="000C5936">
      <w:pPr>
        <w:tabs>
          <w:tab w:val="left" w:pos="6120"/>
        </w:tabs>
        <w:jc w:val="both"/>
        <w:rPr>
          <w:rFonts w:asciiTheme="minorHAnsi" w:hAnsiTheme="minorHAnsi" w:cstheme="minorHAnsi"/>
          <w:sz w:val="22"/>
          <w:szCs w:val="22"/>
        </w:rPr>
      </w:pPr>
    </w:p>
    <w:p w14:paraId="0A1139CC" w14:textId="51E2EE25" w:rsidR="00292B76" w:rsidRDefault="00292B76" w:rsidP="000C5936">
      <w:pPr>
        <w:tabs>
          <w:tab w:val="left" w:pos="6120"/>
        </w:tabs>
        <w:jc w:val="both"/>
        <w:rPr>
          <w:rFonts w:asciiTheme="minorHAnsi" w:hAnsiTheme="minorHAnsi" w:cstheme="minorHAnsi"/>
          <w:sz w:val="22"/>
          <w:szCs w:val="22"/>
        </w:rPr>
      </w:pPr>
    </w:p>
    <w:p w14:paraId="09D6F3A3" w14:textId="164D60CD" w:rsidR="00292B76" w:rsidRDefault="00292B76" w:rsidP="000C5936">
      <w:pPr>
        <w:tabs>
          <w:tab w:val="left" w:pos="6120"/>
        </w:tabs>
        <w:jc w:val="both"/>
        <w:rPr>
          <w:rFonts w:asciiTheme="minorHAnsi" w:hAnsiTheme="minorHAnsi" w:cstheme="minorHAnsi"/>
          <w:sz w:val="22"/>
          <w:szCs w:val="22"/>
        </w:rPr>
      </w:pPr>
    </w:p>
    <w:p w14:paraId="31874EDF" w14:textId="2EE995E8" w:rsidR="00292B76" w:rsidRDefault="00292B76" w:rsidP="000C5936">
      <w:pPr>
        <w:tabs>
          <w:tab w:val="left" w:pos="6120"/>
        </w:tabs>
        <w:jc w:val="both"/>
        <w:rPr>
          <w:rFonts w:asciiTheme="minorHAnsi" w:hAnsiTheme="minorHAnsi" w:cstheme="minorHAnsi"/>
          <w:sz w:val="22"/>
          <w:szCs w:val="22"/>
        </w:rPr>
      </w:pPr>
    </w:p>
    <w:p w14:paraId="2B9B583A" w14:textId="77777777" w:rsidR="00292B76" w:rsidRDefault="00292B76" w:rsidP="00292B76">
      <w:pPr>
        <w:rPr>
          <w:rFonts w:ascii="Calibri" w:eastAsia="Calibri" w:hAnsi="Calibri" w:cs="Calibri"/>
          <w:b/>
          <w:color w:val="000000"/>
          <w:sz w:val="28"/>
          <w:szCs w:val="22"/>
        </w:rPr>
      </w:pPr>
      <w:r>
        <w:rPr>
          <w:rFonts w:ascii="Calibri" w:eastAsia="Calibri" w:hAnsi="Calibri" w:cs="Calibri"/>
          <w:b/>
          <w:color w:val="000000"/>
          <w:sz w:val="28"/>
          <w:szCs w:val="22"/>
        </w:rPr>
        <w:lastRenderedPageBreak/>
        <w:t>Předávací protokol ke smlouvě č. …………………………………………………….</w:t>
      </w:r>
    </w:p>
    <w:p w14:paraId="01947A86" w14:textId="77777777" w:rsidR="00292B76" w:rsidRDefault="00292B76" w:rsidP="00292B76">
      <w:pPr>
        <w:rPr>
          <w:rFonts w:ascii="Calibri" w:eastAsia="Calibri" w:hAnsi="Calibri" w:cs="Calibri"/>
          <w:color w:val="000000"/>
          <w:sz w:val="22"/>
          <w:szCs w:val="22"/>
        </w:rPr>
      </w:pPr>
    </w:p>
    <w:p w14:paraId="382D04CD" w14:textId="77777777" w:rsidR="00292B76" w:rsidRDefault="00292B76" w:rsidP="00292B76">
      <w:pPr>
        <w:rPr>
          <w:rFonts w:ascii="Calibri" w:eastAsia="Calibri" w:hAnsi="Calibri" w:cs="Calibri"/>
          <w:color w:val="000000"/>
          <w:sz w:val="22"/>
          <w:szCs w:val="22"/>
        </w:rPr>
      </w:pPr>
    </w:p>
    <w:p w14:paraId="321E0710" w14:textId="77777777" w:rsidR="00292B76" w:rsidRDefault="00292B76" w:rsidP="00292B76">
      <w:pPr>
        <w:rPr>
          <w:rFonts w:ascii="Calibri" w:eastAsia="Calibri" w:hAnsi="Calibri" w:cs="Calibri"/>
          <w:color w:val="000000"/>
          <w:sz w:val="22"/>
          <w:szCs w:val="22"/>
        </w:rPr>
      </w:pPr>
    </w:p>
    <w:p w14:paraId="4501C6E8" w14:textId="77777777" w:rsidR="00292B76" w:rsidRDefault="00292B76" w:rsidP="00292B76">
      <w:pPr>
        <w:rPr>
          <w:rFonts w:ascii="Calibri" w:eastAsia="Calibri" w:hAnsi="Calibri" w:cs="Calibri"/>
          <w:color w:val="000000"/>
          <w:sz w:val="22"/>
          <w:szCs w:val="22"/>
        </w:rPr>
      </w:pPr>
    </w:p>
    <w:p w14:paraId="703880CE" w14:textId="77777777" w:rsidR="00292B76" w:rsidRDefault="00292B76" w:rsidP="00292B76">
      <w:pPr>
        <w:rPr>
          <w:rFonts w:ascii="Calibri" w:eastAsia="Calibri" w:hAnsi="Calibri" w:cs="Calibri"/>
          <w:color w:val="000000"/>
          <w:sz w:val="22"/>
          <w:szCs w:val="22"/>
        </w:rPr>
      </w:pPr>
    </w:p>
    <w:p w14:paraId="42B24676" w14:textId="77777777" w:rsidR="00292B76" w:rsidRDefault="00292B76" w:rsidP="00292B76">
      <w:pPr>
        <w:rPr>
          <w:rFonts w:ascii="Calibri" w:eastAsia="Calibri" w:hAnsi="Calibri" w:cs="Calibri"/>
          <w:color w:val="000000"/>
          <w:sz w:val="22"/>
          <w:szCs w:val="22"/>
        </w:rPr>
      </w:pPr>
    </w:p>
    <w:p w14:paraId="4C45FECC" w14:textId="77777777" w:rsidR="00292B76" w:rsidRDefault="00292B76" w:rsidP="00292B76">
      <w:pPr>
        <w:rPr>
          <w:rFonts w:ascii="Calibri" w:eastAsia="Calibri" w:hAnsi="Calibri" w:cs="Calibri"/>
          <w:color w:val="000000"/>
          <w:sz w:val="22"/>
          <w:szCs w:val="22"/>
        </w:rPr>
      </w:pPr>
    </w:p>
    <w:p w14:paraId="344CC176" w14:textId="77777777" w:rsidR="00292B76" w:rsidRDefault="00292B76" w:rsidP="00292B76">
      <w:pPr>
        <w:rPr>
          <w:rFonts w:ascii="Calibri" w:eastAsia="Calibri" w:hAnsi="Calibri" w:cs="Calibri"/>
          <w:color w:val="000000"/>
          <w:sz w:val="22"/>
          <w:szCs w:val="22"/>
        </w:rPr>
      </w:pPr>
    </w:p>
    <w:p w14:paraId="7FA68E2D" w14:textId="77777777" w:rsidR="00292B76" w:rsidRDefault="00292B76" w:rsidP="00292B76">
      <w:pPr>
        <w:rPr>
          <w:rFonts w:ascii="Calibri" w:eastAsia="Calibri" w:hAnsi="Calibri" w:cs="Calibri"/>
          <w:color w:val="000000"/>
          <w:sz w:val="22"/>
          <w:szCs w:val="22"/>
        </w:rPr>
      </w:pPr>
    </w:p>
    <w:p w14:paraId="33A94B09" w14:textId="77777777" w:rsidR="00292B76" w:rsidRDefault="00292B76" w:rsidP="00292B76">
      <w:pPr>
        <w:rPr>
          <w:rFonts w:ascii="Calibri" w:eastAsia="Calibri" w:hAnsi="Calibri" w:cs="Calibri"/>
          <w:color w:val="000000"/>
          <w:sz w:val="22"/>
          <w:szCs w:val="22"/>
        </w:rPr>
      </w:pPr>
    </w:p>
    <w:p w14:paraId="00B06753" w14:textId="77777777" w:rsidR="00292B76" w:rsidRDefault="00292B76" w:rsidP="00292B76">
      <w:pPr>
        <w:rPr>
          <w:rFonts w:ascii="Calibri" w:eastAsia="Calibri" w:hAnsi="Calibri" w:cs="Calibri"/>
          <w:color w:val="000000"/>
          <w:sz w:val="22"/>
          <w:szCs w:val="22"/>
        </w:rPr>
      </w:pPr>
    </w:p>
    <w:p w14:paraId="0A788078" w14:textId="77777777"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 xml:space="preserve">Dnešního dne byl nájemci předán k užívání předmět nájmu (prodejní prostor v II. NP čp. 132. </w:t>
      </w:r>
    </w:p>
    <w:p w14:paraId="4BE5409A" w14:textId="77777777"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Nájemce bere na vědomí stav prostor a prohlašuje, že jsou bez zjevných stavebních nebo jiných závad a předmět nájmu přejímá bez výhrad.</w:t>
      </w:r>
    </w:p>
    <w:p w14:paraId="34EC4473" w14:textId="77777777" w:rsidR="00292B76" w:rsidRDefault="00292B76" w:rsidP="00292B76">
      <w:pPr>
        <w:rPr>
          <w:rFonts w:ascii="Calibri" w:eastAsia="Calibri" w:hAnsi="Calibri" w:cs="Calibri"/>
          <w:color w:val="000000"/>
          <w:sz w:val="22"/>
          <w:szCs w:val="22"/>
        </w:rPr>
      </w:pPr>
    </w:p>
    <w:p w14:paraId="670AD288" w14:textId="77777777" w:rsidR="00292B76" w:rsidRDefault="00292B76" w:rsidP="00292B76">
      <w:pPr>
        <w:rPr>
          <w:rFonts w:ascii="Calibri" w:eastAsia="Calibri" w:hAnsi="Calibri" w:cs="Calibri"/>
          <w:color w:val="000000"/>
          <w:sz w:val="22"/>
          <w:szCs w:val="22"/>
        </w:rPr>
      </w:pPr>
    </w:p>
    <w:p w14:paraId="253B94AF" w14:textId="0D7AAF69"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Na Křivoklátě, ……………. 2025</w:t>
      </w:r>
    </w:p>
    <w:p w14:paraId="79C3B8EA" w14:textId="77777777" w:rsidR="00292B76" w:rsidRDefault="00292B76" w:rsidP="00292B76">
      <w:pPr>
        <w:rPr>
          <w:rFonts w:ascii="Calibri" w:eastAsia="Calibri" w:hAnsi="Calibri" w:cs="Calibri"/>
          <w:color w:val="000000"/>
          <w:sz w:val="22"/>
          <w:szCs w:val="22"/>
        </w:rPr>
      </w:pPr>
    </w:p>
    <w:p w14:paraId="6499E3D0" w14:textId="77777777" w:rsidR="00292B76" w:rsidRDefault="00292B76" w:rsidP="00292B76">
      <w:pPr>
        <w:rPr>
          <w:rFonts w:ascii="Calibri" w:eastAsia="Calibri" w:hAnsi="Calibri" w:cs="Calibri"/>
          <w:color w:val="000000"/>
          <w:sz w:val="22"/>
          <w:szCs w:val="22"/>
        </w:rPr>
      </w:pPr>
    </w:p>
    <w:p w14:paraId="7EC597AC" w14:textId="77777777" w:rsidR="00292B76" w:rsidRDefault="00292B76" w:rsidP="00292B76">
      <w:pPr>
        <w:rPr>
          <w:rFonts w:ascii="Calibri" w:eastAsia="Calibri" w:hAnsi="Calibri" w:cs="Calibri"/>
          <w:color w:val="000000"/>
          <w:sz w:val="22"/>
          <w:szCs w:val="22"/>
        </w:rPr>
      </w:pPr>
    </w:p>
    <w:p w14:paraId="7D589E03" w14:textId="77777777" w:rsidR="00292B76" w:rsidRDefault="00292B76" w:rsidP="00292B76">
      <w:pPr>
        <w:rPr>
          <w:rFonts w:ascii="Calibri" w:eastAsia="Calibri" w:hAnsi="Calibri" w:cs="Calibri"/>
          <w:color w:val="000000"/>
          <w:sz w:val="22"/>
          <w:szCs w:val="22"/>
        </w:rPr>
      </w:pPr>
    </w:p>
    <w:p w14:paraId="4BB2D519" w14:textId="77777777" w:rsidR="00292B76" w:rsidRDefault="00292B76" w:rsidP="00292B76">
      <w:pPr>
        <w:rPr>
          <w:rFonts w:ascii="Calibri" w:eastAsia="Calibri" w:hAnsi="Calibri" w:cs="Calibri"/>
          <w:color w:val="000000"/>
          <w:sz w:val="22"/>
          <w:szCs w:val="22"/>
        </w:rPr>
      </w:pPr>
    </w:p>
    <w:p w14:paraId="26A5EB3D" w14:textId="77777777" w:rsidR="00292B76" w:rsidRDefault="00292B76" w:rsidP="00292B76">
      <w:pPr>
        <w:rPr>
          <w:rFonts w:ascii="Calibri" w:eastAsia="Calibri" w:hAnsi="Calibri" w:cs="Calibri"/>
          <w:color w:val="000000"/>
          <w:sz w:val="22"/>
          <w:szCs w:val="22"/>
        </w:rPr>
      </w:pPr>
    </w:p>
    <w:p w14:paraId="463E3DC1" w14:textId="77777777" w:rsidR="00292B76" w:rsidRDefault="00292B76" w:rsidP="00292B76">
      <w:pPr>
        <w:rPr>
          <w:rFonts w:ascii="Calibri" w:eastAsia="Calibri" w:hAnsi="Calibri" w:cs="Calibri"/>
          <w:color w:val="000000"/>
          <w:sz w:val="22"/>
          <w:szCs w:val="22"/>
        </w:rPr>
      </w:pPr>
    </w:p>
    <w:p w14:paraId="5CD3F099" w14:textId="77777777" w:rsidR="00292B76" w:rsidRDefault="00292B76" w:rsidP="00292B76">
      <w:pPr>
        <w:rPr>
          <w:rFonts w:ascii="Calibri" w:eastAsia="Calibri" w:hAnsi="Calibri" w:cs="Calibri"/>
          <w:color w:val="000000"/>
          <w:sz w:val="22"/>
          <w:szCs w:val="22"/>
        </w:rPr>
      </w:pPr>
    </w:p>
    <w:p w14:paraId="49C21578" w14:textId="77777777" w:rsidR="00292B76" w:rsidRDefault="00292B76" w:rsidP="00292B76">
      <w:pPr>
        <w:rPr>
          <w:rFonts w:ascii="Calibri" w:eastAsia="Calibri" w:hAnsi="Calibri" w:cs="Calibri"/>
          <w:color w:val="000000"/>
          <w:sz w:val="22"/>
          <w:szCs w:val="22"/>
        </w:rPr>
      </w:pPr>
    </w:p>
    <w:p w14:paraId="35BE680C" w14:textId="77777777" w:rsidR="00292B76" w:rsidRDefault="00292B76" w:rsidP="00292B76">
      <w:pPr>
        <w:rPr>
          <w:rFonts w:ascii="Calibri" w:eastAsia="Calibri" w:hAnsi="Calibri" w:cs="Calibri"/>
          <w:color w:val="000000"/>
          <w:sz w:val="22"/>
          <w:szCs w:val="22"/>
        </w:rPr>
      </w:pPr>
    </w:p>
    <w:p w14:paraId="64AA6AD3" w14:textId="77777777"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Předávající:</w:t>
      </w:r>
    </w:p>
    <w:p w14:paraId="78D11204" w14:textId="77777777" w:rsidR="00292B76" w:rsidRDefault="00292B76" w:rsidP="00292B76">
      <w:pPr>
        <w:rPr>
          <w:rFonts w:ascii="Calibri" w:eastAsia="Calibri" w:hAnsi="Calibri" w:cs="Calibri"/>
          <w:color w:val="000000"/>
          <w:sz w:val="22"/>
          <w:szCs w:val="22"/>
        </w:rPr>
      </w:pPr>
    </w:p>
    <w:p w14:paraId="07AD1CD7" w14:textId="77777777"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w:t>
      </w:r>
    </w:p>
    <w:p w14:paraId="17382179" w14:textId="77777777"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Mgr. Zdeněk Šinágl, kastelán SH Křivoklát</w:t>
      </w:r>
    </w:p>
    <w:p w14:paraId="5F68EFBA" w14:textId="77777777" w:rsidR="00292B76" w:rsidRDefault="00292B76" w:rsidP="00292B76">
      <w:pPr>
        <w:rPr>
          <w:rFonts w:ascii="Calibri" w:eastAsia="Calibri" w:hAnsi="Calibri" w:cs="Calibri"/>
          <w:color w:val="000000"/>
          <w:sz w:val="22"/>
          <w:szCs w:val="22"/>
        </w:rPr>
      </w:pPr>
    </w:p>
    <w:p w14:paraId="57C1AB6E" w14:textId="77777777" w:rsidR="00292B76" w:rsidRDefault="00292B76" w:rsidP="00292B76">
      <w:pPr>
        <w:rPr>
          <w:rFonts w:ascii="Calibri" w:eastAsia="Calibri" w:hAnsi="Calibri" w:cs="Calibri"/>
          <w:color w:val="000000"/>
          <w:sz w:val="22"/>
          <w:szCs w:val="22"/>
        </w:rPr>
      </w:pPr>
    </w:p>
    <w:p w14:paraId="3BDA7447" w14:textId="77777777" w:rsidR="00292B76" w:rsidRDefault="00292B76" w:rsidP="00292B76">
      <w:pPr>
        <w:rPr>
          <w:rFonts w:ascii="Calibri" w:eastAsia="Calibri" w:hAnsi="Calibri" w:cs="Calibri"/>
          <w:color w:val="000000"/>
          <w:sz w:val="22"/>
          <w:szCs w:val="22"/>
        </w:rPr>
      </w:pPr>
    </w:p>
    <w:p w14:paraId="46AB8F0D" w14:textId="77777777" w:rsidR="00292B76" w:rsidRDefault="00292B76" w:rsidP="00292B76">
      <w:pPr>
        <w:rPr>
          <w:rFonts w:ascii="Calibri" w:eastAsia="Calibri" w:hAnsi="Calibri" w:cs="Calibri"/>
          <w:color w:val="000000"/>
          <w:sz w:val="22"/>
          <w:szCs w:val="22"/>
        </w:rPr>
      </w:pPr>
    </w:p>
    <w:p w14:paraId="3E9BB599" w14:textId="77777777" w:rsidR="00292B76" w:rsidRDefault="00292B76" w:rsidP="00292B76">
      <w:pPr>
        <w:rPr>
          <w:rFonts w:ascii="Calibri" w:eastAsia="Calibri" w:hAnsi="Calibri" w:cs="Calibri"/>
          <w:color w:val="000000"/>
          <w:sz w:val="22"/>
          <w:szCs w:val="22"/>
        </w:rPr>
      </w:pPr>
    </w:p>
    <w:p w14:paraId="76927A2F" w14:textId="77777777" w:rsidR="00292B76" w:rsidRDefault="00292B76" w:rsidP="00292B76">
      <w:pPr>
        <w:rPr>
          <w:rFonts w:ascii="Calibri" w:eastAsia="Calibri" w:hAnsi="Calibri" w:cs="Calibri"/>
          <w:color w:val="000000"/>
          <w:sz w:val="22"/>
          <w:szCs w:val="22"/>
        </w:rPr>
      </w:pPr>
    </w:p>
    <w:p w14:paraId="6C66417A" w14:textId="77777777"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w:t>
      </w:r>
    </w:p>
    <w:p w14:paraId="29EACE72" w14:textId="16C74062" w:rsidR="00292B76" w:rsidRDefault="00292B76" w:rsidP="00292B76">
      <w:pPr>
        <w:rPr>
          <w:rFonts w:ascii="Calibri" w:eastAsia="Calibri" w:hAnsi="Calibri" w:cs="Calibri"/>
          <w:color w:val="000000"/>
          <w:sz w:val="22"/>
          <w:szCs w:val="22"/>
        </w:rPr>
      </w:pPr>
      <w:r>
        <w:rPr>
          <w:rFonts w:ascii="Calibri" w:eastAsia="Calibri" w:hAnsi="Calibri" w:cs="Calibri"/>
          <w:color w:val="000000"/>
          <w:sz w:val="22"/>
          <w:szCs w:val="22"/>
        </w:rPr>
        <w:t>Vojtěch Vlček, nájemce</w:t>
      </w:r>
    </w:p>
    <w:p w14:paraId="2FFEBF43" w14:textId="77777777" w:rsidR="00292B76" w:rsidRDefault="00292B76" w:rsidP="00292B76">
      <w:pPr>
        <w:tabs>
          <w:tab w:val="left" w:pos="6120"/>
        </w:tabs>
        <w:jc w:val="both"/>
        <w:rPr>
          <w:rFonts w:ascii="Calibri" w:hAnsi="Calibri" w:cs="Calibri"/>
          <w:sz w:val="22"/>
          <w:szCs w:val="22"/>
        </w:rPr>
      </w:pPr>
    </w:p>
    <w:p w14:paraId="5228B767" w14:textId="77777777" w:rsidR="00292B76" w:rsidRPr="006F1BE4" w:rsidRDefault="00292B76" w:rsidP="000C5936">
      <w:pPr>
        <w:tabs>
          <w:tab w:val="left" w:pos="6120"/>
        </w:tabs>
        <w:jc w:val="both"/>
        <w:rPr>
          <w:rFonts w:asciiTheme="minorHAnsi" w:hAnsiTheme="minorHAnsi" w:cstheme="minorHAnsi"/>
          <w:sz w:val="22"/>
          <w:szCs w:val="22"/>
        </w:rPr>
      </w:pPr>
    </w:p>
    <w:sectPr w:rsidR="00292B76" w:rsidRPr="006F1BE4"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E7F81" w14:textId="77777777" w:rsidR="009D0EF2" w:rsidRDefault="009D0EF2">
      <w:r>
        <w:separator/>
      </w:r>
    </w:p>
  </w:endnote>
  <w:endnote w:type="continuationSeparator" w:id="0">
    <w:p w14:paraId="2778E952" w14:textId="77777777" w:rsidR="009D0EF2" w:rsidRDefault="009D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67E2" w14:textId="77777777" w:rsidR="009D0EF2" w:rsidRDefault="009D0EF2">
      <w:r>
        <w:separator/>
      </w:r>
    </w:p>
  </w:footnote>
  <w:footnote w:type="continuationSeparator" w:id="0">
    <w:p w14:paraId="5865BF56" w14:textId="77777777" w:rsidR="009D0EF2" w:rsidRDefault="009D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51741C7E"/>
    <w:multiLevelType w:val="hybridMultilevel"/>
    <w:tmpl w:val="86DC2F56"/>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50F7"/>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2B76"/>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6F1BE4"/>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D0EF2"/>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55D5"/>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paragraph" w:styleId="Odstavecseseznamem">
    <w:name w:val="List Paragraph"/>
    <w:basedOn w:val="Normln"/>
    <w:uiPriority w:val="34"/>
    <w:qFormat/>
    <w:rsid w:val="00E755D5"/>
    <w:pPr>
      <w:ind w:left="720"/>
      <w:contextualSpacing/>
    </w:pPr>
    <w:rPr>
      <w:sz w:val="20"/>
      <w:szCs w:val="20"/>
    </w:rPr>
  </w:style>
  <w:style w:type="character" w:customStyle="1" w:styleId="odstavceChar">
    <w:name w:val="odstavce Char"/>
    <w:link w:val="odstavce"/>
    <w:locked/>
    <w:rsid w:val="00E755D5"/>
    <w:rPr>
      <w:rFonts w:ascii="Calibri" w:hAnsi="Calibri"/>
      <w:lang w:val="x-none" w:eastAsia="x-none"/>
    </w:rPr>
  </w:style>
  <w:style w:type="paragraph" w:customStyle="1" w:styleId="odstavce">
    <w:name w:val="odstavce"/>
    <w:basedOn w:val="Normln"/>
    <w:link w:val="odstavceChar"/>
    <w:qFormat/>
    <w:rsid w:val="00E755D5"/>
    <w:pPr>
      <w:spacing w:after="60"/>
      <w:ind w:left="425" w:hanging="425"/>
      <w:jc w:val="both"/>
      <w:outlineLvl w:val="1"/>
    </w:pPr>
    <w:rPr>
      <w:rFonts w:ascii="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15251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B7EF-F104-427A-B0EF-CAE35691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2555</Words>
  <Characters>15077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2024-12-10T14:36:00Z</cp:lastPrinted>
  <dcterms:created xsi:type="dcterms:W3CDTF">2024-12-30T08:50:00Z</dcterms:created>
  <dcterms:modified xsi:type="dcterms:W3CDTF">2024-12-30T08:50:00Z</dcterms:modified>
</cp:coreProperties>
</file>