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0A" w:rsidRDefault="00C4271D">
      <w:pPr>
        <w:pStyle w:val="normal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</w:t>
      </w:r>
    </w:p>
    <w:p w:rsidR="0082570A" w:rsidRDefault="00C4271D">
      <w:pPr>
        <w:pStyle w:val="normal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2"/>
          <w:szCs w:val="32"/>
        </w:rPr>
        <w:t>PŘÍKAZNÍ SMLOUVA</w:t>
      </w:r>
    </w:p>
    <w:p w:rsidR="0082570A" w:rsidRDefault="0082570A">
      <w:pPr>
        <w:pStyle w:val="normal"/>
        <w:rPr>
          <w:rFonts w:ascii="Arial Narrow" w:eastAsia="Arial Narrow" w:hAnsi="Arial Narrow" w:cs="Arial Narrow"/>
        </w:rPr>
      </w:pPr>
    </w:p>
    <w:p w:rsidR="0082570A" w:rsidRDefault="00C4271D">
      <w:pPr>
        <w:pStyle w:val="normal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Institut umění – Divadelní ústav</w:t>
      </w:r>
    </w:p>
    <w:p w:rsidR="0082570A" w:rsidRDefault="00C4271D">
      <w:pPr>
        <w:pStyle w:val="normal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se sídlem: </w:t>
      </w:r>
      <w:proofErr w:type="spellStart"/>
      <w:r>
        <w:rPr>
          <w:rFonts w:ascii="Arial Narrow" w:eastAsia="Arial Narrow" w:hAnsi="Arial Narrow" w:cs="Arial Narrow"/>
        </w:rPr>
        <w:t>Celetná</w:t>
      </w:r>
      <w:proofErr w:type="spellEnd"/>
      <w:r>
        <w:rPr>
          <w:rFonts w:ascii="Arial Narrow" w:eastAsia="Arial Narrow" w:hAnsi="Arial Narrow" w:cs="Arial Narrow"/>
        </w:rPr>
        <w:t xml:space="preserve"> 17, 110 00 Praha 1</w:t>
      </w:r>
    </w:p>
    <w:p w:rsidR="0082570A" w:rsidRDefault="00C4271D">
      <w:pPr>
        <w:pStyle w:val="normal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IČ: 00023205, DIČ: CZ00023205</w:t>
      </w:r>
    </w:p>
    <w:p w:rsidR="0082570A" w:rsidRDefault="00C4271D">
      <w:pPr>
        <w:pStyle w:val="normal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Bankovní spojení: XXXXX</w:t>
      </w:r>
    </w:p>
    <w:p w:rsidR="0082570A" w:rsidRDefault="00C4271D">
      <w:pPr>
        <w:pStyle w:val="normal"/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jednající Ing. Pavlou Petrovou, ředitelkou </w:t>
      </w:r>
    </w:p>
    <w:p w:rsidR="0082570A" w:rsidRDefault="00C4271D">
      <w:pPr>
        <w:pStyle w:val="normal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(dále jen jako „</w:t>
      </w:r>
      <w:r>
        <w:rPr>
          <w:rFonts w:ascii="Arial Narrow" w:eastAsia="Arial Narrow" w:hAnsi="Arial Narrow" w:cs="Arial Narrow"/>
          <w:b/>
        </w:rPr>
        <w:t>příkazce</w:t>
      </w:r>
      <w:r>
        <w:rPr>
          <w:rFonts w:ascii="Arial Narrow" w:eastAsia="Arial Narrow" w:hAnsi="Arial Narrow" w:cs="Arial Narrow"/>
        </w:rPr>
        <w:t>“)</w:t>
      </w:r>
    </w:p>
    <w:p w:rsidR="0082570A" w:rsidRDefault="0082570A">
      <w:pPr>
        <w:pStyle w:val="normal"/>
        <w:rPr>
          <w:rFonts w:ascii="Arial Narrow" w:eastAsia="Arial Narrow" w:hAnsi="Arial Narrow" w:cs="Arial Narrow"/>
        </w:rPr>
      </w:pPr>
    </w:p>
    <w:p w:rsidR="0082570A" w:rsidRDefault="00C4271D">
      <w:pPr>
        <w:pStyle w:val="normal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>a</w:t>
      </w:r>
    </w:p>
    <w:p w:rsidR="0082570A" w:rsidRDefault="0082570A">
      <w:pPr>
        <w:pStyle w:val="normal"/>
        <w:rPr>
          <w:rFonts w:ascii="Arial Narrow" w:eastAsia="Arial Narrow" w:hAnsi="Arial Narrow" w:cs="Arial Narrow"/>
          <w:b/>
        </w:rPr>
      </w:pPr>
    </w:p>
    <w:p w:rsidR="0082570A" w:rsidRDefault="00C4271D">
      <w:pPr>
        <w:pStyle w:val="normal"/>
        <w:rPr>
          <w:rFonts w:ascii="Arial Narrow" w:eastAsia="Arial Narrow" w:hAnsi="Arial Narrow" w:cs="Arial Narrow"/>
          <w:b/>
        </w:rPr>
      </w:pPr>
      <w:proofErr w:type="spellStart"/>
      <w:r>
        <w:rPr>
          <w:rFonts w:ascii="Arial Narrow" w:eastAsia="Arial Narrow" w:hAnsi="Arial Narrow" w:cs="Arial Narrow"/>
          <w:b/>
        </w:rPr>
        <w:t>Mário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Kunovský</w:t>
      </w:r>
      <w:proofErr w:type="spellEnd"/>
    </w:p>
    <w:p w:rsidR="0082570A" w:rsidRDefault="00C4271D">
      <w:pPr>
        <w:pStyle w:val="normal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se sídlem: </w:t>
      </w:r>
      <w:r>
        <w:rPr>
          <w:rFonts w:ascii="Arial Narrow" w:eastAsia="Arial Narrow" w:hAnsi="Arial Narrow" w:cs="Arial Narrow"/>
        </w:rPr>
        <w:t>Klášterní 997/23, 326 00 Plzeň - Východní Předměstí</w:t>
      </w:r>
    </w:p>
    <w:p w:rsidR="0082570A" w:rsidRDefault="00C4271D">
      <w:pPr>
        <w:pStyle w:val="normal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IČ: </w:t>
      </w:r>
      <w:r>
        <w:rPr>
          <w:rFonts w:ascii="Arial Narrow" w:eastAsia="Arial Narrow" w:hAnsi="Arial Narrow" w:cs="Arial Narrow"/>
        </w:rPr>
        <w:t>06293808</w:t>
      </w:r>
      <w:r>
        <w:rPr>
          <w:rFonts w:ascii="Arial Narrow" w:eastAsia="Arial Narrow" w:hAnsi="Arial Narrow" w:cs="Arial Narrow"/>
        </w:rPr>
        <w:br/>
        <w:t>Není plátce DPH</w:t>
      </w:r>
      <w:r>
        <w:rPr>
          <w:rFonts w:ascii="Arial Narrow" w:eastAsia="Arial Narrow" w:hAnsi="Arial Narrow" w:cs="Arial Narrow"/>
        </w:rPr>
        <w:br/>
        <w:t xml:space="preserve">Živnostenské oprávnění vydal </w:t>
      </w:r>
      <w:r>
        <w:rPr>
          <w:rFonts w:ascii="Arial Narrow" w:eastAsia="Arial Narrow" w:hAnsi="Arial Narrow" w:cs="Arial Narrow"/>
        </w:rPr>
        <w:t xml:space="preserve">Úřad MČ Praha 1, </w:t>
      </w:r>
      <w:proofErr w:type="spellStart"/>
      <w:proofErr w:type="gramStart"/>
      <w:r>
        <w:rPr>
          <w:rFonts w:ascii="Arial Narrow" w:eastAsia="Arial Narrow" w:hAnsi="Arial Narrow" w:cs="Arial Narrow"/>
        </w:rPr>
        <w:t>č.j</w:t>
      </w:r>
      <w:proofErr w:type="spellEnd"/>
      <w:r>
        <w:rPr>
          <w:rFonts w:ascii="Arial Narrow" w:eastAsia="Arial Narrow" w:hAnsi="Arial Narrow" w:cs="Arial Narrow"/>
        </w:rPr>
        <w:t>.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UMCP1 124925/2017</w:t>
      </w:r>
    </w:p>
    <w:p w:rsidR="0082570A" w:rsidRDefault="00C4271D">
      <w:pPr>
        <w:pStyle w:val="normal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(dále jen jako „</w:t>
      </w:r>
      <w:r>
        <w:rPr>
          <w:rFonts w:ascii="Arial Narrow" w:eastAsia="Arial Narrow" w:hAnsi="Arial Narrow" w:cs="Arial Narrow"/>
          <w:b/>
        </w:rPr>
        <w:t>příkazník</w:t>
      </w:r>
      <w:r>
        <w:rPr>
          <w:rFonts w:ascii="Arial Narrow" w:eastAsia="Arial Narrow" w:hAnsi="Arial Narrow" w:cs="Arial Narrow"/>
        </w:rPr>
        <w:t>“)</w:t>
      </w:r>
    </w:p>
    <w:p w:rsidR="0082570A" w:rsidRDefault="0082570A">
      <w:pPr>
        <w:pStyle w:val="normal"/>
        <w:rPr>
          <w:rFonts w:ascii="Arial Narrow" w:eastAsia="Arial Narrow" w:hAnsi="Arial Narrow" w:cs="Arial Narrow"/>
        </w:rPr>
      </w:pPr>
    </w:p>
    <w:p w:rsidR="0082570A" w:rsidRDefault="00C4271D">
      <w:pPr>
        <w:pStyle w:val="normal"/>
        <w:jc w:val="center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uzavírají níže uvedeného dne, měsíce a roku,</w:t>
      </w:r>
    </w:p>
    <w:p w:rsidR="0082570A" w:rsidRDefault="00C4271D">
      <w:pPr>
        <w:pStyle w:val="normal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 xml:space="preserve"> v sou</w:t>
      </w:r>
      <w:r>
        <w:rPr>
          <w:rFonts w:ascii="Arial Narrow" w:eastAsia="Arial Narrow" w:hAnsi="Arial Narrow" w:cs="Arial Narrow"/>
          <w:i/>
        </w:rPr>
        <w:t xml:space="preserve">ladu s ustanovením § 2430 a </w:t>
      </w:r>
      <w:proofErr w:type="spellStart"/>
      <w:r>
        <w:rPr>
          <w:rFonts w:ascii="Arial Narrow" w:eastAsia="Arial Narrow" w:hAnsi="Arial Narrow" w:cs="Arial Narrow"/>
          <w:i/>
        </w:rPr>
        <w:t>násl</w:t>
      </w:r>
      <w:proofErr w:type="spellEnd"/>
      <w:r>
        <w:rPr>
          <w:rFonts w:ascii="Arial Narrow" w:eastAsia="Arial Narrow" w:hAnsi="Arial Narrow" w:cs="Arial Narrow"/>
          <w:i/>
        </w:rPr>
        <w:t>. zákona č. 89/2012 Sb., občanský zákoník, tuto</w:t>
      </w:r>
    </w:p>
    <w:p w:rsidR="0082570A" w:rsidRDefault="0082570A">
      <w:pPr>
        <w:pStyle w:val="normal"/>
        <w:jc w:val="center"/>
        <w:rPr>
          <w:rFonts w:ascii="Arial Narrow" w:eastAsia="Arial Narrow" w:hAnsi="Arial Narrow" w:cs="Arial Narrow"/>
        </w:rPr>
      </w:pPr>
    </w:p>
    <w:p w:rsidR="0082570A" w:rsidRDefault="00C4271D">
      <w:pPr>
        <w:pStyle w:val="normal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příkazní smlouvu:</w:t>
      </w:r>
    </w:p>
    <w:p w:rsidR="0082570A" w:rsidRDefault="0082570A">
      <w:pPr>
        <w:pStyle w:val="normal"/>
        <w:jc w:val="center"/>
        <w:rPr>
          <w:rFonts w:ascii="Arial Narrow" w:eastAsia="Arial Narrow" w:hAnsi="Arial Narrow" w:cs="Arial Narrow"/>
        </w:rPr>
      </w:pPr>
    </w:p>
    <w:p w:rsidR="0082570A" w:rsidRDefault="00C4271D">
      <w:pPr>
        <w:pStyle w:val="normal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I.</w:t>
      </w:r>
    </w:p>
    <w:p w:rsidR="0082570A" w:rsidRDefault="00C4271D">
      <w:pPr>
        <w:pStyle w:val="normal"/>
        <w:spacing w:after="12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Předmět smlouvy</w:t>
      </w:r>
    </w:p>
    <w:p w:rsidR="0082570A" w:rsidRDefault="00C4271D">
      <w:pPr>
        <w:pStyle w:val="normal"/>
        <w:numPr>
          <w:ilvl w:val="0"/>
          <w:numId w:val="5"/>
        </w:numPr>
        <w:spacing w:after="120"/>
        <w:jc w:val="both"/>
      </w:pPr>
      <w:r>
        <w:rPr>
          <w:rFonts w:ascii="Arial Narrow" w:eastAsia="Arial Narrow" w:hAnsi="Arial Narrow" w:cs="Arial Narrow"/>
        </w:rPr>
        <w:t xml:space="preserve">Příkazník se na základě této smlouvy zavazuje, že bude pro příkazce vykonávat na jeho účet a jeho jménem produkční a organizační práce pro Pražské </w:t>
      </w:r>
      <w:proofErr w:type="spellStart"/>
      <w:r>
        <w:rPr>
          <w:rFonts w:ascii="Arial Narrow" w:eastAsia="Arial Narrow" w:hAnsi="Arial Narrow" w:cs="Arial Narrow"/>
        </w:rPr>
        <w:t>Quadriennale</w:t>
      </w:r>
      <w:proofErr w:type="spellEnd"/>
      <w:r>
        <w:rPr>
          <w:rFonts w:ascii="Arial Narrow" w:eastAsia="Arial Narrow" w:hAnsi="Arial Narrow" w:cs="Arial Narrow"/>
        </w:rPr>
        <w:t xml:space="preserve"> (PQ).</w:t>
      </w:r>
    </w:p>
    <w:p w:rsidR="0082570A" w:rsidRDefault="00C4271D">
      <w:pPr>
        <w:pStyle w:val="normal"/>
        <w:numPr>
          <w:ilvl w:val="0"/>
          <w:numId w:val="5"/>
        </w:numPr>
        <w:spacing w:after="120"/>
        <w:jc w:val="both"/>
      </w:pPr>
      <w:r>
        <w:rPr>
          <w:rFonts w:ascii="Arial Narrow" w:eastAsia="Arial Narrow" w:hAnsi="Arial Narrow" w:cs="Arial Narrow"/>
        </w:rPr>
        <w:t xml:space="preserve">Činnost příkazníka uvedená v předchozím odstavci spočívá zejména v </w:t>
      </w:r>
    </w:p>
    <w:p w:rsidR="0082570A" w:rsidRDefault="00C4271D">
      <w:pPr>
        <w:pStyle w:val="normal"/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produkční spolupráci na organizaci jednotlivých akcí v ČR i zahraničí</w:t>
      </w:r>
    </w:p>
    <w:p w:rsidR="0082570A" w:rsidRDefault="00C4271D">
      <w:pPr>
        <w:pStyle w:val="normal"/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spolupráce a podpora hlavního manažera PQ 2019</w:t>
      </w:r>
    </w:p>
    <w:p w:rsidR="0082570A" w:rsidRDefault="00C4271D">
      <w:pPr>
        <w:pStyle w:val="normal"/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produkční zajištění projektů PQ (sympozia, projekt Emergence, projekt Modely, PQ 2019), realizace zadané práce v dohodnutých termínec</w:t>
      </w:r>
      <w:r>
        <w:rPr>
          <w:rFonts w:ascii="Arial Narrow" w:eastAsia="Arial Narrow" w:hAnsi="Arial Narrow" w:cs="Arial Narrow"/>
        </w:rPr>
        <w:t>h</w:t>
      </w:r>
    </w:p>
    <w:p w:rsidR="0082570A" w:rsidRDefault="00C4271D">
      <w:pPr>
        <w:pStyle w:val="normal"/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komunikace s partnery PQ, kurátory zemí a regionů, účastníky PQ 2019, mezinárodním uměleckým týmem</w:t>
      </w:r>
    </w:p>
    <w:p w:rsidR="0082570A" w:rsidRDefault="00C4271D">
      <w:pPr>
        <w:pStyle w:val="normal"/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příprava a vedení rozpočtů, harmonogramů, zajištění technických požadavků manažerů projektů</w:t>
      </w:r>
    </w:p>
    <w:p w:rsidR="0082570A" w:rsidRDefault="00C4271D">
      <w:pPr>
        <w:pStyle w:val="normal"/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vyúčtování dílčích projektů</w:t>
      </w:r>
    </w:p>
    <w:p w:rsidR="0082570A" w:rsidRDefault="00C4271D">
      <w:pPr>
        <w:pStyle w:val="normal"/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koordinace s produkcí české</w:t>
      </w:r>
      <w:r>
        <w:rPr>
          <w:rFonts w:ascii="Arial Narrow" w:eastAsia="Arial Narrow" w:hAnsi="Arial Narrow" w:cs="Arial Narrow"/>
        </w:rPr>
        <w:t xml:space="preserve"> výstavy</w:t>
      </w:r>
    </w:p>
    <w:p w:rsidR="0082570A" w:rsidRDefault="00C4271D">
      <w:pPr>
        <w:pStyle w:val="normal"/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- produkce jednotlivých částí PQ 2019 </w:t>
      </w:r>
    </w:p>
    <w:p w:rsidR="0082570A" w:rsidRDefault="00C4271D">
      <w:pPr>
        <w:pStyle w:val="normal"/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- komunikace se zeměmi, rozesílání dopisů</w:t>
      </w:r>
    </w:p>
    <w:p w:rsidR="0082570A" w:rsidRDefault="00C4271D">
      <w:pPr>
        <w:pStyle w:val="normal"/>
        <w:spacing w:after="120"/>
        <w:jc w:val="both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</w:rPr>
        <w:t>- a další úkoly dle zadání příkazce.</w:t>
      </w:r>
    </w:p>
    <w:p w:rsidR="0082570A" w:rsidRDefault="00C4271D">
      <w:pPr>
        <w:pStyle w:val="normal"/>
        <w:spacing w:after="1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</w:rPr>
        <w:t>(dále jen „obstarání záležitosti“)</w:t>
      </w:r>
      <w:r>
        <w:rPr>
          <w:rFonts w:ascii="Arial Narrow" w:eastAsia="Arial Narrow" w:hAnsi="Arial Narrow" w:cs="Arial Narrow"/>
        </w:rPr>
        <w:t>.</w:t>
      </w:r>
    </w:p>
    <w:p w:rsidR="0082570A" w:rsidRDefault="00C4271D">
      <w:pPr>
        <w:pStyle w:val="normal"/>
        <w:numPr>
          <w:ilvl w:val="0"/>
          <w:numId w:val="5"/>
        </w:numPr>
        <w:spacing w:after="120"/>
        <w:jc w:val="both"/>
      </w:pPr>
      <w:r>
        <w:rPr>
          <w:rFonts w:ascii="Arial Narrow" w:eastAsia="Arial Narrow" w:hAnsi="Arial Narrow" w:cs="Arial Narrow"/>
        </w:rPr>
        <w:t xml:space="preserve">Příkazce se zavazuje zaplatit příkazníkovi za jeho činnost podle této smlouvy dále sjednanou </w:t>
      </w:r>
      <w:r>
        <w:rPr>
          <w:rFonts w:ascii="Arial Narrow" w:eastAsia="Arial Narrow" w:hAnsi="Arial Narrow" w:cs="Arial Narrow"/>
        </w:rPr>
        <w:t>úplatu.</w:t>
      </w:r>
    </w:p>
    <w:p w:rsidR="0082570A" w:rsidRDefault="00C4271D">
      <w:pPr>
        <w:pStyle w:val="normal"/>
        <w:numPr>
          <w:ilvl w:val="0"/>
          <w:numId w:val="5"/>
        </w:numPr>
        <w:spacing w:after="120"/>
        <w:jc w:val="both"/>
      </w:pPr>
      <w:r>
        <w:rPr>
          <w:rFonts w:ascii="Arial Narrow" w:eastAsia="Arial Narrow" w:hAnsi="Arial Narrow" w:cs="Arial Narrow"/>
        </w:rPr>
        <w:t>Příkazce je povinen předat příkazníkovi včas věci a informace, jež jsou nutné ke splnění příkazu a k obstarání záležitosti, a jimiž disponuje příkazce.</w:t>
      </w:r>
    </w:p>
    <w:p w:rsidR="0082570A" w:rsidRDefault="00C4271D">
      <w:pPr>
        <w:pStyle w:val="normal"/>
        <w:numPr>
          <w:ilvl w:val="0"/>
          <w:numId w:val="5"/>
        </w:numPr>
        <w:spacing w:after="120"/>
        <w:jc w:val="both"/>
      </w:pPr>
      <w:r>
        <w:rPr>
          <w:rFonts w:ascii="Arial Narrow" w:eastAsia="Arial Narrow" w:hAnsi="Arial Narrow" w:cs="Arial Narrow"/>
        </w:rPr>
        <w:lastRenderedPageBreak/>
        <w:t>Vyžaduje-li obstarání záležitosti, aby příkazník za příkazce právně jednal, vystaví příkazce pří</w:t>
      </w:r>
      <w:r>
        <w:rPr>
          <w:rFonts w:ascii="Arial Narrow" w:eastAsia="Arial Narrow" w:hAnsi="Arial Narrow" w:cs="Arial Narrow"/>
        </w:rPr>
        <w:t>kazníkovi včas plnou moc. Obecný formulář k takovéto plné moci je obsažen v příloze č. 1 této smlouvy.</w:t>
      </w:r>
    </w:p>
    <w:p w:rsidR="0082570A" w:rsidRDefault="00C4271D">
      <w:pPr>
        <w:pStyle w:val="normal"/>
        <w:numPr>
          <w:ilvl w:val="0"/>
          <w:numId w:val="5"/>
        </w:numPr>
        <w:spacing w:after="120"/>
        <w:jc w:val="both"/>
      </w:pPr>
      <w:r>
        <w:rPr>
          <w:rFonts w:ascii="Arial Narrow" w:eastAsia="Arial Narrow" w:hAnsi="Arial Narrow" w:cs="Arial Narrow"/>
        </w:rPr>
        <w:t>Obstarává-li příkazník záležitost jako podnikatel, je povinen, byl-li o obstarání takové záležitosti požádán – dát příkazci bez zbytečného odkladu výslov</w:t>
      </w:r>
      <w:r>
        <w:rPr>
          <w:rFonts w:ascii="Arial Narrow" w:eastAsia="Arial Narrow" w:hAnsi="Arial Narrow" w:cs="Arial Narrow"/>
        </w:rPr>
        <w:t>ně najevo, zda na sebe obstarání záležitosti bere či nikoli. Pokud tak neučiní, je příkazník povinen nahradit škodu tím způsobenou.</w:t>
      </w:r>
    </w:p>
    <w:p w:rsidR="0082570A" w:rsidRDefault="00C4271D">
      <w:pPr>
        <w:pStyle w:val="normal"/>
        <w:numPr>
          <w:ilvl w:val="0"/>
          <w:numId w:val="5"/>
        </w:numPr>
        <w:spacing w:after="120"/>
        <w:jc w:val="both"/>
      </w:pPr>
      <w:r>
        <w:rPr>
          <w:rFonts w:ascii="Arial Narrow" w:eastAsia="Arial Narrow" w:hAnsi="Arial Narrow" w:cs="Arial Narrow"/>
        </w:rPr>
        <w:t>Příkazník se zavazuje, že dobu své činnosti přizpůsobí potřebám Příkazce tak, aby byla možná pružná komunikace o naplnění př</w:t>
      </w:r>
      <w:r>
        <w:rPr>
          <w:rFonts w:ascii="Arial Narrow" w:eastAsia="Arial Narrow" w:hAnsi="Arial Narrow" w:cs="Arial Narrow"/>
        </w:rPr>
        <w:t xml:space="preserve">edmětu smlouvy mezi Příkazcem a Příkazníkem. </w:t>
      </w:r>
    </w:p>
    <w:p w:rsidR="0082570A" w:rsidRDefault="00C4271D">
      <w:pPr>
        <w:pStyle w:val="normal"/>
        <w:numPr>
          <w:ilvl w:val="0"/>
          <w:numId w:val="5"/>
        </w:numPr>
        <w:spacing w:after="120"/>
        <w:jc w:val="both"/>
      </w:pPr>
      <w:r>
        <w:rPr>
          <w:rFonts w:ascii="Arial Narrow" w:eastAsia="Arial Narrow" w:hAnsi="Arial Narrow" w:cs="Arial Narrow"/>
        </w:rPr>
        <w:t>Příkazník se dále zavazuje, že svoji činnost podle této smlouvy spočívající v komunikaci o projektu bude provádět dle potřeby v češtině a angličtině, a práci bude provádět s vlastními pomůckami (kalkulačkou, mo</w:t>
      </w:r>
      <w:r>
        <w:rPr>
          <w:rFonts w:ascii="Arial Narrow" w:eastAsia="Arial Narrow" w:hAnsi="Arial Narrow" w:cs="Arial Narrow"/>
        </w:rPr>
        <w:t xml:space="preserve">bilem, telefonem, počítačem, tiskárnou, </w:t>
      </w:r>
      <w:proofErr w:type="spellStart"/>
      <w:r>
        <w:rPr>
          <w:rFonts w:ascii="Arial Narrow" w:eastAsia="Arial Narrow" w:hAnsi="Arial Narrow" w:cs="Arial Narrow"/>
        </w:rPr>
        <w:t>scanerem</w:t>
      </w:r>
      <w:proofErr w:type="spellEnd"/>
      <w:r>
        <w:rPr>
          <w:rFonts w:ascii="Arial Narrow" w:eastAsia="Arial Narrow" w:hAnsi="Arial Narrow" w:cs="Arial Narrow"/>
        </w:rPr>
        <w:t xml:space="preserve">, kopírkou, videem, DVD, televizí, </w:t>
      </w:r>
      <w:proofErr w:type="spellStart"/>
      <w:r>
        <w:rPr>
          <w:rFonts w:ascii="Arial Narrow" w:eastAsia="Arial Narrow" w:hAnsi="Arial Narrow" w:cs="Arial Narrow"/>
        </w:rPr>
        <w:t>atd</w:t>
      </w:r>
      <w:proofErr w:type="spellEnd"/>
      <w:r>
        <w:rPr>
          <w:rFonts w:ascii="Arial Narrow" w:eastAsia="Arial Narrow" w:hAnsi="Arial Narrow" w:cs="Arial Narrow"/>
        </w:rPr>
        <w:t xml:space="preserve">). </w:t>
      </w:r>
    </w:p>
    <w:p w:rsidR="0082570A" w:rsidRDefault="00C4271D">
      <w:pPr>
        <w:pStyle w:val="normal"/>
        <w:numPr>
          <w:ilvl w:val="0"/>
          <w:numId w:val="5"/>
        </w:numPr>
        <w:spacing w:after="120"/>
        <w:jc w:val="both"/>
        <w:rPr>
          <w:b/>
        </w:rPr>
      </w:pPr>
      <w:r>
        <w:rPr>
          <w:rFonts w:ascii="Arial Narrow" w:eastAsia="Arial Narrow" w:hAnsi="Arial Narrow" w:cs="Arial Narrow"/>
        </w:rPr>
        <w:t>Ke specifikaci jednotlivých úkolů a dílčích termínů vypracování těchto úkolů v rámci činnosti Příkazcem podle této smlouvy a k doručení potřebných podkladů bude dochá</w:t>
      </w:r>
      <w:r>
        <w:rPr>
          <w:rFonts w:ascii="Arial Narrow" w:eastAsia="Arial Narrow" w:hAnsi="Arial Narrow" w:cs="Arial Narrow"/>
        </w:rPr>
        <w:t xml:space="preserve">zet na dojednaných společných schůzkách s kontaktními osobami určenými příkazcem, nebo prostřednictvím elektronických médií (email, </w:t>
      </w:r>
      <w:proofErr w:type="spellStart"/>
      <w:r>
        <w:rPr>
          <w:rFonts w:ascii="Arial Narrow" w:eastAsia="Arial Narrow" w:hAnsi="Arial Narrow" w:cs="Arial Narrow"/>
        </w:rPr>
        <w:t>Skype</w:t>
      </w:r>
      <w:proofErr w:type="spellEnd"/>
      <w:r>
        <w:rPr>
          <w:rFonts w:ascii="Arial Narrow" w:eastAsia="Arial Narrow" w:hAnsi="Arial Narrow" w:cs="Arial Narrow"/>
        </w:rPr>
        <w:t xml:space="preserve">, on-line systém </w:t>
      </w:r>
      <w:proofErr w:type="spellStart"/>
      <w:r>
        <w:rPr>
          <w:rFonts w:ascii="Arial Narrow" w:eastAsia="Arial Narrow" w:hAnsi="Arial Narrow" w:cs="Arial Narrow"/>
        </w:rPr>
        <w:t>Capsa</w:t>
      </w:r>
      <w:proofErr w:type="spellEnd"/>
      <w:r>
        <w:rPr>
          <w:rFonts w:ascii="Arial Narrow" w:eastAsia="Arial Narrow" w:hAnsi="Arial Narrow" w:cs="Arial Narrow"/>
        </w:rPr>
        <w:t xml:space="preserve"> Příkazce apod.). Příkazník bude </w:t>
      </w:r>
      <w:r>
        <w:rPr>
          <w:rFonts w:ascii="Arial Narrow" w:eastAsia="Arial Narrow" w:hAnsi="Arial Narrow" w:cs="Arial Narrow"/>
        </w:rPr>
        <w:t>pracovat ve svém vlastním místě podnikání a v případě aktuální p</w:t>
      </w:r>
      <w:r>
        <w:rPr>
          <w:rFonts w:ascii="Arial Narrow" w:eastAsia="Arial Narrow" w:hAnsi="Arial Narrow" w:cs="Arial Narrow"/>
        </w:rPr>
        <w:t xml:space="preserve">otřeby dle charakteru činnosti i v sídle Příkazce nebo v místě konání projektu, zejména v případě nutné spolupráce s dalšími osobami podílejícími se na projektech PQ. </w:t>
      </w:r>
      <w:r>
        <w:rPr>
          <w:rFonts w:ascii="Arial Narrow" w:eastAsia="Arial Narrow" w:hAnsi="Arial Narrow" w:cs="Arial Narrow"/>
        </w:rPr>
        <w:t>Kontaktními osobami Příkazce jsou, nebude-li Příkazcem určeno jinak, XXXXX</w:t>
      </w:r>
      <w:r>
        <w:rPr>
          <w:rFonts w:ascii="Arial Narrow" w:eastAsia="Arial Narrow" w:hAnsi="Arial Narrow" w:cs="Arial Narrow"/>
        </w:rPr>
        <w:t>, a XXXXX</w:t>
      </w:r>
      <w:r>
        <w:rPr>
          <w:rFonts w:ascii="Arial Narrow" w:eastAsia="Arial Narrow" w:hAnsi="Arial Narrow" w:cs="Arial Narrow"/>
        </w:rPr>
        <w:t>.</w:t>
      </w:r>
    </w:p>
    <w:p w:rsidR="0082570A" w:rsidRDefault="0082570A">
      <w:pPr>
        <w:pStyle w:val="normal"/>
        <w:jc w:val="center"/>
        <w:rPr>
          <w:rFonts w:ascii="Arial Narrow" w:eastAsia="Arial Narrow" w:hAnsi="Arial Narrow" w:cs="Arial Narrow"/>
          <w:b/>
        </w:rPr>
      </w:pPr>
    </w:p>
    <w:p w:rsidR="0082570A" w:rsidRDefault="00C4271D">
      <w:pPr>
        <w:pStyle w:val="normal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II.</w:t>
      </w:r>
    </w:p>
    <w:p w:rsidR="0082570A" w:rsidRDefault="00C4271D">
      <w:pPr>
        <w:pStyle w:val="normal"/>
        <w:spacing w:after="12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Úplata a úhrada nutných nákladů Příkazníka</w:t>
      </w:r>
    </w:p>
    <w:p w:rsidR="0082570A" w:rsidRDefault="00C4271D">
      <w:pPr>
        <w:pStyle w:val="normal"/>
        <w:numPr>
          <w:ilvl w:val="0"/>
          <w:numId w:val="3"/>
        </w:numPr>
        <w:spacing w:after="120"/>
        <w:jc w:val="both"/>
      </w:pPr>
      <w:r>
        <w:rPr>
          <w:rFonts w:ascii="Arial Narrow" w:eastAsia="Arial Narrow" w:hAnsi="Arial Narrow" w:cs="Arial Narrow"/>
        </w:rPr>
        <w:t xml:space="preserve">Příkazce se zavazuje zaplatit příkazníkovi za činnost řádně vykonanou podle této smlouvy celkovou úplatu ve výši 519 750 Kč (slovy: pět set </w:t>
      </w:r>
      <w:r>
        <w:rPr>
          <w:rFonts w:ascii="Arial Narrow" w:eastAsia="Arial Narrow" w:hAnsi="Arial Narrow" w:cs="Arial Narrow"/>
        </w:rPr>
        <w:t>devatenáct tisíc sedm set padesát korun českých).</w:t>
      </w:r>
    </w:p>
    <w:p w:rsidR="0082570A" w:rsidRDefault="00C4271D">
      <w:pPr>
        <w:pStyle w:val="normal"/>
        <w:numPr>
          <w:ilvl w:val="0"/>
          <w:numId w:val="3"/>
        </w:numPr>
        <w:spacing w:after="120"/>
        <w:jc w:val="both"/>
      </w:pPr>
      <w:r>
        <w:rPr>
          <w:rFonts w:ascii="Arial Narrow" w:eastAsia="Arial Narrow" w:hAnsi="Arial Narrow" w:cs="Arial Narrow"/>
        </w:rPr>
        <w:t>Úplata je splatná na základě faktury příkazníka (řádného daňového dokladu), v níž musí být přesně specifikovaná činnost prováděná podle této smlouvy. Splatnost faktury nesmí být kratší než patnáct dnů od je</w:t>
      </w:r>
      <w:r>
        <w:rPr>
          <w:rFonts w:ascii="Arial Narrow" w:eastAsia="Arial Narrow" w:hAnsi="Arial Narrow" w:cs="Arial Narrow"/>
        </w:rPr>
        <w:t xml:space="preserve">jího doručení příkazci. </w:t>
      </w:r>
    </w:p>
    <w:p w:rsidR="0082570A" w:rsidRDefault="00C4271D">
      <w:pPr>
        <w:pStyle w:val="normal"/>
        <w:numPr>
          <w:ilvl w:val="0"/>
          <w:numId w:val="3"/>
        </w:numPr>
        <w:spacing w:after="120"/>
        <w:jc w:val="both"/>
        <w:rPr>
          <w:b/>
        </w:rPr>
      </w:pPr>
      <w:r>
        <w:rPr>
          <w:rFonts w:ascii="Arial Narrow" w:eastAsia="Arial Narrow" w:hAnsi="Arial Narrow" w:cs="Arial Narrow"/>
        </w:rPr>
        <w:t xml:space="preserve">Úplata bude příkazníkovi placena na bankovní účet </w:t>
      </w:r>
      <w:r>
        <w:rPr>
          <w:rFonts w:ascii="Arial Narrow" w:eastAsia="Arial Narrow" w:hAnsi="Arial Narrow" w:cs="Arial Narrow"/>
        </w:rPr>
        <w:t xml:space="preserve">č. </w:t>
      </w:r>
      <w:r>
        <w:rPr>
          <w:rFonts w:ascii="Arial" w:eastAsia="Arial" w:hAnsi="Arial" w:cs="Arial"/>
          <w:color w:val="222222"/>
          <w:sz w:val="19"/>
          <w:szCs w:val="19"/>
        </w:rPr>
        <w:t>XXXXX</w:t>
      </w:r>
    </w:p>
    <w:p w:rsidR="0082570A" w:rsidRDefault="00C4271D">
      <w:pPr>
        <w:pStyle w:val="normal"/>
        <w:numPr>
          <w:ilvl w:val="0"/>
          <w:numId w:val="3"/>
        </w:numPr>
        <w:spacing w:after="120"/>
        <w:jc w:val="both"/>
      </w:pPr>
      <w:r>
        <w:rPr>
          <w:rFonts w:ascii="Arial Narrow" w:eastAsia="Arial Narrow" w:hAnsi="Arial Narrow" w:cs="Arial Narrow"/>
        </w:rPr>
        <w:t xml:space="preserve">Úhrada nutných nákladů příkazníka vzniklých v souvislosti s plněním příkazu je zahrnuta v sjednané úplatě. </w:t>
      </w:r>
    </w:p>
    <w:p w:rsidR="0082570A" w:rsidRDefault="0082570A">
      <w:pPr>
        <w:pStyle w:val="normal"/>
        <w:spacing w:after="120"/>
        <w:ind w:left="397"/>
        <w:jc w:val="both"/>
        <w:rPr>
          <w:rFonts w:ascii="Arial Narrow" w:eastAsia="Arial Narrow" w:hAnsi="Arial Narrow" w:cs="Arial Narrow"/>
        </w:rPr>
      </w:pPr>
    </w:p>
    <w:p w:rsidR="0082570A" w:rsidRDefault="00C4271D">
      <w:pPr>
        <w:pStyle w:val="normal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III.</w:t>
      </w:r>
    </w:p>
    <w:p w:rsidR="0082570A" w:rsidRDefault="00C4271D">
      <w:pPr>
        <w:pStyle w:val="normal"/>
        <w:spacing w:after="12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Práva a povinnosti Příkazníka</w:t>
      </w:r>
    </w:p>
    <w:p w:rsidR="0082570A" w:rsidRDefault="00C4271D">
      <w:pPr>
        <w:pStyle w:val="normal"/>
        <w:numPr>
          <w:ilvl w:val="0"/>
          <w:numId w:val="1"/>
        </w:numPr>
        <w:spacing w:after="120"/>
        <w:jc w:val="both"/>
      </w:pPr>
      <w:r>
        <w:rPr>
          <w:rFonts w:ascii="Arial Narrow" w:eastAsia="Arial Narrow" w:hAnsi="Arial Narrow" w:cs="Arial Narrow"/>
        </w:rPr>
        <w:t xml:space="preserve">Příkazník bude provádět veškeré úkony související se sjednanou činností osobně, s vynaložením veškerého úsilí a odborné péče, bude dodržovat stanovený předmět smlouvy. </w:t>
      </w:r>
    </w:p>
    <w:p w:rsidR="0082570A" w:rsidRDefault="00C4271D">
      <w:pPr>
        <w:pStyle w:val="normal"/>
        <w:numPr>
          <w:ilvl w:val="0"/>
          <w:numId w:val="1"/>
        </w:numPr>
        <w:spacing w:after="120"/>
        <w:jc w:val="both"/>
      </w:pPr>
      <w:r>
        <w:rPr>
          <w:rFonts w:ascii="Arial Narrow" w:eastAsia="Arial Narrow" w:hAnsi="Arial Narrow" w:cs="Arial Narrow"/>
        </w:rPr>
        <w:t>Příkazník je povinen plnit příkazy poctivě a pečlivě podle svých schopností; použije př</w:t>
      </w:r>
      <w:r>
        <w:rPr>
          <w:rFonts w:ascii="Arial Narrow" w:eastAsia="Arial Narrow" w:hAnsi="Arial Narrow" w:cs="Arial Narrow"/>
        </w:rPr>
        <w:t>itom každého prostředku, který vyžaduje povaha obstarávané záležitosti, jakož i takového, který se shoduje s vůlí příkazce. Od příkazů IDU se příkazník může odchýlit pouze, pokud je to nezbytné v zájmu IDU a pokud příkazník nemůže včas obdržet souhlas IDU.</w:t>
      </w:r>
    </w:p>
    <w:p w:rsidR="0082570A" w:rsidRDefault="00C4271D">
      <w:pPr>
        <w:pStyle w:val="normal"/>
        <w:numPr>
          <w:ilvl w:val="0"/>
          <w:numId w:val="1"/>
        </w:numPr>
        <w:tabs>
          <w:tab w:val="left" w:pos="720"/>
        </w:tabs>
        <w:spacing w:after="120"/>
        <w:jc w:val="both"/>
      </w:pPr>
      <w:r>
        <w:rPr>
          <w:rFonts w:ascii="Arial Narrow" w:eastAsia="Arial Narrow" w:hAnsi="Arial Narrow" w:cs="Arial Narrow"/>
        </w:rPr>
        <w:t>Obdrží-li příkazník od příkazce zjevně nesprávný pokyn, je povinen na to příkazce upozornit a splnit takový pokyn jen v případě, kdy na něm příkazce trvá.</w:t>
      </w:r>
    </w:p>
    <w:p w:rsidR="0082570A" w:rsidRDefault="00C4271D">
      <w:pPr>
        <w:pStyle w:val="normal"/>
        <w:numPr>
          <w:ilvl w:val="0"/>
          <w:numId w:val="1"/>
        </w:numPr>
        <w:tabs>
          <w:tab w:val="left" w:pos="720"/>
        </w:tabs>
        <w:spacing w:after="120"/>
        <w:jc w:val="both"/>
      </w:pPr>
      <w:r>
        <w:rPr>
          <w:rFonts w:ascii="Arial Narrow" w:eastAsia="Arial Narrow" w:hAnsi="Arial Narrow" w:cs="Arial Narrow"/>
        </w:rPr>
        <w:t>Příkazník je povinen bez zbytečného odkladu oznámit příkazci potřebu jakéhokoli právního jiného jedn</w:t>
      </w:r>
      <w:r>
        <w:rPr>
          <w:rFonts w:ascii="Arial Narrow" w:eastAsia="Arial Narrow" w:hAnsi="Arial Narrow" w:cs="Arial Narrow"/>
        </w:rPr>
        <w:t>ání, které je v zájmu příkazce a které podle jeho příkazníka překračuje příkaz udělený mu touto smlouvou.</w:t>
      </w:r>
    </w:p>
    <w:p w:rsidR="0082570A" w:rsidRDefault="00C4271D">
      <w:pPr>
        <w:pStyle w:val="normal"/>
        <w:numPr>
          <w:ilvl w:val="0"/>
          <w:numId w:val="1"/>
        </w:numPr>
        <w:tabs>
          <w:tab w:val="left" w:pos="720"/>
        </w:tabs>
        <w:spacing w:after="120"/>
        <w:jc w:val="both"/>
      </w:pPr>
      <w:r>
        <w:rPr>
          <w:rFonts w:ascii="Arial Narrow" w:eastAsia="Arial Narrow" w:hAnsi="Arial Narrow" w:cs="Arial Narrow"/>
        </w:rPr>
        <w:lastRenderedPageBreak/>
        <w:t>Příkazník je povinen přenechat bez zbytečného odkladu (nejpozději do 3 pracovních dnů) příkazci veškerý užitek z obstarané záležitosti a ve stejné lhů</w:t>
      </w:r>
      <w:r>
        <w:rPr>
          <w:rFonts w:ascii="Arial Narrow" w:eastAsia="Arial Narrow" w:hAnsi="Arial Narrow" w:cs="Arial Narrow"/>
        </w:rPr>
        <w:t>tě předat příkazci věci, které za něho převzal při plnění příkazu podle této smlouvy.</w:t>
      </w:r>
    </w:p>
    <w:p w:rsidR="0082570A" w:rsidRDefault="00C4271D">
      <w:pPr>
        <w:pStyle w:val="normal"/>
        <w:numPr>
          <w:ilvl w:val="0"/>
          <w:numId w:val="1"/>
        </w:numPr>
        <w:tabs>
          <w:tab w:val="left" w:pos="720"/>
        </w:tabs>
        <w:spacing w:after="120"/>
        <w:jc w:val="both"/>
      </w:pPr>
      <w:r>
        <w:rPr>
          <w:rFonts w:ascii="Arial Narrow" w:eastAsia="Arial Narrow" w:hAnsi="Arial Narrow" w:cs="Arial Narrow"/>
        </w:rPr>
        <w:t>Příkazník je povinen podat příkazci na jeho žádost zprávy o postupu plnění příkazu a převést na příkazce veškerý užitek z prováděného příkazu. Po provedení příkazu je pří</w:t>
      </w:r>
      <w:r>
        <w:rPr>
          <w:rFonts w:ascii="Arial Narrow" w:eastAsia="Arial Narrow" w:hAnsi="Arial Narrow" w:cs="Arial Narrow"/>
        </w:rPr>
        <w:t>kazník povinen předložit příkazci vyúčtování, a to nejpozději do 3 pracovních dnů ode dne provedení příkazu.</w:t>
      </w:r>
    </w:p>
    <w:p w:rsidR="0082570A" w:rsidRDefault="00C4271D">
      <w:pPr>
        <w:pStyle w:val="normal"/>
        <w:numPr>
          <w:ilvl w:val="0"/>
          <w:numId w:val="1"/>
        </w:numPr>
        <w:tabs>
          <w:tab w:val="left" w:pos="720"/>
        </w:tabs>
        <w:spacing w:after="120"/>
        <w:jc w:val="both"/>
      </w:pPr>
      <w:r>
        <w:rPr>
          <w:rFonts w:ascii="Arial Narrow" w:eastAsia="Arial Narrow" w:hAnsi="Arial Narrow" w:cs="Arial Narrow"/>
        </w:rPr>
        <w:t>Příkazník odpovídá příkazci za škodu vzniklou v důsledku porušení jeho povinností podle této smlouvy. Zejména odpovídá za prodlení s termíny zadaný</w:t>
      </w:r>
      <w:r>
        <w:rPr>
          <w:rFonts w:ascii="Arial Narrow" w:eastAsia="Arial Narrow" w:hAnsi="Arial Narrow" w:cs="Arial Narrow"/>
        </w:rPr>
        <w:t>mi dle harmonogramu příprav projektu.</w:t>
      </w:r>
    </w:p>
    <w:p w:rsidR="0082570A" w:rsidRDefault="0082570A">
      <w:pPr>
        <w:pStyle w:val="normal"/>
        <w:tabs>
          <w:tab w:val="left" w:pos="720"/>
        </w:tabs>
        <w:jc w:val="center"/>
        <w:rPr>
          <w:rFonts w:ascii="Arial Narrow" w:eastAsia="Arial Narrow" w:hAnsi="Arial Narrow" w:cs="Arial Narrow"/>
          <w:b/>
        </w:rPr>
      </w:pPr>
    </w:p>
    <w:p w:rsidR="0082570A" w:rsidRDefault="0082570A">
      <w:pPr>
        <w:pStyle w:val="normal"/>
        <w:tabs>
          <w:tab w:val="left" w:pos="720"/>
        </w:tabs>
        <w:jc w:val="center"/>
        <w:rPr>
          <w:rFonts w:ascii="Arial Narrow" w:eastAsia="Arial Narrow" w:hAnsi="Arial Narrow" w:cs="Arial Narrow"/>
          <w:b/>
        </w:rPr>
      </w:pPr>
    </w:p>
    <w:p w:rsidR="0082570A" w:rsidRDefault="00C4271D">
      <w:pPr>
        <w:pStyle w:val="normal"/>
        <w:tabs>
          <w:tab w:val="left" w:pos="720"/>
        </w:tabs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IV.</w:t>
      </w:r>
    </w:p>
    <w:p w:rsidR="0082570A" w:rsidRDefault="00C4271D">
      <w:pPr>
        <w:pStyle w:val="normal"/>
        <w:tabs>
          <w:tab w:val="left" w:pos="720"/>
        </w:tabs>
        <w:spacing w:after="12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Trvání a ukončení příkazu</w:t>
      </w:r>
    </w:p>
    <w:p w:rsidR="0082570A" w:rsidRDefault="00C4271D">
      <w:pPr>
        <w:pStyle w:val="normal"/>
        <w:numPr>
          <w:ilvl w:val="0"/>
          <w:numId w:val="4"/>
        </w:numPr>
        <w:spacing w:after="120"/>
        <w:jc w:val="both"/>
      </w:pPr>
      <w:r>
        <w:rPr>
          <w:rFonts w:ascii="Arial Narrow" w:eastAsia="Arial Narrow" w:hAnsi="Arial Narrow" w:cs="Arial Narrow"/>
        </w:rPr>
        <w:t xml:space="preserve">Tento příkaz se uzavírá na dobu určitou od </w:t>
      </w:r>
      <w:proofErr w:type="gramStart"/>
      <w:r>
        <w:rPr>
          <w:rFonts w:ascii="Arial Narrow" w:eastAsia="Arial Narrow" w:hAnsi="Arial Narrow" w:cs="Arial Narrow"/>
        </w:rPr>
        <w:t>1.8.2017</w:t>
      </w:r>
      <w:proofErr w:type="gramEnd"/>
      <w:r>
        <w:rPr>
          <w:rFonts w:ascii="Arial Narrow" w:eastAsia="Arial Narrow" w:hAnsi="Arial Narrow" w:cs="Arial Narrow"/>
        </w:rPr>
        <w:t xml:space="preserve"> do 31.8.2019 po dobu trvání projektu.</w:t>
      </w:r>
    </w:p>
    <w:p w:rsidR="0082570A" w:rsidRDefault="00C4271D">
      <w:pPr>
        <w:pStyle w:val="normal"/>
        <w:numPr>
          <w:ilvl w:val="0"/>
          <w:numId w:val="4"/>
        </w:numPr>
        <w:spacing w:after="120"/>
        <w:jc w:val="both"/>
      </w:pPr>
      <w:r>
        <w:rPr>
          <w:rFonts w:ascii="Arial Narrow" w:eastAsia="Arial Narrow" w:hAnsi="Arial Narrow" w:cs="Arial Narrow"/>
        </w:rPr>
        <w:t>Tento smluvní vztah může být ukončen před jeho uplynutím písemnou dohodou nebo písemnou výpovědí</w:t>
      </w:r>
      <w:r>
        <w:rPr>
          <w:rFonts w:ascii="Arial Narrow" w:eastAsia="Arial Narrow" w:hAnsi="Arial Narrow" w:cs="Arial Narrow"/>
        </w:rPr>
        <w:t xml:space="preserve"> jedné ze smluvních stran.</w:t>
      </w:r>
    </w:p>
    <w:p w:rsidR="0082570A" w:rsidRDefault="00C4271D">
      <w:pPr>
        <w:pStyle w:val="normal"/>
        <w:numPr>
          <w:ilvl w:val="0"/>
          <w:numId w:val="4"/>
        </w:numPr>
        <w:spacing w:after="120"/>
        <w:jc w:val="both"/>
      </w:pPr>
      <w:r>
        <w:rPr>
          <w:rFonts w:ascii="Arial Narrow" w:eastAsia="Arial Narrow" w:hAnsi="Arial Narrow" w:cs="Arial Narrow"/>
        </w:rPr>
        <w:t>Příkazce může smlouvu kdykoli částečně nebo v celém rozsahu vypovědět a nestanoví-li výpověď pozdější účinnost, nabývá účinnosti dnem, kdy byla její písemná podoba doručena příkazníkovi. Výpověď se má za doručenou nejpozději ve l</w:t>
      </w:r>
      <w:r>
        <w:rPr>
          <w:rFonts w:ascii="Arial Narrow" w:eastAsia="Arial Narrow" w:hAnsi="Arial Narrow" w:cs="Arial Narrow"/>
        </w:rPr>
        <w:t>hůtě 5 pracovních dnů od jejího předání doporučené poštovní přepravě k doručení na adresu sídla/bydliště příkazníka uvedenou v záhlaví této smlouvy, pokud nebyla doručena prokazatelně dříve.</w:t>
      </w:r>
    </w:p>
    <w:p w:rsidR="0082570A" w:rsidRDefault="00C4271D">
      <w:pPr>
        <w:pStyle w:val="normal"/>
        <w:numPr>
          <w:ilvl w:val="0"/>
          <w:numId w:val="4"/>
        </w:numPr>
        <w:spacing w:after="120"/>
        <w:jc w:val="both"/>
      </w:pPr>
      <w:r>
        <w:rPr>
          <w:rFonts w:ascii="Arial Narrow" w:eastAsia="Arial Narrow" w:hAnsi="Arial Narrow" w:cs="Arial Narrow"/>
        </w:rPr>
        <w:t>Příkazník může příkaz vypovědět nejdříve ke konci měsíce následuj</w:t>
      </w:r>
      <w:r>
        <w:rPr>
          <w:rFonts w:ascii="Arial Narrow" w:eastAsia="Arial Narrow" w:hAnsi="Arial Narrow" w:cs="Arial Narrow"/>
        </w:rPr>
        <w:t>ícího po měsíci, v němž byla výpověď doručena, a to pouze tehdy, bude-li příkazce s prodlením s placením úplaty podle čl. II. této smlouvy delším než 15 kalendářních dní.</w:t>
      </w:r>
    </w:p>
    <w:p w:rsidR="0082570A" w:rsidRDefault="00C4271D">
      <w:pPr>
        <w:pStyle w:val="normal"/>
        <w:numPr>
          <w:ilvl w:val="0"/>
          <w:numId w:val="4"/>
        </w:numPr>
        <w:spacing w:after="120"/>
        <w:jc w:val="both"/>
      </w:pPr>
      <w:r>
        <w:rPr>
          <w:rFonts w:ascii="Arial Narrow" w:eastAsia="Arial Narrow" w:hAnsi="Arial Narrow" w:cs="Arial Narrow"/>
        </w:rPr>
        <w:t>Vypoví-li příkazník příkaz před obstaráním záležitosti, kterou byl zvlášť pověřen, nebo s jejímž obstaráním začal podle všeobecného pověření, je povinen nahradit příkazci škodu z toho vzniklou.</w:t>
      </w:r>
    </w:p>
    <w:p w:rsidR="0082570A" w:rsidRDefault="00C4271D">
      <w:pPr>
        <w:pStyle w:val="normal"/>
        <w:numPr>
          <w:ilvl w:val="0"/>
          <w:numId w:val="4"/>
        </w:numPr>
        <w:spacing w:after="120"/>
        <w:jc w:val="both"/>
      </w:pPr>
      <w:r>
        <w:rPr>
          <w:rFonts w:ascii="Arial Narrow" w:eastAsia="Arial Narrow" w:hAnsi="Arial Narrow" w:cs="Arial Narrow"/>
        </w:rPr>
        <w:t>V případě ukončení smluvního vztahu dohodou nebo výpovědí jedn</w:t>
      </w:r>
      <w:r>
        <w:rPr>
          <w:rFonts w:ascii="Arial Narrow" w:eastAsia="Arial Narrow" w:hAnsi="Arial Narrow" w:cs="Arial Narrow"/>
        </w:rPr>
        <w:t>é ze smluvních stran má příkazník nárok pouze na poměrnou část úplaty odpovídající rozsahu činnosti, kterou podle této smlouvy pro příkazce do dne ukončení příkazu vykonal.</w:t>
      </w:r>
    </w:p>
    <w:p w:rsidR="0082570A" w:rsidRDefault="0082570A">
      <w:pPr>
        <w:pStyle w:val="normal"/>
        <w:jc w:val="center"/>
        <w:rPr>
          <w:rFonts w:ascii="Arial Narrow" w:eastAsia="Arial Narrow" w:hAnsi="Arial Narrow" w:cs="Arial Narrow"/>
          <w:b/>
        </w:rPr>
      </w:pPr>
    </w:p>
    <w:p w:rsidR="0082570A" w:rsidRDefault="0082570A">
      <w:pPr>
        <w:pStyle w:val="normal"/>
        <w:jc w:val="center"/>
        <w:rPr>
          <w:rFonts w:ascii="Arial Narrow" w:eastAsia="Arial Narrow" w:hAnsi="Arial Narrow" w:cs="Arial Narrow"/>
          <w:b/>
        </w:rPr>
      </w:pPr>
    </w:p>
    <w:p w:rsidR="0082570A" w:rsidRDefault="00C4271D">
      <w:pPr>
        <w:pStyle w:val="normal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V.</w:t>
      </w:r>
    </w:p>
    <w:p w:rsidR="0082570A" w:rsidRDefault="00C4271D">
      <w:pPr>
        <w:pStyle w:val="normal"/>
        <w:spacing w:after="12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Závěrečná ustanovení</w:t>
      </w:r>
    </w:p>
    <w:p w:rsidR="0082570A" w:rsidRDefault="00C4271D">
      <w:pPr>
        <w:pStyle w:val="normal"/>
        <w:numPr>
          <w:ilvl w:val="0"/>
          <w:numId w:val="2"/>
        </w:numPr>
        <w:spacing w:after="120"/>
        <w:jc w:val="both"/>
      </w:pPr>
      <w:r>
        <w:rPr>
          <w:rFonts w:ascii="Arial Narrow" w:eastAsia="Arial Narrow" w:hAnsi="Arial Narrow" w:cs="Arial Narrow"/>
        </w:rPr>
        <w:t>Obě smluvní strany se vzájemně zavazují, že neposkytnou t</w:t>
      </w:r>
      <w:r>
        <w:rPr>
          <w:rFonts w:ascii="Arial Narrow" w:eastAsia="Arial Narrow" w:hAnsi="Arial Narrow" w:cs="Arial Narrow"/>
        </w:rPr>
        <w:t xml:space="preserve">řetím osobám žádné informace o druhém účastníku smluvního vztahu, které jim byly zpřístupněny v souvislosti s plněním této smlouvy. </w:t>
      </w:r>
    </w:p>
    <w:p w:rsidR="0082570A" w:rsidRDefault="00C4271D">
      <w:pPr>
        <w:pStyle w:val="normal"/>
        <w:numPr>
          <w:ilvl w:val="0"/>
          <w:numId w:val="2"/>
        </w:numPr>
        <w:spacing w:after="120"/>
        <w:jc w:val="both"/>
      </w:pPr>
      <w:r>
        <w:rPr>
          <w:rFonts w:ascii="Arial Narrow" w:eastAsia="Arial Narrow" w:hAnsi="Arial Narrow" w:cs="Arial Narrow"/>
        </w:rPr>
        <w:t>Případné spory obou smluvních stran se budou přednostně řešit dohodou.</w:t>
      </w:r>
    </w:p>
    <w:p w:rsidR="0082570A" w:rsidRDefault="00C4271D">
      <w:pPr>
        <w:pStyle w:val="normal"/>
        <w:numPr>
          <w:ilvl w:val="0"/>
          <w:numId w:val="2"/>
        </w:numPr>
        <w:spacing w:after="120"/>
        <w:jc w:val="both"/>
      </w:pPr>
      <w:r>
        <w:rPr>
          <w:rFonts w:ascii="Arial Narrow" w:eastAsia="Arial Narrow" w:hAnsi="Arial Narrow" w:cs="Arial Narrow"/>
        </w:rPr>
        <w:t xml:space="preserve">Pokud nebylo v této smlouvě ujednáno jinak, řídí se </w:t>
      </w:r>
      <w:r>
        <w:rPr>
          <w:rFonts w:ascii="Arial Narrow" w:eastAsia="Arial Narrow" w:hAnsi="Arial Narrow" w:cs="Arial Narrow"/>
        </w:rPr>
        <w:t>právní poměry z ní vyplývající občanským zákoníkem v platném znění.</w:t>
      </w:r>
    </w:p>
    <w:p w:rsidR="0082570A" w:rsidRDefault="00C4271D">
      <w:pPr>
        <w:pStyle w:val="normal"/>
        <w:numPr>
          <w:ilvl w:val="0"/>
          <w:numId w:val="2"/>
        </w:numPr>
        <w:spacing w:after="120"/>
        <w:jc w:val="both"/>
      </w:pPr>
      <w:r>
        <w:rPr>
          <w:rFonts w:ascii="Arial Narrow" w:eastAsia="Arial Narrow" w:hAnsi="Arial Narrow" w:cs="Arial Narrow"/>
        </w:rPr>
        <w:t>Veškeré doplňky a změny této smlouvy jsou možné pouze písemnou dohodou obou smluvních stran a to formou průběžně číslovaných dodatků k této smlouvě.</w:t>
      </w:r>
    </w:p>
    <w:p w:rsidR="0082570A" w:rsidRDefault="00C4271D">
      <w:pPr>
        <w:pStyle w:val="normal"/>
        <w:numPr>
          <w:ilvl w:val="0"/>
          <w:numId w:val="2"/>
        </w:numPr>
        <w:spacing w:after="120"/>
        <w:jc w:val="both"/>
      </w:pPr>
      <w:r>
        <w:rPr>
          <w:rFonts w:ascii="Arial Narrow" w:eastAsia="Arial Narrow" w:hAnsi="Arial Narrow" w:cs="Arial Narrow"/>
        </w:rPr>
        <w:t>Tato smlouva byla vyhotovena ve dvou st</w:t>
      </w:r>
      <w:r>
        <w:rPr>
          <w:rFonts w:ascii="Arial Narrow" w:eastAsia="Arial Narrow" w:hAnsi="Arial Narrow" w:cs="Arial Narrow"/>
        </w:rPr>
        <w:t>ejnopisech s platností originálu s tím, že každý z účastníků smlouvy obdrží po jednom.</w:t>
      </w:r>
    </w:p>
    <w:p w:rsidR="0082570A" w:rsidRDefault="00C4271D">
      <w:pPr>
        <w:pStyle w:val="normal"/>
        <w:numPr>
          <w:ilvl w:val="0"/>
          <w:numId w:val="2"/>
        </w:numPr>
        <w:spacing w:after="120"/>
        <w:jc w:val="both"/>
      </w:pPr>
      <w:r>
        <w:rPr>
          <w:rFonts w:ascii="Arial Narrow" w:eastAsia="Arial Narrow" w:hAnsi="Arial Narrow" w:cs="Arial Narrow"/>
        </w:rPr>
        <w:t>Účastníci smlouvy souhlasně prohlašují, že si smlouvu pozorně přečetli, že její obsah je srozumitelný a určitý a že jim nejsou známy žádné důvody, pro které by tato smlo</w:t>
      </w:r>
      <w:r>
        <w:rPr>
          <w:rFonts w:ascii="Arial Narrow" w:eastAsia="Arial Narrow" w:hAnsi="Arial Narrow" w:cs="Arial Narrow"/>
        </w:rPr>
        <w:t>uva nemohla být uzavřena a závazky z ní řádně splněny nebo které by způsobovaly neplatnost této smlouvy.</w:t>
      </w:r>
    </w:p>
    <w:p w:rsidR="0082570A" w:rsidRDefault="00C4271D">
      <w:pPr>
        <w:pStyle w:val="normal"/>
        <w:numPr>
          <w:ilvl w:val="0"/>
          <w:numId w:val="2"/>
        </w:numPr>
        <w:spacing w:after="120"/>
        <w:jc w:val="both"/>
      </w:pPr>
      <w:r>
        <w:rPr>
          <w:rFonts w:ascii="Arial Narrow" w:eastAsia="Arial Narrow" w:hAnsi="Arial Narrow" w:cs="Arial Narrow"/>
        </w:rPr>
        <w:lastRenderedPageBreak/>
        <w:t>Na znamení toho, že s obsahem této smlouvy bez výhrad a ze své svobodné a vážné vůle souhlasí, připojují obě smluvní strany své podpisy.</w:t>
      </w:r>
    </w:p>
    <w:p w:rsidR="0082570A" w:rsidRDefault="00C4271D">
      <w:pPr>
        <w:pStyle w:val="normal"/>
        <w:numPr>
          <w:ilvl w:val="0"/>
          <w:numId w:val="2"/>
        </w:numPr>
        <w:spacing w:after="120"/>
        <w:jc w:val="both"/>
      </w:pPr>
      <w:r>
        <w:rPr>
          <w:rFonts w:ascii="Arial Narrow" w:eastAsia="Arial Narrow" w:hAnsi="Arial Narrow" w:cs="Arial Narrow"/>
        </w:rPr>
        <w:t>Tato smlouva n</w:t>
      </w:r>
      <w:r>
        <w:rPr>
          <w:rFonts w:ascii="Arial Narrow" w:eastAsia="Arial Narrow" w:hAnsi="Arial Narrow" w:cs="Arial Narrow"/>
        </w:rPr>
        <w:t>abývá platnosti a účinnosti dnem podpisu obou účastníků smlouvy.</w:t>
      </w:r>
    </w:p>
    <w:p w:rsidR="0082570A" w:rsidRDefault="0082570A">
      <w:pPr>
        <w:pStyle w:val="normal"/>
        <w:rPr>
          <w:rFonts w:ascii="Arial Narrow" w:eastAsia="Arial Narrow" w:hAnsi="Arial Narrow" w:cs="Arial Narrow"/>
        </w:rPr>
      </w:pPr>
    </w:p>
    <w:p w:rsidR="0082570A" w:rsidRDefault="0082570A">
      <w:pPr>
        <w:pStyle w:val="normal"/>
        <w:rPr>
          <w:rFonts w:ascii="Arial Narrow" w:eastAsia="Arial Narrow" w:hAnsi="Arial Narrow" w:cs="Arial Narrow"/>
        </w:rPr>
      </w:pPr>
    </w:p>
    <w:p w:rsidR="0082570A" w:rsidRDefault="00C4271D">
      <w:pPr>
        <w:pStyle w:val="normal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V Praze dne </w:t>
      </w:r>
      <w:proofErr w:type="gramStart"/>
      <w:r>
        <w:rPr>
          <w:rFonts w:ascii="Arial Narrow" w:eastAsia="Arial Narrow" w:hAnsi="Arial Narrow" w:cs="Arial Narrow"/>
        </w:rPr>
        <w:t>1.8.2017</w:t>
      </w:r>
      <w:proofErr w:type="gramEnd"/>
    </w:p>
    <w:p w:rsidR="0082570A" w:rsidRDefault="0082570A">
      <w:pPr>
        <w:pStyle w:val="normal"/>
        <w:rPr>
          <w:rFonts w:ascii="Arial Narrow" w:eastAsia="Arial Narrow" w:hAnsi="Arial Narrow" w:cs="Arial Narrow"/>
        </w:rPr>
      </w:pPr>
    </w:p>
    <w:p w:rsidR="0082570A" w:rsidRDefault="0082570A">
      <w:pPr>
        <w:pStyle w:val="normal"/>
        <w:rPr>
          <w:rFonts w:ascii="Arial Narrow" w:eastAsia="Arial Narrow" w:hAnsi="Arial Narrow" w:cs="Arial Narrow"/>
        </w:rPr>
      </w:pPr>
    </w:p>
    <w:p w:rsidR="0082570A" w:rsidRDefault="0082570A">
      <w:pPr>
        <w:pStyle w:val="normal"/>
        <w:rPr>
          <w:rFonts w:ascii="Arial Narrow" w:eastAsia="Arial Narrow" w:hAnsi="Arial Narrow" w:cs="Arial Narrow"/>
        </w:rPr>
      </w:pPr>
    </w:p>
    <w:p w:rsidR="0082570A" w:rsidRDefault="0082570A">
      <w:pPr>
        <w:pStyle w:val="normal"/>
        <w:rPr>
          <w:rFonts w:ascii="Arial Narrow" w:eastAsia="Arial Narrow" w:hAnsi="Arial Narrow" w:cs="Arial Narrow"/>
        </w:rPr>
      </w:pPr>
    </w:p>
    <w:p w:rsidR="0082570A" w:rsidRDefault="00C4271D">
      <w:pPr>
        <w:pStyle w:val="normal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</w:rPr>
        <w:t>……………………………………….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………………………………</w:t>
      </w:r>
    </w:p>
    <w:p w:rsidR="0082570A" w:rsidRDefault="00C4271D">
      <w:pPr>
        <w:pStyle w:val="normal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Institut umění – Divadelní ústav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proofErr w:type="spellStart"/>
      <w:r>
        <w:rPr>
          <w:rFonts w:ascii="Arial Narrow" w:eastAsia="Arial Narrow" w:hAnsi="Arial Narrow" w:cs="Arial Narrow"/>
          <w:b/>
        </w:rPr>
        <w:t>Mário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Kunovský</w:t>
      </w:r>
      <w:proofErr w:type="spellEnd"/>
    </w:p>
    <w:p w:rsidR="0082570A" w:rsidRDefault="0082570A">
      <w:pPr>
        <w:pStyle w:val="normal"/>
        <w:rPr>
          <w:rFonts w:ascii="Arial Narrow" w:eastAsia="Arial Narrow" w:hAnsi="Arial Narrow" w:cs="Arial Narrow"/>
          <w:b/>
        </w:rPr>
      </w:pPr>
    </w:p>
    <w:p w:rsidR="0082570A" w:rsidRDefault="00C4271D">
      <w:pPr>
        <w:pStyle w:val="normal"/>
        <w:tabs>
          <w:tab w:val="left" w:pos="-720"/>
        </w:tabs>
        <w:jc w:val="center"/>
        <w:rPr>
          <w:rFonts w:ascii="Arial Narrow" w:eastAsia="Arial Narrow" w:hAnsi="Arial Narrow" w:cs="Arial Narrow"/>
        </w:rPr>
      </w:pPr>
      <w:r>
        <w:br w:type="page"/>
      </w:r>
      <w:proofErr w:type="gramStart"/>
      <w:r>
        <w:rPr>
          <w:rFonts w:ascii="Arial Narrow" w:eastAsia="Arial Narrow" w:hAnsi="Arial Narrow" w:cs="Arial Narrow"/>
          <w:b/>
          <w:sz w:val="32"/>
          <w:szCs w:val="32"/>
        </w:rPr>
        <w:lastRenderedPageBreak/>
        <w:t>P l n á     m o c</w:t>
      </w:r>
      <w:proofErr w:type="gramEnd"/>
    </w:p>
    <w:p w:rsidR="0082570A" w:rsidRDefault="0082570A">
      <w:pPr>
        <w:pStyle w:val="normal"/>
        <w:tabs>
          <w:tab w:val="left" w:pos="-720"/>
        </w:tabs>
        <w:rPr>
          <w:rFonts w:ascii="Arial Narrow" w:eastAsia="Arial Narrow" w:hAnsi="Arial Narrow" w:cs="Arial Narrow"/>
        </w:rPr>
      </w:pPr>
    </w:p>
    <w:p w:rsidR="0082570A" w:rsidRDefault="0082570A">
      <w:pPr>
        <w:pStyle w:val="normal"/>
        <w:tabs>
          <w:tab w:val="left" w:pos="-720"/>
        </w:tabs>
        <w:rPr>
          <w:rFonts w:ascii="Arial Narrow" w:eastAsia="Arial Narrow" w:hAnsi="Arial Narrow" w:cs="Arial Narrow"/>
        </w:rPr>
      </w:pPr>
    </w:p>
    <w:p w:rsidR="0082570A" w:rsidRDefault="0082570A">
      <w:pPr>
        <w:pStyle w:val="normal"/>
        <w:tabs>
          <w:tab w:val="left" w:pos="-720"/>
        </w:tabs>
        <w:rPr>
          <w:rFonts w:ascii="Arial Narrow" w:eastAsia="Arial Narrow" w:hAnsi="Arial Narrow" w:cs="Arial Narrow"/>
        </w:rPr>
      </w:pPr>
    </w:p>
    <w:p w:rsidR="0082570A" w:rsidRDefault="00C4271D">
      <w:pPr>
        <w:pStyle w:val="normal"/>
        <w:tabs>
          <w:tab w:val="left" w:pos="-851"/>
          <w:tab w:val="left" w:pos="-720"/>
          <w:tab w:val="left" w:pos="-142"/>
          <w:tab w:val="left" w:pos="720"/>
          <w:tab w:val="left" w:pos="1843"/>
          <w:tab w:val="left" w:pos="2160"/>
        </w:tabs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Institut umění – Divadelní ústav</w:t>
      </w:r>
      <w:r>
        <w:rPr>
          <w:rFonts w:ascii="Arial Narrow" w:eastAsia="Arial Narrow" w:hAnsi="Arial Narrow" w:cs="Arial Narrow"/>
        </w:rPr>
        <w:t xml:space="preserve">, příspěvková organizace Ministerstva kultury ČR, se sídlem Praha 1, </w:t>
      </w:r>
      <w:proofErr w:type="spellStart"/>
      <w:r>
        <w:rPr>
          <w:rFonts w:ascii="Arial Narrow" w:eastAsia="Arial Narrow" w:hAnsi="Arial Narrow" w:cs="Arial Narrow"/>
        </w:rPr>
        <w:t>Celetná</w:t>
      </w:r>
      <w:proofErr w:type="spellEnd"/>
      <w:r>
        <w:rPr>
          <w:rFonts w:ascii="Arial Narrow" w:eastAsia="Arial Narrow" w:hAnsi="Arial Narrow" w:cs="Arial Narrow"/>
        </w:rPr>
        <w:t xml:space="preserve"> 17, IČ: 00023205, jednající ředitelkou paní Ing. Pavlou Petrovou (dále jen „příkazce“)</w:t>
      </w:r>
    </w:p>
    <w:p w:rsidR="0082570A" w:rsidRDefault="0082570A">
      <w:pPr>
        <w:pStyle w:val="normal"/>
        <w:tabs>
          <w:tab w:val="left" w:pos="-720"/>
        </w:tabs>
        <w:rPr>
          <w:rFonts w:ascii="Arial Narrow" w:eastAsia="Arial Narrow" w:hAnsi="Arial Narrow" w:cs="Arial Narrow"/>
        </w:rPr>
      </w:pPr>
    </w:p>
    <w:p w:rsidR="0082570A" w:rsidRDefault="00C4271D">
      <w:pPr>
        <w:pStyle w:val="normal"/>
        <w:tabs>
          <w:tab w:val="left" w:pos="-720"/>
        </w:tabs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z m o c ň u j e</w:t>
      </w:r>
    </w:p>
    <w:p w:rsidR="0082570A" w:rsidRDefault="0082570A">
      <w:pPr>
        <w:pStyle w:val="normal"/>
        <w:tabs>
          <w:tab w:val="left" w:pos="-720"/>
        </w:tabs>
        <w:jc w:val="both"/>
        <w:rPr>
          <w:rFonts w:ascii="Arial Narrow" w:eastAsia="Arial Narrow" w:hAnsi="Arial Narrow" w:cs="Arial Narrow"/>
        </w:rPr>
      </w:pPr>
    </w:p>
    <w:p w:rsidR="0082570A" w:rsidRDefault="0082570A">
      <w:pPr>
        <w:pStyle w:val="normal"/>
        <w:tabs>
          <w:tab w:val="left" w:pos="-720"/>
        </w:tabs>
        <w:jc w:val="both"/>
        <w:rPr>
          <w:rFonts w:ascii="Arial Narrow" w:eastAsia="Arial Narrow" w:hAnsi="Arial Narrow" w:cs="Arial Narrow"/>
        </w:rPr>
      </w:pPr>
    </w:p>
    <w:p w:rsidR="0082570A" w:rsidRDefault="00C4271D">
      <w:pPr>
        <w:pStyle w:val="normal"/>
        <w:rPr>
          <w:rFonts w:ascii="Arial Narrow" w:eastAsia="Arial Narrow" w:hAnsi="Arial Narrow" w:cs="Arial Narrow"/>
          <w:b/>
        </w:rPr>
      </w:pPr>
      <w:proofErr w:type="spellStart"/>
      <w:r>
        <w:rPr>
          <w:rFonts w:ascii="Arial Narrow" w:eastAsia="Arial Narrow" w:hAnsi="Arial Narrow" w:cs="Arial Narrow"/>
          <w:b/>
        </w:rPr>
        <w:t>Mária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Kunovského</w:t>
      </w:r>
      <w:proofErr w:type="spellEnd"/>
      <w:r>
        <w:rPr>
          <w:rFonts w:ascii="Arial Narrow" w:eastAsia="Arial Narrow" w:hAnsi="Arial Narrow" w:cs="Arial Narrow"/>
        </w:rPr>
        <w:t>, nar. XXXXX</w:t>
      </w:r>
      <w:r>
        <w:rPr>
          <w:rFonts w:ascii="Arial Narrow" w:eastAsia="Arial Narrow" w:hAnsi="Arial Narrow" w:cs="Arial Narrow"/>
        </w:rPr>
        <w:t>, bytem .XXXXX</w:t>
      </w:r>
      <w:r>
        <w:rPr>
          <w:rFonts w:ascii="Arial Narrow" w:eastAsia="Arial Narrow" w:hAnsi="Arial Narrow" w:cs="Arial Narrow"/>
        </w:rPr>
        <w:t xml:space="preserve"> (dále jen „příkazník“),</w:t>
      </w:r>
    </w:p>
    <w:p w:rsidR="0082570A" w:rsidRDefault="0082570A">
      <w:pPr>
        <w:pStyle w:val="normal"/>
        <w:tabs>
          <w:tab w:val="left" w:pos="-720"/>
        </w:tabs>
        <w:rPr>
          <w:rFonts w:ascii="Arial Narrow" w:eastAsia="Arial Narrow" w:hAnsi="Arial Narrow" w:cs="Arial Narrow"/>
        </w:rPr>
      </w:pPr>
    </w:p>
    <w:p w:rsidR="0082570A" w:rsidRDefault="0082570A">
      <w:pPr>
        <w:pStyle w:val="normal"/>
        <w:tabs>
          <w:tab w:val="left" w:pos="-720"/>
        </w:tabs>
        <w:rPr>
          <w:rFonts w:ascii="Arial Narrow" w:eastAsia="Arial Narrow" w:hAnsi="Arial Narrow" w:cs="Arial Narrow"/>
        </w:rPr>
      </w:pPr>
    </w:p>
    <w:p w:rsidR="0082570A" w:rsidRDefault="00C4271D">
      <w:pPr>
        <w:pStyle w:val="normal"/>
        <w:tabs>
          <w:tab w:val="left" w:pos="-720"/>
        </w:tabs>
        <w:spacing w:after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k úplném</w:t>
      </w:r>
      <w:r>
        <w:rPr>
          <w:rFonts w:ascii="Arial Narrow" w:eastAsia="Arial Narrow" w:hAnsi="Arial Narrow" w:cs="Arial Narrow"/>
          <w:b/>
        </w:rPr>
        <w:t xml:space="preserve">u zastupování příkazce při všech jednáních </w:t>
      </w:r>
      <w:r>
        <w:rPr>
          <w:rFonts w:ascii="Arial Narrow" w:eastAsia="Arial Narrow" w:hAnsi="Arial Narrow" w:cs="Arial Narrow"/>
        </w:rPr>
        <w:t xml:space="preserve">se třetími osobami a </w:t>
      </w:r>
      <w:r>
        <w:rPr>
          <w:rFonts w:ascii="Arial Narrow" w:eastAsia="Arial Narrow" w:hAnsi="Arial Narrow" w:cs="Arial Narrow"/>
          <w:b/>
        </w:rPr>
        <w:t>ke všem právním jednáním</w:t>
      </w:r>
      <w:r>
        <w:rPr>
          <w:rFonts w:ascii="Arial Narrow" w:eastAsia="Arial Narrow" w:hAnsi="Arial Narrow" w:cs="Arial Narrow"/>
        </w:rPr>
        <w:t xml:space="preserve">, a to </w:t>
      </w:r>
      <w:r>
        <w:rPr>
          <w:rFonts w:ascii="Arial Narrow" w:eastAsia="Arial Narrow" w:hAnsi="Arial Narrow" w:cs="Arial Narrow"/>
          <w:b/>
        </w:rPr>
        <w:t>jménem a na účet příkazce</w:t>
      </w:r>
      <w:r>
        <w:rPr>
          <w:rFonts w:ascii="Arial Narrow" w:eastAsia="Arial Narrow" w:hAnsi="Arial Narrow" w:cs="Arial Narrow"/>
        </w:rPr>
        <w:t>, ve věci zajištění</w:t>
      </w:r>
    </w:p>
    <w:p w:rsidR="0082570A" w:rsidRDefault="00C4271D">
      <w:pPr>
        <w:pStyle w:val="normal"/>
        <w:tabs>
          <w:tab w:val="left" w:pos="-720"/>
        </w:tabs>
        <w:spacing w:after="6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práce asistentky produkce pro Pražské </w:t>
      </w:r>
      <w:proofErr w:type="spellStart"/>
      <w:r>
        <w:rPr>
          <w:rFonts w:ascii="Arial Narrow" w:eastAsia="Arial Narrow" w:hAnsi="Arial Narrow" w:cs="Arial Narrow"/>
        </w:rPr>
        <w:t>Quadriennale</w:t>
      </w:r>
      <w:proofErr w:type="spellEnd"/>
      <w:r>
        <w:rPr>
          <w:rFonts w:ascii="Arial Narrow" w:eastAsia="Arial Narrow" w:hAnsi="Arial Narrow" w:cs="Arial Narrow"/>
        </w:rPr>
        <w:t xml:space="preserve"> 2019, které jsou předmětem příkazní smlouvy uzavřené mezi příkazc</w:t>
      </w:r>
      <w:r>
        <w:rPr>
          <w:rFonts w:ascii="Arial Narrow" w:eastAsia="Arial Narrow" w:hAnsi="Arial Narrow" w:cs="Arial Narrow"/>
        </w:rPr>
        <w:t xml:space="preserve">em a příkazníkem dne </w:t>
      </w:r>
      <w:proofErr w:type="gramStart"/>
      <w:r>
        <w:rPr>
          <w:rFonts w:ascii="Arial Narrow" w:eastAsia="Arial Narrow" w:hAnsi="Arial Narrow" w:cs="Arial Narrow"/>
        </w:rPr>
        <w:t>1.8.2017</w:t>
      </w:r>
      <w:proofErr w:type="gramEnd"/>
      <w:r>
        <w:rPr>
          <w:rFonts w:ascii="Arial Narrow" w:eastAsia="Arial Narrow" w:hAnsi="Arial Narrow" w:cs="Arial Narrow"/>
        </w:rPr>
        <w:t xml:space="preserve"> a na jejímž základě vznikne závazek uzavřený jménem a na účet příkazce se třetí osobou. </w:t>
      </w:r>
    </w:p>
    <w:p w:rsidR="0082570A" w:rsidRDefault="0082570A">
      <w:pPr>
        <w:pStyle w:val="normal"/>
        <w:tabs>
          <w:tab w:val="left" w:pos="-720"/>
        </w:tabs>
        <w:jc w:val="both"/>
        <w:rPr>
          <w:rFonts w:ascii="Arial Narrow" w:eastAsia="Arial Narrow" w:hAnsi="Arial Narrow" w:cs="Arial Narrow"/>
        </w:rPr>
      </w:pPr>
    </w:p>
    <w:p w:rsidR="0082570A" w:rsidRDefault="0082570A">
      <w:pPr>
        <w:pStyle w:val="normal"/>
        <w:tabs>
          <w:tab w:val="left" w:pos="-720"/>
        </w:tabs>
        <w:jc w:val="both"/>
        <w:rPr>
          <w:rFonts w:ascii="Arial Narrow" w:eastAsia="Arial Narrow" w:hAnsi="Arial Narrow" w:cs="Arial Narrow"/>
        </w:rPr>
      </w:pPr>
    </w:p>
    <w:p w:rsidR="0082570A" w:rsidRDefault="0082570A">
      <w:pPr>
        <w:pStyle w:val="normal"/>
        <w:tabs>
          <w:tab w:val="left" w:pos="-720"/>
        </w:tabs>
        <w:rPr>
          <w:rFonts w:ascii="Arial Narrow" w:eastAsia="Arial Narrow" w:hAnsi="Arial Narrow" w:cs="Arial Narrow"/>
        </w:rPr>
      </w:pPr>
    </w:p>
    <w:p w:rsidR="0082570A" w:rsidRDefault="00C4271D">
      <w:pPr>
        <w:pStyle w:val="normal"/>
        <w:tabs>
          <w:tab w:val="left" w:pos="-720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V Praze dne </w:t>
      </w:r>
      <w:proofErr w:type="gramStart"/>
      <w:r>
        <w:rPr>
          <w:rFonts w:ascii="Arial Narrow" w:eastAsia="Arial Narrow" w:hAnsi="Arial Narrow" w:cs="Arial Narrow"/>
        </w:rPr>
        <w:t>1.8.2017</w:t>
      </w:r>
      <w:proofErr w:type="gramEnd"/>
    </w:p>
    <w:p w:rsidR="0082570A" w:rsidRDefault="0082570A">
      <w:pPr>
        <w:pStyle w:val="normal"/>
        <w:tabs>
          <w:tab w:val="left" w:pos="-720"/>
        </w:tabs>
        <w:rPr>
          <w:rFonts w:ascii="Arial Narrow" w:eastAsia="Arial Narrow" w:hAnsi="Arial Narrow" w:cs="Arial Narrow"/>
        </w:rPr>
      </w:pPr>
    </w:p>
    <w:p w:rsidR="0082570A" w:rsidRDefault="0082570A">
      <w:pPr>
        <w:pStyle w:val="normal"/>
        <w:tabs>
          <w:tab w:val="left" w:pos="-720"/>
        </w:tabs>
        <w:rPr>
          <w:rFonts w:ascii="Arial Narrow" w:eastAsia="Arial Narrow" w:hAnsi="Arial Narrow" w:cs="Arial Narrow"/>
        </w:rPr>
      </w:pPr>
    </w:p>
    <w:p w:rsidR="0082570A" w:rsidRDefault="0082570A">
      <w:pPr>
        <w:pStyle w:val="normal"/>
        <w:tabs>
          <w:tab w:val="left" w:pos="-720"/>
        </w:tabs>
        <w:rPr>
          <w:rFonts w:ascii="Arial Narrow" w:eastAsia="Arial Narrow" w:hAnsi="Arial Narrow" w:cs="Arial Narrow"/>
        </w:rPr>
      </w:pPr>
    </w:p>
    <w:p w:rsidR="0082570A" w:rsidRDefault="00C4271D">
      <w:pPr>
        <w:pStyle w:val="normal"/>
        <w:tabs>
          <w:tab w:val="left" w:pos="-720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……………………….</w:t>
      </w:r>
    </w:p>
    <w:p w:rsidR="0082570A" w:rsidRDefault="00C4271D">
      <w:pPr>
        <w:pStyle w:val="normal"/>
        <w:tabs>
          <w:tab w:val="left" w:pos="-720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Pavla Petrová</w:t>
      </w:r>
    </w:p>
    <w:p w:rsidR="0082570A" w:rsidRDefault="00C4271D">
      <w:pPr>
        <w:pStyle w:val="normal"/>
        <w:tabs>
          <w:tab w:val="left" w:pos="-720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ředitelka </w:t>
      </w:r>
    </w:p>
    <w:p w:rsidR="0082570A" w:rsidRDefault="0082570A">
      <w:pPr>
        <w:pStyle w:val="normal"/>
        <w:jc w:val="both"/>
        <w:rPr>
          <w:rFonts w:ascii="Arial Narrow" w:eastAsia="Arial Narrow" w:hAnsi="Arial Narrow" w:cs="Arial Narrow"/>
        </w:rPr>
      </w:pPr>
    </w:p>
    <w:p w:rsidR="0082570A" w:rsidRDefault="0082570A">
      <w:pPr>
        <w:pStyle w:val="normal"/>
        <w:jc w:val="both"/>
        <w:rPr>
          <w:rFonts w:ascii="Arial Narrow" w:eastAsia="Arial Narrow" w:hAnsi="Arial Narrow" w:cs="Arial Narrow"/>
        </w:rPr>
      </w:pPr>
    </w:p>
    <w:p w:rsidR="0082570A" w:rsidRDefault="0082570A">
      <w:pPr>
        <w:pStyle w:val="normal"/>
        <w:jc w:val="both"/>
        <w:rPr>
          <w:rFonts w:ascii="Arial Narrow" w:eastAsia="Arial Narrow" w:hAnsi="Arial Narrow" w:cs="Arial Narrow"/>
        </w:rPr>
      </w:pPr>
    </w:p>
    <w:p w:rsidR="0082570A" w:rsidRDefault="0082570A">
      <w:pPr>
        <w:pStyle w:val="normal"/>
        <w:jc w:val="both"/>
        <w:rPr>
          <w:rFonts w:ascii="Arial Narrow" w:eastAsia="Arial Narrow" w:hAnsi="Arial Narrow" w:cs="Arial Narrow"/>
        </w:rPr>
      </w:pPr>
    </w:p>
    <w:p w:rsidR="0082570A" w:rsidRDefault="00C4271D">
      <w:pPr>
        <w:pStyle w:val="normal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Zmocnění v plném rozsahu přijímám.</w:t>
      </w:r>
    </w:p>
    <w:p w:rsidR="0082570A" w:rsidRDefault="0082570A">
      <w:pPr>
        <w:pStyle w:val="normal"/>
        <w:jc w:val="both"/>
        <w:rPr>
          <w:rFonts w:ascii="Arial Narrow" w:eastAsia="Arial Narrow" w:hAnsi="Arial Narrow" w:cs="Arial Narrow"/>
        </w:rPr>
      </w:pPr>
    </w:p>
    <w:p w:rsidR="0082570A" w:rsidRDefault="0082570A">
      <w:pPr>
        <w:pStyle w:val="normal"/>
        <w:jc w:val="both"/>
        <w:rPr>
          <w:rFonts w:ascii="Arial Narrow" w:eastAsia="Arial Narrow" w:hAnsi="Arial Narrow" w:cs="Arial Narrow"/>
        </w:rPr>
      </w:pPr>
    </w:p>
    <w:p w:rsidR="0082570A" w:rsidRDefault="00C4271D">
      <w:pPr>
        <w:pStyle w:val="normal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V Praze dne </w:t>
      </w:r>
      <w:proofErr w:type="gramStart"/>
      <w:r>
        <w:rPr>
          <w:rFonts w:ascii="Arial Narrow" w:eastAsia="Arial Narrow" w:hAnsi="Arial Narrow" w:cs="Arial Narrow"/>
        </w:rPr>
        <w:t>1.8.2017</w:t>
      </w:r>
      <w:proofErr w:type="gramEnd"/>
    </w:p>
    <w:p w:rsidR="0082570A" w:rsidRDefault="00C4271D">
      <w:pPr>
        <w:pStyle w:val="normal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…………………………..</w:t>
      </w:r>
    </w:p>
    <w:p w:rsidR="0082570A" w:rsidRDefault="00C4271D">
      <w:pPr>
        <w:pStyle w:val="normal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</w:t>
      </w:r>
      <w:proofErr w:type="spellStart"/>
      <w:r>
        <w:rPr>
          <w:rFonts w:ascii="Arial Narrow" w:eastAsia="Arial Narrow" w:hAnsi="Arial Narrow" w:cs="Arial Narrow"/>
        </w:rPr>
        <w:t>Mário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Kunovský</w:t>
      </w:r>
      <w:proofErr w:type="spellEnd"/>
    </w:p>
    <w:p w:rsidR="0082570A" w:rsidRDefault="0082570A">
      <w:pPr>
        <w:pStyle w:val="normal"/>
        <w:rPr>
          <w:rFonts w:ascii="Arial Narrow" w:eastAsia="Arial Narrow" w:hAnsi="Arial Narrow" w:cs="Arial Narrow"/>
        </w:rPr>
      </w:pPr>
    </w:p>
    <w:sectPr w:rsidR="0082570A" w:rsidSect="0082570A">
      <w:pgSz w:w="11906" w:h="16838"/>
      <w:pgMar w:top="1079" w:right="1417" w:bottom="899" w:left="1417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411D"/>
    <w:multiLevelType w:val="multilevel"/>
    <w:tmpl w:val="814CA4CE"/>
    <w:lvl w:ilvl="0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18362FB"/>
    <w:multiLevelType w:val="multilevel"/>
    <w:tmpl w:val="1626F6F0"/>
    <w:lvl w:ilvl="0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F444FF9"/>
    <w:multiLevelType w:val="multilevel"/>
    <w:tmpl w:val="9D2C4722"/>
    <w:lvl w:ilvl="0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0FA2789"/>
    <w:multiLevelType w:val="multilevel"/>
    <w:tmpl w:val="CE0063EC"/>
    <w:lvl w:ilvl="0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1A2475F"/>
    <w:multiLevelType w:val="multilevel"/>
    <w:tmpl w:val="79226A4C"/>
    <w:lvl w:ilvl="0">
      <w:start w:val="1"/>
      <w:numFmt w:val="decimal"/>
      <w:lvlText w:val="%1."/>
      <w:lvlJc w:val="left"/>
      <w:pPr>
        <w:ind w:left="397" w:hanging="397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2570A"/>
    <w:rsid w:val="0082570A"/>
    <w:rsid w:val="00C4271D"/>
    <w:rsid w:val="00F6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82570A"/>
    <w:pPr>
      <w:keepNext/>
      <w:ind w:left="432" w:hanging="432"/>
      <w:jc w:val="center"/>
      <w:outlineLvl w:val="0"/>
    </w:pPr>
    <w:rPr>
      <w:b/>
    </w:rPr>
  </w:style>
  <w:style w:type="paragraph" w:styleId="Nadpis2">
    <w:name w:val="heading 2"/>
    <w:basedOn w:val="normal"/>
    <w:next w:val="normal"/>
    <w:rsid w:val="0082570A"/>
    <w:pPr>
      <w:keepNext/>
      <w:ind w:left="576" w:hanging="576"/>
      <w:jc w:val="both"/>
      <w:outlineLvl w:val="1"/>
    </w:pPr>
    <w:rPr>
      <w:b/>
    </w:rPr>
  </w:style>
  <w:style w:type="paragraph" w:styleId="Nadpis3">
    <w:name w:val="heading 3"/>
    <w:basedOn w:val="normal"/>
    <w:next w:val="normal"/>
    <w:rsid w:val="008257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82570A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8257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8257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2570A"/>
  </w:style>
  <w:style w:type="table" w:customStyle="1" w:styleId="TableNormal">
    <w:name w:val="Table Normal"/>
    <w:rsid w:val="008257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82570A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rsid w:val="008257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1325</Words>
  <Characters>7823</Characters>
  <Application>Microsoft Office Word</Application>
  <DocSecurity>0</DocSecurity>
  <Lines>65</Lines>
  <Paragraphs>18</Paragraphs>
  <ScaleCrop>false</ScaleCrop>
  <Company>Microsoft</Company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Bahníková Zdenka</dc:creator>
  <cp:lastModifiedBy>zdenka.bahnikova</cp:lastModifiedBy>
  <cp:revision>3</cp:revision>
  <dcterms:created xsi:type="dcterms:W3CDTF">2017-08-01T13:35:00Z</dcterms:created>
  <dcterms:modified xsi:type="dcterms:W3CDTF">2017-08-01T13:40:00Z</dcterms:modified>
</cp:coreProperties>
</file>