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48" w:rsidRDefault="001836D0">
      <w:pPr>
        <w:pStyle w:val="Heading110"/>
        <w:keepNext/>
        <w:keepLines/>
      </w:pPr>
      <w:bookmarkStart w:id="0" w:name="bookmark0"/>
      <w:bookmarkStart w:id="1" w:name="bookmark1"/>
      <w:bookmarkStart w:id="2" w:name="bookmark2"/>
      <w:r>
        <w:t>Národní</w:t>
      </w:r>
      <w:r w:rsidR="002230C2">
        <w:t xml:space="preserve"> </w:t>
      </w:r>
      <w:r>
        <w:t>divadlo</w:t>
      </w:r>
      <w:bookmarkEnd w:id="0"/>
      <w:bookmarkEnd w:id="1"/>
      <w:bookmarkEnd w:id="2"/>
    </w:p>
    <w:p w:rsidR="00976448" w:rsidRDefault="001836D0">
      <w:pPr>
        <w:pStyle w:val="Heading210"/>
        <w:keepNext/>
        <w:keepLines/>
      </w:pPr>
      <w:bookmarkStart w:id="3" w:name="bookmark3"/>
      <w:bookmarkStart w:id="4" w:name="bookmark4"/>
      <w:bookmarkStart w:id="5" w:name="bookmark5"/>
      <w:r>
        <w:t>KUPNÍ SMLOUVA</w:t>
      </w:r>
      <w:bookmarkEnd w:id="3"/>
      <w:bookmarkEnd w:id="4"/>
      <w:bookmarkEnd w:id="5"/>
    </w:p>
    <w:p w:rsidR="00976448" w:rsidRDefault="001836D0">
      <w:pPr>
        <w:pStyle w:val="Heading310"/>
        <w:keepNext/>
        <w:keepLines/>
        <w:spacing w:after="0"/>
      </w:pPr>
      <w:bookmarkStart w:id="6" w:name="bookmark6"/>
      <w:bookmarkStart w:id="7" w:name="bookmark7"/>
      <w:bookmarkStart w:id="8" w:name="bookmark8"/>
      <w:r>
        <w:t>č.</w:t>
      </w:r>
      <w:bookmarkEnd w:id="6"/>
      <w:bookmarkEnd w:id="7"/>
      <w:bookmarkEnd w:id="8"/>
      <w:r w:rsidR="00751692">
        <w:t xml:space="preserve"> 203/791/24</w:t>
      </w:r>
    </w:p>
    <w:p w:rsidR="00976448" w:rsidRDefault="001836D0">
      <w:pPr>
        <w:pStyle w:val="Bodytext10"/>
        <w:spacing w:after="480"/>
        <w:jc w:val="center"/>
      </w:pPr>
      <w:r>
        <w:t>uzavřená podle § 2079 a násl. občanského zákoníku č. 89/2012 Sb., v platném znění, jako</w:t>
      </w:r>
      <w:r>
        <w:br/>
        <w:t xml:space="preserve">výsledek zadávacího řízení na realizaci veřejné zakázky nazvané </w:t>
      </w:r>
      <w:r>
        <w:rPr>
          <w:b/>
          <w:bCs/>
        </w:rPr>
        <w:t>„ND - nákup reflektorů pro</w:t>
      </w:r>
      <w:r>
        <w:rPr>
          <w:b/>
          <w:bCs/>
        </w:rPr>
        <w:br/>
        <w:t xml:space="preserve">jevištní provoz Státní opery“ </w:t>
      </w:r>
      <w:r>
        <w:t>v souladu se zákonem č. 134/2016 Sb., o zadávání veřejných</w:t>
      </w:r>
      <w:r>
        <w:br/>
        <w:t>zakázkách, ve znění pozdějších předpisů (dále jen „ZZVZ“).</w:t>
      </w:r>
    </w:p>
    <w:p w:rsidR="00976448" w:rsidRDefault="001836D0">
      <w:pPr>
        <w:pStyle w:val="Bodytext10"/>
        <w:numPr>
          <w:ilvl w:val="0"/>
          <w:numId w:val="1"/>
        </w:numPr>
        <w:tabs>
          <w:tab w:val="left" w:pos="370"/>
        </w:tabs>
        <w:spacing w:after="340" w:line="257" w:lineRule="auto"/>
        <w:jc w:val="center"/>
      </w:pPr>
      <w:bookmarkStart w:id="9" w:name="bookmark9"/>
      <w:bookmarkEnd w:id="9"/>
      <w:r>
        <w:rPr>
          <w:b/>
          <w:bCs/>
          <w:u w:val="single"/>
        </w:rPr>
        <w:t>Smluvní strany</w:t>
      </w:r>
    </w:p>
    <w:p w:rsidR="00976448" w:rsidRDefault="001836D0">
      <w:pPr>
        <w:pStyle w:val="Heading310"/>
        <w:keepNext/>
        <w:keepLines/>
        <w:spacing w:after="0" w:line="257" w:lineRule="auto"/>
        <w:jc w:val="left"/>
      </w:pPr>
      <w:bookmarkStart w:id="10" w:name="bookmark10"/>
      <w:bookmarkStart w:id="11" w:name="bookmark11"/>
      <w:bookmarkStart w:id="12" w:name="bookmark12"/>
      <w:r>
        <w:t>Národní divadlo</w:t>
      </w:r>
      <w:bookmarkEnd w:id="10"/>
      <w:bookmarkEnd w:id="11"/>
      <w:bookmarkEnd w:id="12"/>
    </w:p>
    <w:p w:rsidR="00976448" w:rsidRDefault="001836D0">
      <w:pPr>
        <w:pStyle w:val="Bodytext10"/>
        <w:spacing w:line="257" w:lineRule="auto"/>
      </w:pPr>
      <w:r>
        <w:t>se sídlem Ostrovní 225/1, 110 00 Praha 1 - Nové Město</w:t>
      </w:r>
    </w:p>
    <w:p w:rsidR="00976448" w:rsidRDefault="001836D0">
      <w:pPr>
        <w:pStyle w:val="Bodytext10"/>
        <w:spacing w:line="257" w:lineRule="auto"/>
      </w:pPr>
      <w:r>
        <w:t>IČ: 00023337</w:t>
      </w:r>
    </w:p>
    <w:p w:rsidR="00976448" w:rsidRDefault="001836D0">
      <w:pPr>
        <w:pStyle w:val="Bodytext10"/>
        <w:tabs>
          <w:tab w:val="left" w:pos="1824"/>
        </w:tabs>
        <w:spacing w:line="257" w:lineRule="auto"/>
      </w:pPr>
      <w:r>
        <w:t xml:space="preserve">DIČ: CZ00023337 </w:t>
      </w:r>
      <w:r>
        <w:rPr>
          <w:u w:val="single"/>
        </w:rPr>
        <w:t xml:space="preserve"> </w:t>
      </w:r>
    </w:p>
    <w:p w:rsidR="00976448" w:rsidRDefault="001836D0">
      <w:pPr>
        <w:pStyle w:val="Bodytext10"/>
        <w:spacing w:line="257" w:lineRule="auto"/>
      </w:pPr>
      <w:r>
        <w:t xml:space="preserve">Bankovní spojení: </w:t>
      </w:r>
      <w:r w:rsidR="00751692">
        <w:t>xxxxx</w:t>
      </w:r>
    </w:p>
    <w:p w:rsidR="00976448" w:rsidRDefault="001836D0">
      <w:pPr>
        <w:pStyle w:val="Bodytext10"/>
        <w:spacing w:line="257" w:lineRule="auto"/>
      </w:pPr>
      <w:r>
        <w:t xml:space="preserve">č.ú.: </w:t>
      </w:r>
      <w:r w:rsidR="00751692">
        <w:t>xxxxx</w:t>
      </w:r>
    </w:p>
    <w:p w:rsidR="002230C2" w:rsidRDefault="001836D0">
      <w:pPr>
        <w:pStyle w:val="Bodytext10"/>
        <w:spacing w:after="240" w:line="257" w:lineRule="auto"/>
        <w:contextualSpacing/>
      </w:pPr>
      <w:r>
        <w:t xml:space="preserve">zastoupené: </w:t>
      </w:r>
      <w:r w:rsidR="00751692">
        <w:rPr>
          <w:lang w:val="en-US" w:eastAsia="en-US" w:bidi="en-US"/>
        </w:rPr>
        <w:t>xxxxx</w:t>
      </w:r>
      <w:r>
        <w:t xml:space="preserve"> </w:t>
      </w:r>
    </w:p>
    <w:p w:rsidR="00976448" w:rsidRDefault="001836D0">
      <w:pPr>
        <w:pStyle w:val="Bodytext10"/>
        <w:spacing w:after="240" w:line="257" w:lineRule="auto"/>
      </w:pPr>
      <w:r>
        <w:t xml:space="preserve">(dále jen </w:t>
      </w:r>
      <w:r>
        <w:rPr>
          <w:b/>
          <w:bCs/>
        </w:rPr>
        <w:t>„kupující“)</w:t>
      </w:r>
    </w:p>
    <w:p w:rsidR="00976448" w:rsidRDefault="001836D0">
      <w:pPr>
        <w:pStyle w:val="Bodytext10"/>
        <w:spacing w:after="240" w:line="257" w:lineRule="auto"/>
      </w:pPr>
      <w:r>
        <w:t>a</w:t>
      </w:r>
    </w:p>
    <w:p w:rsidR="00976448" w:rsidRDefault="001836D0">
      <w:pPr>
        <w:pStyle w:val="Heading310"/>
        <w:keepNext/>
        <w:keepLines/>
        <w:spacing w:after="0" w:line="257" w:lineRule="auto"/>
        <w:jc w:val="left"/>
      </w:pPr>
      <w:bookmarkStart w:id="13" w:name="bookmark13"/>
      <w:bookmarkStart w:id="14" w:name="bookmark14"/>
      <w:bookmarkStart w:id="15" w:name="bookmark15"/>
      <w:r>
        <w:t>Název: WD LUX s.r.o</w:t>
      </w:r>
      <w:bookmarkEnd w:id="13"/>
      <w:bookmarkEnd w:id="14"/>
      <w:bookmarkEnd w:id="15"/>
    </w:p>
    <w:p w:rsidR="00976448" w:rsidRDefault="001836D0">
      <w:pPr>
        <w:pStyle w:val="Bodytext10"/>
        <w:spacing w:line="257" w:lineRule="auto"/>
      </w:pPr>
      <w:r>
        <w:t>se sídlem: Kamýcká 235/1b</w:t>
      </w:r>
      <w:r w:rsidR="002230C2">
        <w:t>, 160 00  Praha 6 - Sedlec</w:t>
      </w:r>
    </w:p>
    <w:p w:rsidR="00976448" w:rsidRDefault="001836D0">
      <w:pPr>
        <w:pStyle w:val="Bodytext10"/>
        <w:spacing w:line="257" w:lineRule="auto"/>
      </w:pPr>
      <w:r>
        <w:t>IČO: 64945031</w:t>
      </w:r>
    </w:p>
    <w:p w:rsidR="00976448" w:rsidRDefault="001836D0">
      <w:pPr>
        <w:pStyle w:val="Bodytext10"/>
        <w:spacing w:line="257" w:lineRule="auto"/>
      </w:pPr>
      <w:r>
        <w:t>DIČ: CZ64945031</w:t>
      </w:r>
    </w:p>
    <w:p w:rsidR="00976448" w:rsidRDefault="001836D0">
      <w:pPr>
        <w:pStyle w:val="Bodytext10"/>
        <w:spacing w:line="257" w:lineRule="auto"/>
      </w:pPr>
      <w:r>
        <w:t xml:space="preserve">Bankovní spojení: </w:t>
      </w:r>
      <w:r w:rsidR="00751692">
        <w:rPr>
          <w:lang w:val="en-US" w:eastAsia="en-US" w:bidi="en-US"/>
        </w:rPr>
        <w:t>xxxxx</w:t>
      </w:r>
    </w:p>
    <w:p w:rsidR="00976448" w:rsidRDefault="001836D0">
      <w:pPr>
        <w:pStyle w:val="Bodytext10"/>
        <w:spacing w:line="257" w:lineRule="auto"/>
      </w:pPr>
      <w:r>
        <w:t xml:space="preserve">č.ú.: </w:t>
      </w:r>
      <w:r w:rsidR="00751692">
        <w:t>xxxxx</w:t>
      </w:r>
    </w:p>
    <w:p w:rsidR="00976448" w:rsidRDefault="001836D0">
      <w:pPr>
        <w:pStyle w:val="Bodytext10"/>
        <w:spacing w:line="257" w:lineRule="auto"/>
      </w:pPr>
      <w:r>
        <w:t xml:space="preserve">zastoupený: </w:t>
      </w:r>
      <w:r w:rsidR="00751692">
        <w:t>xxxxx</w:t>
      </w:r>
    </w:p>
    <w:p w:rsidR="00976448" w:rsidRDefault="001836D0">
      <w:pPr>
        <w:pStyle w:val="Bodytext10"/>
        <w:spacing w:line="257" w:lineRule="auto"/>
      </w:pPr>
      <w:r>
        <w:t>plátce/neplátce DPH: Plátce DPH</w:t>
      </w:r>
    </w:p>
    <w:p w:rsidR="00976448" w:rsidRDefault="001836D0">
      <w:pPr>
        <w:pStyle w:val="Bodytext10"/>
        <w:spacing w:after="480" w:line="257" w:lineRule="auto"/>
      </w:pPr>
      <w:r>
        <w:t xml:space="preserve">(dále jen </w:t>
      </w:r>
      <w:r>
        <w:rPr>
          <w:b/>
          <w:bCs/>
        </w:rPr>
        <w:t>„prodávající“)</w:t>
      </w:r>
    </w:p>
    <w:p w:rsidR="00976448" w:rsidRDefault="001836D0">
      <w:pPr>
        <w:pStyle w:val="Heading310"/>
        <w:keepNext/>
        <w:keepLines/>
        <w:spacing w:after="100"/>
      </w:pPr>
      <w:bookmarkStart w:id="16" w:name="bookmark16"/>
      <w:bookmarkStart w:id="17" w:name="bookmark17"/>
      <w:bookmarkStart w:id="18" w:name="bookmark18"/>
      <w:r>
        <w:t xml:space="preserve">II. </w:t>
      </w:r>
      <w:r>
        <w:rPr>
          <w:u w:val="single"/>
        </w:rPr>
        <w:t>Předmět smlouvy</w:t>
      </w:r>
      <w:bookmarkEnd w:id="16"/>
      <w:bookmarkEnd w:id="17"/>
      <w:bookmarkEnd w:id="18"/>
    </w:p>
    <w:p w:rsidR="00976448" w:rsidRDefault="001836D0">
      <w:pPr>
        <w:pStyle w:val="Bodytext10"/>
        <w:spacing w:after="100"/>
      </w:pPr>
      <w:r>
        <w:t xml:space="preserve">Prodávající se zavazuje zajistit pro kupujícího dodání </w:t>
      </w:r>
      <w:r>
        <w:rPr>
          <w:b/>
          <w:bCs/>
        </w:rPr>
        <w:t xml:space="preserve">4 ks profilovacích reflektorů, včetně kompatibilní optiky </w:t>
      </w:r>
      <w:r>
        <w:t xml:space="preserve">pro daný typ divadelního reflektoru, pro potřeby jevištního provozu Státní opery Národního divadla s technickými vlastnostmi dle technické specifikace předmětu koupě uvedené v příloze č.1 této Smlouvy (dále jen </w:t>
      </w:r>
      <w:r>
        <w:rPr>
          <w:b/>
          <w:bCs/>
        </w:rPr>
        <w:t xml:space="preserve">„předmět koupě" </w:t>
      </w:r>
      <w:r>
        <w:t xml:space="preserve">či </w:t>
      </w:r>
      <w:r>
        <w:rPr>
          <w:b/>
          <w:bCs/>
        </w:rPr>
        <w:t xml:space="preserve">„zboží“), </w:t>
      </w:r>
      <w:r>
        <w:t>jež je nedílnou součástí této Smlouvy, a převést na kupujícího vlastnické právo k předmětu koupě.</w:t>
      </w:r>
    </w:p>
    <w:p w:rsidR="00976448" w:rsidRDefault="001836D0">
      <w:pPr>
        <w:pStyle w:val="Bodytext10"/>
        <w:spacing w:after="600" w:line="252" w:lineRule="auto"/>
      </w:pPr>
      <w:r>
        <w:t xml:space="preserve">Kupující se zavazuje uhradit prodávajícímu za řádně dodaný předmět koupě bez vad sjednanou cenu dle čl. </w:t>
      </w:r>
      <w:r>
        <w:rPr>
          <w:lang w:val="en-US" w:eastAsia="en-US" w:bidi="en-US"/>
        </w:rPr>
        <w:t xml:space="preserve">Ill </w:t>
      </w:r>
      <w:r>
        <w:t>této Smlouvy.</w:t>
      </w:r>
    </w:p>
    <w:p w:rsidR="002230C2" w:rsidRDefault="002230C2">
      <w:pPr>
        <w:pStyle w:val="Bodytext10"/>
        <w:spacing w:after="600" w:line="252" w:lineRule="auto"/>
      </w:pPr>
    </w:p>
    <w:p w:rsidR="00976448" w:rsidRDefault="001836D0">
      <w:pPr>
        <w:pStyle w:val="Heading310"/>
        <w:keepNext/>
        <w:keepLines/>
        <w:spacing w:after="240" w:line="240" w:lineRule="auto"/>
      </w:pPr>
      <w:bookmarkStart w:id="19" w:name="bookmark19"/>
      <w:bookmarkStart w:id="20" w:name="bookmark20"/>
      <w:bookmarkStart w:id="21" w:name="bookmark21"/>
      <w:r>
        <w:lastRenderedPageBreak/>
        <w:t>l</w:t>
      </w:r>
      <w:r w:rsidR="002230C2">
        <w:t>I</w:t>
      </w:r>
      <w:r>
        <w:t xml:space="preserve">l. </w:t>
      </w:r>
      <w:r>
        <w:rPr>
          <w:u w:val="single"/>
        </w:rPr>
        <w:t>Cena a platební podmínky</w:t>
      </w:r>
      <w:bookmarkEnd w:id="19"/>
      <w:bookmarkEnd w:id="20"/>
      <w:bookmarkEnd w:id="21"/>
    </w:p>
    <w:p w:rsidR="00976448" w:rsidRDefault="001836D0">
      <w:pPr>
        <w:pStyle w:val="Bodytext10"/>
        <w:numPr>
          <w:ilvl w:val="0"/>
          <w:numId w:val="2"/>
        </w:numPr>
        <w:tabs>
          <w:tab w:val="left" w:pos="370"/>
        </w:tabs>
        <w:spacing w:after="240" w:line="240" w:lineRule="auto"/>
      </w:pPr>
      <w:bookmarkStart w:id="22" w:name="bookmark22"/>
      <w:bookmarkEnd w:id="22"/>
      <w:r>
        <w:t>Smluvní strany si sjednávají, že kupní cena za řádně dodaný předmět koupě činí:</w:t>
      </w:r>
    </w:p>
    <w:p w:rsidR="00976448" w:rsidRDefault="001836D0">
      <w:pPr>
        <w:pStyle w:val="Bodytext10"/>
        <w:tabs>
          <w:tab w:val="left" w:pos="3386"/>
        </w:tabs>
        <w:spacing w:line="257" w:lineRule="auto"/>
        <w:ind w:firstLine="340"/>
        <w:jc w:val="both"/>
      </w:pPr>
      <w:r>
        <w:t>Cena celkem bez DPH</w:t>
      </w:r>
      <w:r>
        <w:tab/>
        <w:t>273 600,- Kč</w:t>
      </w:r>
    </w:p>
    <w:p w:rsidR="00976448" w:rsidRDefault="001836D0">
      <w:pPr>
        <w:pStyle w:val="Bodytext10"/>
        <w:tabs>
          <w:tab w:val="left" w:pos="3386"/>
        </w:tabs>
        <w:spacing w:line="257" w:lineRule="auto"/>
        <w:ind w:firstLine="340"/>
        <w:jc w:val="both"/>
      </w:pPr>
      <w:r>
        <w:t>DPH v zákonné výši</w:t>
      </w:r>
      <w:r>
        <w:tab/>
        <w:t>57 456,- Kč</w:t>
      </w:r>
    </w:p>
    <w:p w:rsidR="00976448" w:rsidRDefault="001836D0">
      <w:pPr>
        <w:pStyle w:val="Bodytext10"/>
        <w:spacing w:line="257" w:lineRule="auto"/>
        <w:ind w:firstLine="340"/>
        <w:jc w:val="both"/>
      </w:pPr>
      <w:r>
        <w:rPr>
          <w:b/>
          <w:bCs/>
        </w:rPr>
        <w:t xml:space="preserve">Celková cena celkem vč. DPH </w:t>
      </w:r>
      <w:r w:rsidR="002230C2">
        <w:rPr>
          <w:b/>
          <w:bCs/>
        </w:rPr>
        <w:t xml:space="preserve"> </w:t>
      </w:r>
      <w:r w:rsidRPr="002230C2">
        <w:rPr>
          <w:b/>
        </w:rPr>
        <w:t>331 056,-</w:t>
      </w:r>
      <w:r>
        <w:t xml:space="preserve"> </w:t>
      </w:r>
      <w:r>
        <w:rPr>
          <w:b/>
          <w:bCs/>
        </w:rPr>
        <w:t>Kč</w:t>
      </w:r>
    </w:p>
    <w:p w:rsidR="002230C2" w:rsidRDefault="001836D0" w:rsidP="002230C2">
      <w:pPr>
        <w:pStyle w:val="Bodytext10"/>
        <w:spacing w:after="240" w:line="257" w:lineRule="auto"/>
        <w:ind w:left="340" w:firstLine="23"/>
        <w:contextualSpacing/>
        <w:jc w:val="both"/>
      </w:pPr>
      <w:r>
        <w:t>(slovy: Třistatřicetjednatisíc padesátšest korun českých)</w:t>
      </w:r>
    </w:p>
    <w:p w:rsidR="00976448" w:rsidRDefault="001836D0" w:rsidP="002230C2">
      <w:pPr>
        <w:pStyle w:val="Bodytext10"/>
        <w:spacing w:after="240" w:line="257" w:lineRule="auto"/>
        <w:ind w:left="340" w:firstLine="23"/>
        <w:contextualSpacing/>
        <w:jc w:val="both"/>
        <w:rPr>
          <w:b/>
          <w:bCs/>
        </w:rPr>
      </w:pPr>
      <w:r>
        <w:t xml:space="preserve">(dále jen </w:t>
      </w:r>
      <w:r>
        <w:rPr>
          <w:b/>
          <w:bCs/>
        </w:rPr>
        <w:t>„Cena")</w:t>
      </w:r>
    </w:p>
    <w:p w:rsidR="002230C2" w:rsidRDefault="002230C2" w:rsidP="002230C2">
      <w:pPr>
        <w:pStyle w:val="Bodytext10"/>
        <w:spacing w:after="240" w:line="257" w:lineRule="auto"/>
        <w:ind w:left="340" w:firstLine="23"/>
        <w:contextualSpacing/>
        <w:jc w:val="both"/>
      </w:pPr>
    </w:p>
    <w:p w:rsidR="00976448" w:rsidRDefault="001836D0">
      <w:pPr>
        <w:pStyle w:val="Bodytext10"/>
        <w:numPr>
          <w:ilvl w:val="0"/>
          <w:numId w:val="2"/>
        </w:numPr>
        <w:tabs>
          <w:tab w:val="left" w:pos="399"/>
        </w:tabs>
        <w:ind w:left="360" w:hanging="360"/>
        <w:jc w:val="both"/>
      </w:pPr>
      <w:bookmarkStart w:id="23" w:name="bookmark23"/>
      <w:bookmarkEnd w:id="23"/>
      <w:r>
        <w:t>Tato cena je cenou za předmět smlouvy dle čl. II. tj. bez vad a nedodělků, vč. dopravy do místa plnění dle čl. IV a veškerých dalších případných nákladů prodávajícího spojených s naplněním předmětu této smlouvy, a je cenou maximální a nepřekročitelnou.</w:t>
      </w:r>
    </w:p>
    <w:p w:rsidR="00976448" w:rsidRDefault="001836D0">
      <w:pPr>
        <w:pStyle w:val="Bodytext10"/>
        <w:numPr>
          <w:ilvl w:val="0"/>
          <w:numId w:val="2"/>
        </w:numPr>
        <w:tabs>
          <w:tab w:val="left" w:pos="399"/>
        </w:tabs>
        <w:ind w:left="360" w:hanging="360"/>
        <w:jc w:val="both"/>
      </w:pPr>
      <w:bookmarkStart w:id="24" w:name="bookmark24"/>
      <w:bookmarkEnd w:id="24"/>
      <w:r>
        <w:t xml:space="preserve">Faktura bude předána kupujícímu při předání zboží a bude mít všechny náležitosti účetního a daňového dokladu dle platných českých zákonných norem. Pokud budou údaje na faktuře nesprávné nebo neúplné nebo bude mít faktura jinou vadu v obsahu, je kupující oprávněn do 10 pracovních dnů od doručení fakturu vrátit prodávajícímu před datem splatnosti a prodávající bude povinen podle povahy vady fakturu opravit nebo vystavit fakturu novou. Sjednaná doba splatnosti dle čl. </w:t>
      </w:r>
      <w:r>
        <w:rPr>
          <w:lang w:val="en-US" w:eastAsia="en-US" w:bidi="en-US"/>
        </w:rPr>
        <w:t xml:space="preserve">III. </w:t>
      </w:r>
      <w:r>
        <w:t>odst. 4. Smlouvy začíná běžet až od data doručení opravené nebo nové faktury kupujícímu.</w:t>
      </w:r>
    </w:p>
    <w:p w:rsidR="00976448" w:rsidRDefault="001836D0">
      <w:pPr>
        <w:pStyle w:val="Bodytext10"/>
        <w:numPr>
          <w:ilvl w:val="0"/>
          <w:numId w:val="2"/>
        </w:numPr>
        <w:tabs>
          <w:tab w:val="left" w:pos="399"/>
        </w:tabs>
        <w:ind w:left="360" w:hanging="360"/>
        <w:jc w:val="both"/>
      </w:pPr>
      <w:bookmarkStart w:id="25" w:name="bookmark25"/>
      <w:bookmarkEnd w:id="25"/>
      <w:r>
        <w:t>Kupní cenu kupující uhradí bankovním převodem nejpozději do 21 dnů po obdržení faktury, a to na účet prodávajícího uvedený na příslušné faktuře. Za okamžik uhrazení ceny za dílo se považuje datum, kdy byla předmětná částka odepsána z účtu objednatele.</w:t>
      </w:r>
    </w:p>
    <w:p w:rsidR="00976448" w:rsidRDefault="001836D0">
      <w:pPr>
        <w:pStyle w:val="Bodytext10"/>
        <w:numPr>
          <w:ilvl w:val="0"/>
          <w:numId w:val="2"/>
        </w:numPr>
        <w:tabs>
          <w:tab w:val="left" w:pos="399"/>
        </w:tabs>
        <w:jc w:val="both"/>
      </w:pPr>
      <w:bookmarkStart w:id="26" w:name="bookmark26"/>
      <w:bookmarkEnd w:id="26"/>
      <w:r>
        <w:t>Prodávající není oprávněn požadovat uhrazení kupní ceny dříve.</w:t>
      </w:r>
    </w:p>
    <w:p w:rsidR="00976448" w:rsidRDefault="001836D0">
      <w:pPr>
        <w:pStyle w:val="Bodytext10"/>
        <w:numPr>
          <w:ilvl w:val="0"/>
          <w:numId w:val="2"/>
        </w:numPr>
        <w:tabs>
          <w:tab w:val="left" w:pos="399"/>
        </w:tabs>
        <w:jc w:val="both"/>
      </w:pPr>
      <w:bookmarkStart w:id="27" w:name="bookmark27"/>
      <w:bookmarkEnd w:id="27"/>
      <w:r>
        <w:t>Předmět koupě přechází do vlastnictví kupujícího dnem předání kupujícímu.</w:t>
      </w:r>
    </w:p>
    <w:p w:rsidR="00976448" w:rsidRDefault="001836D0">
      <w:pPr>
        <w:pStyle w:val="Bodytext10"/>
        <w:numPr>
          <w:ilvl w:val="0"/>
          <w:numId w:val="2"/>
        </w:numPr>
        <w:tabs>
          <w:tab w:val="left" w:pos="399"/>
        </w:tabs>
        <w:spacing w:after="340"/>
        <w:ind w:left="360" w:hanging="360"/>
        <w:jc w:val="both"/>
      </w:pPr>
      <w:bookmarkStart w:id="28" w:name="bookmark28"/>
      <w:bookmarkEnd w:id="28"/>
      <w:r>
        <w:t>Za okamžik uhrazení faktury se považuje datum, kdy byla předmětná částka odepsána z účtu kupujícího.</w:t>
      </w:r>
    </w:p>
    <w:p w:rsidR="00976448" w:rsidRDefault="001836D0">
      <w:pPr>
        <w:pStyle w:val="Heading310"/>
        <w:keepNext/>
        <w:keepLines/>
        <w:numPr>
          <w:ilvl w:val="0"/>
          <w:numId w:val="3"/>
        </w:numPr>
        <w:tabs>
          <w:tab w:val="left" w:pos="360"/>
        </w:tabs>
      </w:pPr>
      <w:bookmarkStart w:id="29" w:name="bookmark31"/>
      <w:bookmarkStart w:id="30" w:name="bookmark29"/>
      <w:bookmarkStart w:id="31" w:name="bookmark30"/>
      <w:bookmarkStart w:id="32" w:name="bookmark32"/>
      <w:bookmarkEnd w:id="29"/>
      <w:r>
        <w:rPr>
          <w:u w:val="single"/>
        </w:rPr>
        <w:t>Termín a místo plněni</w:t>
      </w:r>
      <w:bookmarkEnd w:id="30"/>
      <w:bookmarkEnd w:id="31"/>
      <w:bookmarkEnd w:id="32"/>
    </w:p>
    <w:p w:rsidR="00976448" w:rsidRDefault="001836D0">
      <w:pPr>
        <w:pStyle w:val="Bodytext10"/>
        <w:numPr>
          <w:ilvl w:val="0"/>
          <w:numId w:val="4"/>
        </w:numPr>
        <w:tabs>
          <w:tab w:val="left" w:pos="399"/>
        </w:tabs>
        <w:spacing w:line="252" w:lineRule="auto"/>
        <w:jc w:val="both"/>
      </w:pPr>
      <w:bookmarkStart w:id="33" w:name="bookmark33"/>
      <w:bookmarkEnd w:id="33"/>
      <w:r>
        <w:t>Prodávající dodá zboží kupujícímu nejpozději do: 13. 12. 2024</w:t>
      </w:r>
    </w:p>
    <w:p w:rsidR="00976448" w:rsidRDefault="001836D0">
      <w:pPr>
        <w:pStyle w:val="Bodytext10"/>
        <w:numPr>
          <w:ilvl w:val="0"/>
          <w:numId w:val="4"/>
        </w:numPr>
        <w:tabs>
          <w:tab w:val="left" w:pos="399"/>
        </w:tabs>
        <w:spacing w:line="252" w:lineRule="auto"/>
        <w:jc w:val="both"/>
      </w:pPr>
      <w:bookmarkStart w:id="34" w:name="bookmark34"/>
      <w:bookmarkEnd w:id="34"/>
      <w:r>
        <w:t>Místo plnění: Provozní budova Státní opery, Legerova 75, 110 00 Praha 1</w:t>
      </w:r>
    </w:p>
    <w:p w:rsidR="00976448" w:rsidRDefault="001836D0">
      <w:pPr>
        <w:pStyle w:val="Bodytext10"/>
        <w:numPr>
          <w:ilvl w:val="0"/>
          <w:numId w:val="4"/>
        </w:numPr>
        <w:tabs>
          <w:tab w:val="left" w:pos="399"/>
        </w:tabs>
        <w:spacing w:line="252" w:lineRule="auto"/>
        <w:ind w:left="360" w:hanging="360"/>
        <w:jc w:val="both"/>
      </w:pPr>
      <w:bookmarkStart w:id="35" w:name="bookmark35"/>
      <w:bookmarkEnd w:id="35"/>
      <w:r>
        <w:t>Předmět koupě bude kupujícímu předán na základě předávacího protokolu, který vyhotoví prodávající ve dvou stejnopisech.</w:t>
      </w:r>
    </w:p>
    <w:p w:rsidR="00976448" w:rsidRDefault="001836D0">
      <w:pPr>
        <w:pStyle w:val="Bodytext10"/>
        <w:numPr>
          <w:ilvl w:val="0"/>
          <w:numId w:val="4"/>
        </w:numPr>
        <w:tabs>
          <w:tab w:val="left" w:pos="399"/>
        </w:tabs>
        <w:spacing w:line="252" w:lineRule="auto"/>
        <w:ind w:left="360" w:hanging="360"/>
        <w:jc w:val="both"/>
      </w:pPr>
      <w:bookmarkStart w:id="36" w:name="bookmark36"/>
      <w:bookmarkEnd w:id="36"/>
      <w:r>
        <w:t xml:space="preserve">Předmět koupě je oprávněn převzít za kupujícího: </w:t>
      </w:r>
      <w:r w:rsidR="00751692">
        <w:t>xxxx</w:t>
      </w:r>
      <w:r>
        <w:t xml:space="preserve">, vedoucí jevištního provozu Státní opery, tel. </w:t>
      </w:r>
      <w:r w:rsidR="00751692">
        <w:t>xxxxx</w:t>
      </w:r>
      <w:r>
        <w:t xml:space="preserve">, email: </w:t>
      </w:r>
      <w:hyperlink r:id="rId7" w:history="1">
        <w:r w:rsidR="00751692">
          <w:rPr>
            <w:rStyle w:val="Hypertextovodkaz"/>
            <w:lang w:val="en-US" w:eastAsia="en-US" w:bidi="en-US"/>
          </w:rPr>
          <w:t>xxxxx</w:t>
        </w:r>
      </w:hyperlink>
    </w:p>
    <w:p w:rsidR="00976448" w:rsidRDefault="001836D0">
      <w:pPr>
        <w:pStyle w:val="Bodytext10"/>
        <w:numPr>
          <w:ilvl w:val="0"/>
          <w:numId w:val="4"/>
        </w:numPr>
        <w:tabs>
          <w:tab w:val="left" w:pos="399"/>
        </w:tabs>
        <w:spacing w:after="580" w:line="252" w:lineRule="auto"/>
        <w:ind w:left="360" w:hanging="360"/>
        <w:jc w:val="both"/>
      </w:pPr>
      <w:bookmarkStart w:id="37" w:name="bookmark37"/>
      <w:bookmarkEnd w:id="37"/>
      <w:r>
        <w:t xml:space="preserve">Zodpovědná osoba za stranu prodávajícího: </w:t>
      </w:r>
      <w:r w:rsidR="00751692">
        <w:t>xxxxx</w:t>
      </w:r>
      <w:r>
        <w:t>, obchodní zástupce, tel</w:t>
      </w:r>
      <w:r w:rsidR="00751692">
        <w:t>. xxxxx</w:t>
      </w:r>
      <w:r>
        <w:t xml:space="preserve">, email: </w:t>
      </w:r>
      <w:hyperlink r:id="rId8" w:history="1">
        <w:r w:rsidR="00751692">
          <w:rPr>
            <w:lang w:val="en-US" w:eastAsia="en-US" w:bidi="en-US"/>
          </w:rPr>
          <w:t>xxxxx.</w:t>
        </w:r>
      </w:hyperlink>
    </w:p>
    <w:p w:rsidR="00976448" w:rsidRDefault="001836D0" w:rsidP="009461A2">
      <w:pPr>
        <w:pStyle w:val="Heading310"/>
        <w:keepNext/>
        <w:keepLines/>
        <w:tabs>
          <w:tab w:val="left" w:pos="308"/>
        </w:tabs>
        <w:spacing w:line="252" w:lineRule="auto"/>
        <w:jc w:val="left"/>
      </w:pPr>
      <w:bookmarkStart w:id="38" w:name="bookmark40"/>
      <w:bookmarkStart w:id="39" w:name="bookmark38"/>
      <w:bookmarkStart w:id="40" w:name="bookmark39"/>
      <w:bookmarkStart w:id="41" w:name="bookmark41"/>
      <w:bookmarkEnd w:id="38"/>
      <w:r>
        <w:rPr>
          <w:u w:val="single"/>
        </w:rPr>
        <w:t>Záruční podmínky</w:t>
      </w:r>
      <w:bookmarkEnd w:id="39"/>
      <w:bookmarkEnd w:id="40"/>
      <w:bookmarkEnd w:id="41"/>
    </w:p>
    <w:p w:rsidR="00976448" w:rsidRDefault="001836D0">
      <w:pPr>
        <w:pStyle w:val="Bodytext10"/>
        <w:numPr>
          <w:ilvl w:val="0"/>
          <w:numId w:val="5"/>
        </w:numPr>
        <w:tabs>
          <w:tab w:val="left" w:pos="399"/>
        </w:tabs>
        <w:spacing w:line="252" w:lineRule="auto"/>
        <w:ind w:left="360" w:hanging="360"/>
        <w:jc w:val="both"/>
      </w:pPr>
      <w:bookmarkStart w:id="42" w:name="bookmark42"/>
      <w:bookmarkEnd w:id="42"/>
      <w:r>
        <w:t>V případě části předmětu koupě - kompatibilní optiky k dodaným reflektorům (viz bod B přílohy č. 1) poskytuje prodávající záruku za jakost zboží v trvání 24 měsíců od dne převzetí zboží kupujícím. V případě vlastních profilovacích reflektorů (viz bod A přílohy č. 1) prodávající poskytuje záruku v délce 60 měsíců ode dne převzetí předmětu koupě kupujícím. V případě LED čipů jako součásti profilovacích reflektorů prodávající poskytuje záruku v délce 10 let ode dne převzetí předmětu koupě kupujícím.</w:t>
      </w:r>
    </w:p>
    <w:p w:rsidR="00976448" w:rsidRDefault="001836D0">
      <w:pPr>
        <w:pStyle w:val="Bodytext10"/>
        <w:numPr>
          <w:ilvl w:val="0"/>
          <w:numId w:val="5"/>
        </w:numPr>
        <w:tabs>
          <w:tab w:val="left" w:pos="399"/>
        </w:tabs>
        <w:spacing w:line="252" w:lineRule="auto"/>
        <w:ind w:left="360" w:hanging="360"/>
        <w:jc w:val="both"/>
      </w:pPr>
      <w:bookmarkStart w:id="43" w:name="bookmark43"/>
      <w:bookmarkEnd w:id="43"/>
      <w:r>
        <w:t xml:space="preserve">Prodávající se zavazuje k dodržení termínu </w:t>
      </w:r>
      <w:r>
        <w:rPr>
          <w:b/>
          <w:bCs/>
        </w:rPr>
        <w:t xml:space="preserve">zahájení </w:t>
      </w:r>
      <w:r>
        <w:t>odstranění reklamovaných vad do 3 dnů ode dne jejich uplatnění ze strany kupujícího. Případná doprava předmětu koupě jde v těchto případech na náklady a účet prodávajícího.</w:t>
      </w:r>
    </w:p>
    <w:p w:rsidR="00976448" w:rsidRDefault="001836D0">
      <w:pPr>
        <w:pStyle w:val="Bodytext10"/>
        <w:numPr>
          <w:ilvl w:val="0"/>
          <w:numId w:val="5"/>
        </w:numPr>
        <w:tabs>
          <w:tab w:val="left" w:pos="399"/>
        </w:tabs>
        <w:spacing w:after="340" w:line="252" w:lineRule="auto"/>
        <w:ind w:left="360" w:hanging="360"/>
        <w:jc w:val="both"/>
      </w:pPr>
      <w:bookmarkStart w:id="44" w:name="bookmark44"/>
      <w:bookmarkEnd w:id="44"/>
      <w:r>
        <w:t xml:space="preserve">Prodávající se zavazuje k dodržení termínu </w:t>
      </w:r>
      <w:r>
        <w:rPr>
          <w:b/>
          <w:bCs/>
        </w:rPr>
        <w:t xml:space="preserve">odstranění </w:t>
      </w:r>
      <w:r>
        <w:t>reklamovaných vad, a to sjednaného dle charakteru vady, nejpozději však do 21 dnů ode dne jejich uplatnění.</w:t>
      </w:r>
    </w:p>
    <w:p w:rsidR="00976448" w:rsidRDefault="001836D0">
      <w:pPr>
        <w:pStyle w:val="Heading310"/>
        <w:keepNext/>
        <w:keepLines/>
        <w:numPr>
          <w:ilvl w:val="0"/>
          <w:numId w:val="3"/>
        </w:numPr>
        <w:tabs>
          <w:tab w:val="left" w:pos="399"/>
        </w:tabs>
        <w:spacing w:line="252" w:lineRule="auto"/>
      </w:pPr>
      <w:bookmarkStart w:id="45" w:name="bookmark47"/>
      <w:bookmarkStart w:id="46" w:name="bookmark45"/>
      <w:bookmarkStart w:id="47" w:name="bookmark46"/>
      <w:bookmarkStart w:id="48" w:name="bookmark48"/>
      <w:bookmarkEnd w:id="45"/>
      <w:r>
        <w:rPr>
          <w:u w:val="single"/>
        </w:rPr>
        <w:t>Smluvní pokuty</w:t>
      </w:r>
      <w:bookmarkEnd w:id="46"/>
      <w:bookmarkEnd w:id="47"/>
      <w:bookmarkEnd w:id="48"/>
    </w:p>
    <w:p w:rsidR="002230C2" w:rsidRDefault="001836D0">
      <w:pPr>
        <w:pStyle w:val="Bodytext10"/>
        <w:numPr>
          <w:ilvl w:val="0"/>
          <w:numId w:val="6"/>
        </w:numPr>
        <w:tabs>
          <w:tab w:val="left" w:pos="399"/>
        </w:tabs>
        <w:spacing w:after="140" w:line="252" w:lineRule="auto"/>
        <w:jc w:val="both"/>
      </w:pPr>
      <w:bookmarkStart w:id="49" w:name="bookmark49"/>
      <w:bookmarkEnd w:id="49"/>
      <w:r>
        <w:t xml:space="preserve">V případě nedodržení termínu dodání zboží dle čl. IV. smlouvy je prodávající povinen uhradit </w:t>
      </w:r>
      <w:r w:rsidR="009461A2">
        <w:t xml:space="preserve">    </w:t>
      </w:r>
      <w:r>
        <w:t xml:space="preserve">kupujícímu smluvní pokutu 1.000,- Kč za každý den prodlení za každou nedodanou položku. </w:t>
      </w:r>
    </w:p>
    <w:p w:rsidR="00976448" w:rsidRDefault="001836D0" w:rsidP="002230C2">
      <w:pPr>
        <w:pStyle w:val="Bodytext10"/>
        <w:tabs>
          <w:tab w:val="left" w:pos="399"/>
        </w:tabs>
        <w:spacing w:after="140" w:line="252" w:lineRule="auto"/>
        <w:jc w:val="both"/>
      </w:pPr>
      <w:r>
        <w:lastRenderedPageBreak/>
        <w:t>Tato smluvní</w:t>
      </w:r>
      <w:r w:rsidR="002230C2">
        <w:t xml:space="preserve"> </w:t>
      </w:r>
      <w:r>
        <w:t>pokuta je zúčtovatelná proti úhradě ceny předmětu koupě.</w:t>
      </w:r>
    </w:p>
    <w:p w:rsidR="00976448" w:rsidRDefault="001836D0">
      <w:pPr>
        <w:pStyle w:val="Bodytext10"/>
        <w:numPr>
          <w:ilvl w:val="0"/>
          <w:numId w:val="6"/>
        </w:numPr>
        <w:tabs>
          <w:tab w:val="left" w:pos="346"/>
        </w:tabs>
        <w:spacing w:line="252" w:lineRule="auto"/>
        <w:ind w:left="320" w:hanging="320"/>
        <w:jc w:val="both"/>
      </w:pPr>
      <w:bookmarkStart w:id="50" w:name="bookmark50"/>
      <w:bookmarkEnd w:id="50"/>
      <w:r>
        <w:t>Bude-li kupující v prodlení s úhradou kupní ceny, může prodávající účtovat úrok z prodlení ve výši stanovené nařízením vlády č. 351/2013 Sb. z dlužné částky za každý i započatý den prodlení.</w:t>
      </w:r>
    </w:p>
    <w:p w:rsidR="00976448" w:rsidRDefault="001836D0">
      <w:pPr>
        <w:pStyle w:val="Bodytext10"/>
        <w:numPr>
          <w:ilvl w:val="0"/>
          <w:numId w:val="6"/>
        </w:numPr>
        <w:tabs>
          <w:tab w:val="left" w:pos="346"/>
        </w:tabs>
        <w:spacing w:line="252" w:lineRule="auto"/>
        <w:ind w:left="320" w:hanging="320"/>
        <w:jc w:val="both"/>
      </w:pPr>
      <w:bookmarkStart w:id="51" w:name="bookmark51"/>
      <w:bookmarkEnd w:id="51"/>
      <w:r>
        <w:t>V případě nedodržení termínu zahájení odstranění reklamovaných vad v záruční době dle čl. V., odst. 2. se prodávající zavazuje uhradit kupujícímu smluvní pokutu ve výši 500,- Kč za každý den prodlení.</w:t>
      </w:r>
    </w:p>
    <w:p w:rsidR="00976448" w:rsidRDefault="001836D0">
      <w:pPr>
        <w:pStyle w:val="Bodytext10"/>
        <w:numPr>
          <w:ilvl w:val="0"/>
          <w:numId w:val="6"/>
        </w:numPr>
        <w:tabs>
          <w:tab w:val="left" w:pos="346"/>
        </w:tabs>
        <w:spacing w:after="340" w:line="252" w:lineRule="auto"/>
        <w:ind w:left="320" w:hanging="320"/>
        <w:jc w:val="both"/>
      </w:pPr>
      <w:bookmarkStart w:id="52" w:name="bookmark52"/>
      <w:bookmarkEnd w:id="52"/>
      <w:r>
        <w:t>V případě nedodržení termínu odstranění reklamovaných vad v záruční době dle čl. V., odst. 3. se prodávající zavazuje uhradit kupujícímu smluvní pokutu ve výši 500,- Kč za každý den prodlení.</w:t>
      </w:r>
    </w:p>
    <w:p w:rsidR="00976448" w:rsidRDefault="001836D0">
      <w:pPr>
        <w:pStyle w:val="Heading310"/>
        <w:keepNext/>
        <w:keepLines/>
        <w:numPr>
          <w:ilvl w:val="0"/>
          <w:numId w:val="3"/>
        </w:numPr>
        <w:tabs>
          <w:tab w:val="left" w:pos="442"/>
        </w:tabs>
      </w:pPr>
      <w:bookmarkStart w:id="53" w:name="bookmark55"/>
      <w:bookmarkStart w:id="54" w:name="bookmark53"/>
      <w:bookmarkStart w:id="55" w:name="bookmark54"/>
      <w:bookmarkStart w:id="56" w:name="bookmark56"/>
      <w:bookmarkEnd w:id="53"/>
      <w:r>
        <w:rPr>
          <w:u w:val="single"/>
        </w:rPr>
        <w:t>Odstoupení od smlouvy</w:t>
      </w:r>
      <w:bookmarkEnd w:id="54"/>
      <w:bookmarkEnd w:id="55"/>
      <w:bookmarkEnd w:id="56"/>
    </w:p>
    <w:p w:rsidR="00976448" w:rsidRDefault="001836D0">
      <w:pPr>
        <w:pStyle w:val="Bodytext10"/>
        <w:numPr>
          <w:ilvl w:val="0"/>
          <w:numId w:val="7"/>
        </w:numPr>
        <w:tabs>
          <w:tab w:val="left" w:pos="346"/>
        </w:tabs>
        <w:ind w:left="320" w:hanging="320"/>
        <w:jc w:val="both"/>
      </w:pPr>
      <w:bookmarkStart w:id="57" w:name="bookmark57"/>
      <w:bookmarkEnd w:id="57"/>
      <w:r>
        <w:t>Kupující je oprávněn odstoupit od smlouvy, pokud bude prodávající v prodlení s dodáním předmětu koupě déle než 20 dní. Prodávající se v tomto případě zavazuje uhradit kupujícímu škody způsobené nedodáním předmětu koupě.</w:t>
      </w:r>
    </w:p>
    <w:p w:rsidR="00976448" w:rsidRDefault="001836D0">
      <w:pPr>
        <w:pStyle w:val="Bodytext10"/>
        <w:numPr>
          <w:ilvl w:val="0"/>
          <w:numId w:val="7"/>
        </w:numPr>
        <w:tabs>
          <w:tab w:val="left" w:pos="346"/>
        </w:tabs>
        <w:ind w:left="320" w:hanging="320"/>
        <w:jc w:val="both"/>
      </w:pPr>
      <w:bookmarkStart w:id="58" w:name="bookmark58"/>
      <w:bookmarkEnd w:id="58"/>
      <w:r>
        <w:t>Prodávající je oprávněn odstoupit od smlouvy při nezaplacení kupní ceny kupujícím po uplynutí 20 dnů po stanoveném datu splatnosti faktury.</w:t>
      </w:r>
    </w:p>
    <w:p w:rsidR="00976448" w:rsidRDefault="001836D0">
      <w:pPr>
        <w:pStyle w:val="Bodytext10"/>
        <w:numPr>
          <w:ilvl w:val="0"/>
          <w:numId w:val="7"/>
        </w:numPr>
        <w:tabs>
          <w:tab w:val="left" w:pos="346"/>
        </w:tabs>
        <w:ind w:left="320" w:hanging="320"/>
        <w:jc w:val="both"/>
      </w:pPr>
      <w:bookmarkStart w:id="59" w:name="bookmark59"/>
      <w:bookmarkEnd w:id="59"/>
      <w:r>
        <w:t>Obě smluvní strany jsou oprávněny odstoupit od smlouvy při vyhlášení konkurzu na majetek druhé smluvní strany.</w:t>
      </w:r>
    </w:p>
    <w:p w:rsidR="00976448" w:rsidRDefault="001836D0">
      <w:pPr>
        <w:pStyle w:val="Bodytext10"/>
        <w:numPr>
          <w:ilvl w:val="0"/>
          <w:numId w:val="7"/>
        </w:numPr>
        <w:tabs>
          <w:tab w:val="left" w:pos="346"/>
        </w:tabs>
        <w:ind w:left="320" w:hanging="320"/>
        <w:jc w:val="both"/>
      </w:pPr>
      <w:bookmarkStart w:id="60" w:name="bookmark60"/>
      <w:bookmarkEnd w:id="60"/>
      <w:r>
        <w:t>V případě odstoupení od smlouvy (s výjimkou čl. VII., odst. 1) má odstupující strana povinnost uhradit náklady vynaložené druhou smluvní stranou na plnění této smlouvy. Odstoupení je účinné dnem jeho písemného doručení druhé smluvní straně.</w:t>
      </w:r>
    </w:p>
    <w:p w:rsidR="00976448" w:rsidRDefault="001836D0">
      <w:pPr>
        <w:pStyle w:val="Bodytext10"/>
        <w:numPr>
          <w:ilvl w:val="0"/>
          <w:numId w:val="7"/>
        </w:numPr>
        <w:tabs>
          <w:tab w:val="left" w:pos="346"/>
        </w:tabs>
        <w:spacing w:after="340"/>
        <w:ind w:left="320" w:hanging="320"/>
        <w:jc w:val="both"/>
      </w:pPr>
      <w:bookmarkStart w:id="61" w:name="bookmark61"/>
      <w:bookmarkEnd w:id="61"/>
      <w:r>
        <w:t>Odstoupení od smlouvy se nedotýká práva na zaplacení smluvní pokuty nebo úroku z prodlení, pokud již dospěl, ani práva na náhradu škody vzniklé z porušení smluvní povinnosti.</w:t>
      </w:r>
    </w:p>
    <w:p w:rsidR="00976448" w:rsidRDefault="001836D0">
      <w:pPr>
        <w:pStyle w:val="Heading310"/>
        <w:keepNext/>
        <w:keepLines/>
        <w:spacing w:line="252" w:lineRule="auto"/>
      </w:pPr>
      <w:bookmarkStart w:id="62" w:name="bookmark62"/>
      <w:bookmarkStart w:id="63" w:name="bookmark63"/>
      <w:bookmarkStart w:id="64" w:name="bookmark64"/>
      <w:r>
        <w:t xml:space="preserve">Vlil. </w:t>
      </w:r>
      <w:r>
        <w:rPr>
          <w:u w:val="single"/>
        </w:rPr>
        <w:t>Závěrečná ustanovení</w:t>
      </w:r>
      <w:bookmarkEnd w:id="62"/>
      <w:bookmarkEnd w:id="63"/>
      <w:bookmarkEnd w:id="64"/>
    </w:p>
    <w:p w:rsidR="00976448" w:rsidRDefault="001836D0">
      <w:pPr>
        <w:pStyle w:val="Bodytext10"/>
        <w:numPr>
          <w:ilvl w:val="0"/>
          <w:numId w:val="8"/>
        </w:numPr>
        <w:tabs>
          <w:tab w:val="left" w:pos="346"/>
        </w:tabs>
        <w:spacing w:line="252" w:lineRule="auto"/>
        <w:ind w:left="320" w:hanging="320"/>
        <w:jc w:val="both"/>
      </w:pPr>
      <w:bookmarkStart w:id="65" w:name="bookmark65"/>
      <w:bookmarkEnd w:id="65"/>
      <w:r>
        <w:t>Veškeré případné změny a dodatky této smlouvy musí být učiněny písemně a po dohodě smluvních stran.</w:t>
      </w:r>
    </w:p>
    <w:p w:rsidR="00976448" w:rsidRDefault="001836D0">
      <w:pPr>
        <w:pStyle w:val="Bodytext10"/>
        <w:numPr>
          <w:ilvl w:val="0"/>
          <w:numId w:val="8"/>
        </w:numPr>
        <w:tabs>
          <w:tab w:val="left" w:pos="346"/>
        </w:tabs>
        <w:spacing w:line="252" w:lineRule="auto"/>
        <w:ind w:left="320" w:hanging="320"/>
        <w:jc w:val="both"/>
      </w:pPr>
      <w:bookmarkStart w:id="66" w:name="bookmark66"/>
      <w:bookmarkEnd w:id="66"/>
      <w:r>
        <w:t>Prodávající není oprávněn postoupit, převést ani zastavit tuto smlouvu ani jakákoli práva, povinnosti, dluhy, pohledávky nebo nároky vyplývající z této smlouvy bez předchozího písemného souhlasu kupujícího.</w:t>
      </w:r>
    </w:p>
    <w:p w:rsidR="00976448" w:rsidRDefault="001836D0">
      <w:pPr>
        <w:pStyle w:val="Bodytext10"/>
        <w:numPr>
          <w:ilvl w:val="0"/>
          <w:numId w:val="8"/>
        </w:numPr>
        <w:tabs>
          <w:tab w:val="left" w:pos="346"/>
        </w:tabs>
        <w:spacing w:line="252" w:lineRule="auto"/>
        <w:ind w:left="320" w:hanging="320"/>
        <w:jc w:val="both"/>
      </w:pPr>
      <w:bookmarkStart w:id="67" w:name="bookmark67"/>
      <w:bookmarkEnd w:id="67"/>
      <w: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w:t>
      </w:r>
    </w:p>
    <w:p w:rsidR="00976448" w:rsidRDefault="001836D0">
      <w:pPr>
        <w:pStyle w:val="Bodytext10"/>
        <w:numPr>
          <w:ilvl w:val="0"/>
          <w:numId w:val="8"/>
        </w:numPr>
        <w:tabs>
          <w:tab w:val="left" w:pos="346"/>
        </w:tabs>
        <w:spacing w:line="252" w:lineRule="auto"/>
        <w:ind w:left="320" w:hanging="320"/>
        <w:jc w:val="both"/>
      </w:pPr>
      <w:bookmarkStart w:id="68" w:name="bookmark68"/>
      <w:bookmarkEnd w:id="68"/>
      <w:r>
        <w:t>Práva a povinnosti vyplývající z této smlouvy se řídí příslušnými ustanoveními zákona č. 89/2012 Sb., občanský zákoník.</w:t>
      </w:r>
    </w:p>
    <w:p w:rsidR="00976448" w:rsidRDefault="001836D0">
      <w:pPr>
        <w:pStyle w:val="Bodytext10"/>
        <w:numPr>
          <w:ilvl w:val="0"/>
          <w:numId w:val="8"/>
        </w:numPr>
        <w:tabs>
          <w:tab w:val="left" w:pos="346"/>
        </w:tabs>
        <w:spacing w:line="252" w:lineRule="auto"/>
        <w:ind w:left="320" w:hanging="320"/>
        <w:jc w:val="both"/>
      </w:pPr>
      <w:bookmarkStart w:id="69" w:name="bookmark69"/>
      <w:bookmarkEnd w:id="69"/>
      <w:r>
        <w:t>Smlouva je vyhotovena ve dvou stejnopisech v českém jazyce, z nichž prodávající a kupující obdrží po jednom vyhotovení. Nedílnou součástí této smlouvy je její příloha č. 1.</w:t>
      </w:r>
    </w:p>
    <w:p w:rsidR="00976448" w:rsidRDefault="001836D0">
      <w:pPr>
        <w:pStyle w:val="Bodytext10"/>
        <w:numPr>
          <w:ilvl w:val="0"/>
          <w:numId w:val="8"/>
        </w:numPr>
        <w:tabs>
          <w:tab w:val="left" w:pos="346"/>
        </w:tabs>
        <w:spacing w:line="252" w:lineRule="auto"/>
        <w:ind w:left="320" w:hanging="320"/>
        <w:jc w:val="both"/>
      </w:pPr>
      <w:bookmarkStart w:id="70" w:name="bookmark70"/>
      <w:bookmarkEnd w:id="70"/>
      <w:r>
        <w:t>Tato smlouva nabývá platnosti dnem jejího podpisu oběma smluvními stranami a účinnosti dnem jejího uveřejnění v registru smluv dle zákona č. 340/2015 Sb.</w:t>
      </w:r>
    </w:p>
    <w:bookmarkStart w:id="71" w:name="_GoBack"/>
    <w:bookmarkEnd w:id="71"/>
    <w:p w:rsidR="00976448" w:rsidRDefault="001836D0">
      <w:pPr>
        <w:spacing w:after="3854"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767715</wp:posOffset>
                </wp:positionH>
                <wp:positionV relativeFrom="paragraph">
                  <wp:posOffset>76200</wp:posOffset>
                </wp:positionV>
                <wp:extent cx="481330" cy="161290"/>
                <wp:effectExtent l="0" t="0" r="0" b="0"/>
                <wp:wrapNone/>
                <wp:docPr id="9" name="Shape 9"/>
                <wp:cNvGraphicFramePr/>
                <a:graphic xmlns:a="http://schemas.openxmlformats.org/drawingml/2006/main">
                  <a:graphicData uri="http://schemas.microsoft.com/office/word/2010/wordprocessingShape">
                    <wps:wsp>
                      <wps:cNvSpPr txBox="1"/>
                      <wps:spPr>
                        <a:xfrm>
                          <a:off x="0" y="0"/>
                          <a:ext cx="481330" cy="161290"/>
                        </a:xfrm>
                        <a:prstGeom prst="rect">
                          <a:avLst/>
                        </a:prstGeom>
                        <a:noFill/>
                      </wps:spPr>
                      <wps:txbx>
                        <w:txbxContent>
                          <w:p w:rsidR="00976448" w:rsidRDefault="001836D0">
                            <w:pPr>
                              <w:pStyle w:val="Bodytext10"/>
                              <w:spacing w:line="240" w:lineRule="auto"/>
                            </w:pPr>
                            <w:r>
                              <w:rPr>
                                <w:u w:val="single"/>
                              </w:rPr>
                              <w:t>Přílohy:</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60.45pt;margin-top:6pt;width:37.9pt;height:12.7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xViAEAAAcDAAAOAAAAZHJzL2Uyb0RvYy54bWysUsFqwzAMvQ/2D8b3NU07ShuaFkbpGIxt&#10;0O0DXMduDLFlbK9J/36ym7Rju41dFFlSnp6etFx3uiFH4bwCU9J8NKZEGA6VMoeSfrxv7+aU+MBM&#10;xRowoqQn4el6dXuzbG0hJlBDUwlHEMT4orUlrUOwRZZ5XgvN/AisMJiU4DQL+HSHrHKsRXTdZJPx&#10;eJa14CrrgAvvMbo5J+kq4UspeHiV0otAmpIit5CsS3YfbbZasuLgmK0V72mwP7DQTBlseoHasMDI&#10;p1O/oLTiDjzIMOKgM5BScZFmwGny8Y9pdjWzIs2C4nh7kcn/Hyx/Ob45oqqSLigxTOOKUleyiNK0&#10;1hdYsbNYE7oH6HDFQ9xjME7cSafjF2chmEeRTxdhRRcIx+D9PJ9OMcMxlc/yySIJn11/ts6HRwGa&#10;RKekDveW5GTHZx+QCJYOJbGXga1qmhiPDM9Mohe6fdfT3kN1QtYtrrakBm+PkubJoHLxCgbHDc6+&#10;dwZIVDs17S8jrvP7OzW+3u/qCwAA//8DAFBLAwQUAAYACAAAACEAUMpvPd0AAAAJAQAADwAAAGRy&#10;cy9kb3ducmV2LnhtbEyPy27CMBBF95X4B2uQuit2oOKRxkFVRZcgQbvpzomHJBCPI9uB8Pc13ZTd&#10;XM3RnTPZejAtu6DzjSUJyUQAQyqtbqiS8P31+bIE5oMirVpLKOGGHtb56ClTqbZX2uPlECoWS8in&#10;SkIdQpdy7ssajfIT2yHF3dE6o0KMruLaqWssNy2fCjHnRjUUL9Sqw48ay/OhNxKO2935tOn34lSJ&#10;Jf4kDoci2Un5PB7e34AFHMI/DHf9qA55dCpsT9qzNuapWEX0bwB2B1bzBbBCwmzxCjzP+OMH+S8A&#10;AAD//wMAUEsBAi0AFAAGAAgAAAAhALaDOJL+AAAA4QEAABMAAAAAAAAAAAAAAAAAAAAAAFtDb250&#10;ZW50X1R5cGVzXS54bWxQSwECLQAUAAYACAAAACEAOP0h/9YAAACUAQAACwAAAAAAAAAAAAAAAAAv&#10;AQAAX3JlbHMvLnJlbHNQSwECLQAUAAYACAAAACEAzrgsVYgBAAAHAwAADgAAAAAAAAAAAAAAAAAu&#10;AgAAZHJzL2Uyb0RvYy54bWxQSwECLQAUAAYACAAAACEAUMpvPd0AAAAJAQAADwAAAAAAAAAAAAAA&#10;AADiAwAAZHJzL2Rvd25yZXYueG1sUEsFBgAAAAAEAAQA8wAAAOwEAAAAAA==&#10;" filled="f" stroked="f">
                <v:textbox inset="0,0,0,0">
                  <w:txbxContent>
                    <w:p w:rsidR="00976448" w:rsidRDefault="001836D0">
                      <w:pPr>
                        <w:pStyle w:val="Bodytext10"/>
                        <w:spacing w:line="240" w:lineRule="auto"/>
                      </w:pPr>
                      <w:r>
                        <w:rPr>
                          <w:u w:val="single"/>
                        </w:rPr>
                        <w:t>Přílohy:</w:t>
                      </w:r>
                    </w:p>
                  </w:txbxContent>
                </v:textbox>
                <w10:wrap anchorx="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767715</wp:posOffset>
                </wp:positionH>
                <wp:positionV relativeFrom="paragraph">
                  <wp:posOffset>231775</wp:posOffset>
                </wp:positionV>
                <wp:extent cx="3124200" cy="170815"/>
                <wp:effectExtent l="0" t="0" r="0" b="0"/>
                <wp:wrapNone/>
                <wp:docPr id="11" name="Shape 11"/>
                <wp:cNvGraphicFramePr/>
                <a:graphic xmlns:a="http://schemas.openxmlformats.org/drawingml/2006/main">
                  <a:graphicData uri="http://schemas.microsoft.com/office/word/2010/wordprocessingShape">
                    <wps:wsp>
                      <wps:cNvSpPr txBox="1"/>
                      <wps:spPr>
                        <a:xfrm>
                          <a:off x="0" y="0"/>
                          <a:ext cx="3124200" cy="170815"/>
                        </a:xfrm>
                        <a:prstGeom prst="rect">
                          <a:avLst/>
                        </a:prstGeom>
                        <a:noFill/>
                      </wps:spPr>
                      <wps:txbx>
                        <w:txbxContent>
                          <w:p w:rsidR="00976448" w:rsidRDefault="001836D0">
                            <w:pPr>
                              <w:pStyle w:val="Bodytext10"/>
                              <w:spacing w:line="240" w:lineRule="auto"/>
                            </w:pPr>
                            <w:r>
                              <w:t>Příloha č. 1 - technická specifikace předmětu koupě</w:t>
                            </w:r>
                          </w:p>
                        </w:txbxContent>
                      </wps:txbx>
                      <wps:bodyPr wrap="none" lIns="0" tIns="0" rIns="0" bIns="0"/>
                    </wps:wsp>
                  </a:graphicData>
                </a:graphic>
              </wp:anchor>
            </w:drawing>
          </mc:Choice>
          <mc:Fallback>
            <w:pict>
              <v:shape id="Shape 11" o:spid="_x0000_s1027" type="#_x0000_t202" style="position:absolute;margin-left:60.45pt;margin-top:18.25pt;width:246pt;height:13.45pt;z-index:-4404017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4MigEAABEDAAAOAAAAZHJzL2Uyb0RvYy54bWysUl1LwzAUfRf8DyHvru38GmXdQMZEEBWm&#10;PyBLkzXQ5IYkrt2/9yZdN9E38SW9Xz333HPvfNnrluyF8wpMRYtJTokwHGpldhX9eF9fzSjxgZma&#10;tWBERQ/C0+Xi8mLe2VJMoYG2Fo4giPFlZyvahGDLLPO8EZr5CVhhMCnBaRbQdbusdqxDdN1m0zy/&#10;yzpwtXXAhfcYXQ1Jukj4UgoeXqX0IpC2osgtpNeldxvfbDFn5c4x2yh+pMH+wEIzZbDpCWrFAiOf&#10;Tv2C0oo78CDDhIPOQErFRZoBpynyH9NsGmZFmgXF8fYkk/8/WP6yf3NE1bi7ghLDNO4otSXoozid&#10;9SXWbCxWhf4Beiwc4x6DceZeOh2/OA3BPMp8OEkr+kA4Bq+L6Q3uixKOueI+nxW3ESY7/22dD48C&#10;NIlGRR2uLinK9s8+DKVjSWxmYK3aNsYjxYFKtEK/7Yd5RppbqA/IvsMlV9TgFVLSPhnUMN7DaLjR&#10;2B6NERl1TzSPNxIX+91P/c+XvPgCAAD//wMAUEsDBBQABgAIAAAAIQC3kkCe3QAAAAkBAAAPAAAA&#10;ZHJzL2Rvd25yZXYueG1sTI9BT8MwDIXvSPyHyEjcWNIOqq1rOiEERyZtcOGWNl7brXGqJt3Kv8ec&#10;4OZnPz1/r9jOrhcXHEPnSUOyUCCQam87ajR8frw9rECEaMia3hNq+MYA2/L2pjC59Vfa4+UQG8Eh&#10;FHKjoY1xyKUMdYvOhIUfkPh29KMzkeXYSDuaK4e7XqZKZdKZjvhDawZ8abE+Hyan4fi+O59ep706&#10;NWqFX8mIc5XstL6/m583ICLO8c8Mv/iMDiUzVX4iG0TPOlVrtmpYZk8g2JAlKS8qHpaPIMtC/m9Q&#10;/gAAAP//AwBQSwECLQAUAAYACAAAACEAtoM4kv4AAADhAQAAEwAAAAAAAAAAAAAAAAAAAAAAW0Nv&#10;bnRlbnRfVHlwZXNdLnhtbFBLAQItABQABgAIAAAAIQA4/SH/1gAAAJQBAAALAAAAAAAAAAAAAAAA&#10;AC8BAABfcmVscy8ucmVsc1BLAQItABQABgAIAAAAIQChJT4MigEAABEDAAAOAAAAAAAAAAAAAAAA&#10;AC4CAABkcnMvZTJvRG9jLnhtbFBLAQItABQABgAIAAAAIQC3kkCe3QAAAAkBAAAPAAAAAAAAAAAA&#10;AAAAAOQDAABkcnMvZG93bnJldi54bWxQSwUGAAAAAAQABADzAAAA7gQAAAAA&#10;" filled="f" stroked="f">
                <v:textbox inset="0,0,0,0">
                  <w:txbxContent>
                    <w:p w:rsidR="00976448" w:rsidRDefault="001836D0">
                      <w:pPr>
                        <w:pStyle w:val="Bodytext10"/>
                        <w:spacing w:line="240" w:lineRule="auto"/>
                      </w:pPr>
                      <w:r>
                        <w:t>Příloha č. 1 - technická specifikace předmětu koupě</w:t>
                      </w:r>
                    </w:p>
                  </w:txbxContent>
                </v:textbox>
                <w10:wrap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767715</wp:posOffset>
                </wp:positionH>
                <wp:positionV relativeFrom="paragraph">
                  <wp:posOffset>539750</wp:posOffset>
                </wp:positionV>
                <wp:extent cx="795655" cy="158750"/>
                <wp:effectExtent l="0" t="0" r="0" b="0"/>
                <wp:wrapNone/>
                <wp:docPr id="15" name="Shape 15"/>
                <wp:cNvGraphicFramePr/>
                <a:graphic xmlns:a="http://schemas.openxmlformats.org/drawingml/2006/main">
                  <a:graphicData uri="http://schemas.microsoft.com/office/word/2010/wordprocessingShape">
                    <wps:wsp>
                      <wps:cNvSpPr txBox="1"/>
                      <wps:spPr>
                        <a:xfrm>
                          <a:off x="0" y="0"/>
                          <a:ext cx="795655" cy="158750"/>
                        </a:xfrm>
                        <a:prstGeom prst="rect">
                          <a:avLst/>
                        </a:prstGeom>
                        <a:noFill/>
                      </wps:spPr>
                      <wps:txbx>
                        <w:txbxContent>
                          <w:p w:rsidR="00976448" w:rsidRDefault="001836D0">
                            <w:pPr>
                              <w:pStyle w:val="Picturecaption10"/>
                            </w:pPr>
                            <w:r>
                              <w:t>V Praze dne:</w:t>
                            </w:r>
                          </w:p>
                        </w:txbxContent>
                      </wps:txbx>
                      <wps:bodyPr lIns="0" tIns="0" rIns="0" bIns="0"/>
                    </wps:wsp>
                  </a:graphicData>
                </a:graphic>
              </wp:anchor>
            </w:drawing>
          </mc:Choice>
          <mc:Fallback>
            <w:pict>
              <v:shape id="Shape 15" o:spid="_x0000_s1028" type="#_x0000_t202" style="position:absolute;margin-left:60.45pt;margin-top:42.5pt;width:62.65pt;height: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U3hAEAAAQDAAAOAAAAZHJzL2Uyb0RvYy54bWysUlFrwjAQfh/sP4S8z1ah6opVGOIYjG3g&#10;9gNimthAkwtJZuu/3yVaHdvb2Et6ubt+933fZbHqdUsOwnkFpqLjUU6JMBxqZfYV/Xjf3M0p8YGZ&#10;mrVgREWPwtPV8vZm0dlSTKCBthaOIIjxZWcr2oRgyyzzvBGa+RFYYbAowWkW8Or2We1Yh+i6zSZ5&#10;Ps06cLV1wIX3mF2finSZ8KUUPLxK6UUgbUWRW0inS+cuntlywcq9Y7ZR/EyD/YGFZsrg0AvUmgVG&#10;Pp36BaUVd+BBhhEHnYGUioukAdWM8x9qtg2zImlBc7y92OT/D5a/HN4cUTXurqDEMI07SmMJ3tGc&#10;zvoSe7YWu0L/AD02DnmPyai5l07HL6ohWEebjxdrRR8Ix+TsvpgWOIFjaVzMZ0WyPrv+bJ0PjwI0&#10;iUFFHW4uGcoOzz4gEWwdWuIsAxvVtjEfGZ6YxCj0uz7JmQwsd1AfkXz7ZNC2+ASGwA3B7hwMaGh1&#10;mnd+FnGX3+9p5vXxLr8AAAD//wMAUEsDBBQABgAIAAAAIQD2eb3w3gAAAAoBAAAPAAAAZHJzL2Rv&#10;d25yZXYueG1sTI/BTsMwEETvSP0Haytxo3YjiNoQp6oQnJAQaThwdOJtEjVeh9htw9+znOA4mtHM&#10;m3w3u0FccAq9Jw3rlQKB1HjbU6vho3q524AI0ZA1gyfU8I0BdsXiJjeZ9Vcq8XKIreASCpnR0MU4&#10;ZlKGpkNnwsqPSOwd/eRMZDm10k7myuVukIlSqXSmJ17ozIhPHTanw9lp2H9S+dx/vdXv5bHsq2qr&#10;6DU9aX27nPePICLO8S8Mv/iMDgUz1f5MNoiBdaK2HNWweeBPHEju0wREzc5aKZBFLv9fKH4AAAD/&#10;/wMAUEsBAi0AFAAGAAgAAAAhALaDOJL+AAAA4QEAABMAAAAAAAAAAAAAAAAAAAAAAFtDb250ZW50&#10;X1R5cGVzXS54bWxQSwECLQAUAAYACAAAACEAOP0h/9YAAACUAQAACwAAAAAAAAAAAAAAAAAvAQAA&#10;X3JlbHMvLnJlbHNQSwECLQAUAAYACAAAACEAjFHVN4QBAAAEAwAADgAAAAAAAAAAAAAAAAAuAgAA&#10;ZHJzL2Uyb0RvYy54bWxQSwECLQAUAAYACAAAACEA9nm98N4AAAAKAQAADwAAAAAAAAAAAAAAAADe&#10;AwAAZHJzL2Rvd25yZXYueG1sUEsFBgAAAAAEAAQA8wAAAOkEAAAAAA==&#10;" filled="f" stroked="f">
                <v:textbox inset="0,0,0,0">
                  <w:txbxContent>
                    <w:p w:rsidR="00976448" w:rsidRDefault="001836D0">
                      <w:pPr>
                        <w:pStyle w:val="Picturecaption10"/>
                      </w:pPr>
                      <w:r>
                        <w:t>V Praze dne:</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847090</wp:posOffset>
                </wp:positionH>
                <wp:positionV relativeFrom="paragraph">
                  <wp:posOffset>1289050</wp:posOffset>
                </wp:positionV>
                <wp:extent cx="1200785" cy="335280"/>
                <wp:effectExtent l="0" t="0" r="0" b="0"/>
                <wp:wrapNone/>
                <wp:docPr id="17" name="Shape 17"/>
                <wp:cNvGraphicFramePr/>
                <a:graphic xmlns:a="http://schemas.openxmlformats.org/drawingml/2006/main">
                  <a:graphicData uri="http://schemas.microsoft.com/office/word/2010/wordprocessingShape">
                    <wps:wsp>
                      <wps:cNvSpPr txBox="1"/>
                      <wps:spPr>
                        <a:xfrm>
                          <a:off x="0" y="0"/>
                          <a:ext cx="1200785" cy="335280"/>
                        </a:xfrm>
                        <a:prstGeom prst="rect">
                          <a:avLst/>
                        </a:prstGeom>
                        <a:noFill/>
                      </wps:spPr>
                      <wps:txbx>
                        <w:txbxContent>
                          <w:p w:rsidR="00976448" w:rsidRDefault="00976448">
                            <w:pPr>
                              <w:pStyle w:val="Picturecaption1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29" type="#_x0000_t202" style="position:absolute;margin-left:66.7pt;margin-top:101.5pt;width:94.55pt;height:26.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PzhAEAAAUDAAAOAAAAZHJzL2Uyb0RvYy54bWysUlFrwjAQfh/sP4S8z1bFKcVWGOIYjG3g&#10;9gNimthAkwtJZuu/3yVaHdvb2Et6ubt+933fZbnqdUsOwnkFpqTjUU6JMBxqZfYl/Xjf3C0o8YGZ&#10;mrVgREmPwtNVdXuz7GwhJtBAWwtHEMT4orMlbUKwRZZ53gjN/AisMFiU4DQLeHX7rHasQ3TdZpM8&#10;v886cLV1wIX3mF2firRK+FIKHl6l9CKQtqTILaTTpXMXz6xasmLvmG0UP9Ngf2ChmTI49AK1ZoGR&#10;T6d+QWnFHXiQYcRBZyCl4iJpQDXj/IeabcOsSFrQHG8vNvn/g+UvhzdHVI27m1NimMYdpbEE72hO&#10;Z32BPVuLXaF/gB4bh7zHZNTcS6fjF9UQrKPNx4u1og+Ex59wWfPFjBKOtel0Nlkk77Pr39b58ChA&#10;kxiU1OHqkqPs8OwDMsHWoSUOM7BRbRvzkeKJSoxCv+uTnulAcwf1Edm3TwZ9i29gCNwQ7M7BgIZe&#10;p3nndxGX+f2eZl5fb/UFAAD//wMAUEsDBBQABgAIAAAAIQBselpq4AAAAAsBAAAPAAAAZHJzL2Rv&#10;d25yZXYueG1sTI/BTsMwEETvSPyDtUjcqN2EVCWNU1UITkiINBw4OrGbWI3XIXbb8Pcsp3Kc2afZ&#10;mWI7u4GdzRSsRwnLhQBmsPXaYifhs359WAMLUaFWg0cj4ccE2Ja3N4XKtb9gZc772DEKwZArCX2M&#10;Y855aHvjVFj40SDdDn5yKpKcOq4ndaFwN/BEiBV3yiJ96NVonnvTHvcnJ2H3hdWL/X5vPqpDZev6&#10;SeDb6ijl/d282wCLZo5XGP7qU3UoqVPjT6gDG0in6SOhEhKR0igi0iTJgDXkZNkaeFnw/xvKXwAA&#10;AP//AwBQSwECLQAUAAYACAAAACEAtoM4kv4AAADhAQAAEwAAAAAAAAAAAAAAAAAAAAAAW0NvbnRl&#10;bnRfVHlwZXNdLnhtbFBLAQItABQABgAIAAAAIQA4/SH/1gAAAJQBAAALAAAAAAAAAAAAAAAAAC8B&#10;AABfcmVscy8ucmVsc1BLAQItABQABgAIAAAAIQCMw8PzhAEAAAUDAAAOAAAAAAAAAAAAAAAAAC4C&#10;AABkcnMvZTJvRG9jLnhtbFBLAQItABQABgAIAAAAIQBselpq4AAAAAsBAAAPAAAAAAAAAAAAAAAA&#10;AN4DAABkcnMvZG93bnJldi54bWxQSwUGAAAAAAQABADzAAAA6wQAAAAA&#10;" filled="f" stroked="f">
                <v:textbox inset="0,0,0,0">
                  <w:txbxContent>
                    <w:p w:rsidR="00976448" w:rsidRDefault="00976448">
                      <w:pPr>
                        <w:pStyle w:val="Picturecaption10"/>
                      </w:pP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767715</wp:posOffset>
                </wp:positionH>
                <wp:positionV relativeFrom="paragraph">
                  <wp:posOffset>850265</wp:posOffset>
                </wp:positionV>
                <wp:extent cx="1057910" cy="164465"/>
                <wp:effectExtent l="0" t="0" r="0" b="0"/>
                <wp:wrapNone/>
                <wp:docPr id="19" name="Shape 19"/>
                <wp:cNvGraphicFramePr/>
                <a:graphic xmlns:a="http://schemas.openxmlformats.org/drawingml/2006/main">
                  <a:graphicData uri="http://schemas.microsoft.com/office/word/2010/wordprocessingShape">
                    <wps:wsp>
                      <wps:cNvSpPr txBox="1"/>
                      <wps:spPr>
                        <a:xfrm>
                          <a:off x="0" y="0"/>
                          <a:ext cx="1057910" cy="164465"/>
                        </a:xfrm>
                        <a:prstGeom prst="rect">
                          <a:avLst/>
                        </a:prstGeom>
                        <a:noFill/>
                      </wps:spPr>
                      <wps:txbx>
                        <w:txbxContent>
                          <w:p w:rsidR="00976448" w:rsidRDefault="001836D0">
                            <w:pPr>
                              <w:pStyle w:val="Picturecaption10"/>
                            </w:pPr>
                            <w:r>
                              <w:t>Za prodávajícího</w:t>
                            </w:r>
                          </w:p>
                        </w:txbxContent>
                      </wps:txbx>
                      <wps:bodyPr lIns="0" tIns="0" rIns="0" bIns="0"/>
                    </wps:wsp>
                  </a:graphicData>
                </a:graphic>
              </wp:anchor>
            </w:drawing>
          </mc:Choice>
          <mc:Fallback>
            <w:pict>
              <v:shape id="Shape 19" o:spid="_x0000_s1030" type="#_x0000_t202" style="position:absolute;margin-left:60.45pt;margin-top:66.95pt;width:83.3pt;height:12.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ehAEAAAUDAAAOAAAAZHJzL2Uyb0RvYy54bWysUlFLwzAQfhf8DyHvrt3Yp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Bp3d0+JYRp3lMYSvKM5&#10;nfUF9mwtdoX+AXpsHPIek1FzL52OX1RDsI42H87Wij4QHn/KZ7f3YyxxrI3n0+l8FmGyy9/W+fAo&#10;QJMYlNTh6pKjbP/sw7F1aInDDGxU28Z8pHikEqPQV33SMx1oVlAfkH37ZNC3+AaGwA1BdQoGNPQ6&#10;UTu9i7jM7/c08/J6l18AAAD//wMAUEsDBBQABgAIAAAAIQAXpVbK3wAAAAsBAAAPAAAAZHJzL2Rv&#10;d25yZXYueG1sTI/BTsMwEETvSPyDtUjcqE2qliTEqSoEJ6SKNBw4OrGbWI3XIXbb8PdsT3Cb2R3N&#10;vi02sxvY2UzBepTwuBDADLZeW+wkfNZvDymwEBVqNXg0En5MgE15e1OoXPsLVua8jx2jEgy5ktDH&#10;OOach7Y3ToWFHw3S7uAnpyLZqeN6UhcqdwNPhFhzpyzShV6N5qU37XF/chK2X1i92u9d81EdKlvX&#10;mcD39VHK+7t5+wwsmjn+heGKT+hQElPjT6gDG8gnIqMoieWSBCWS9GkFrKHJKkuBlwX//0P5CwAA&#10;//8DAFBLAQItABQABgAIAAAAIQC2gziS/gAAAOEBAAATAAAAAAAAAAAAAAAAAAAAAABbQ29udGVu&#10;dF9UeXBlc10ueG1sUEsBAi0AFAAGAAgAAAAhADj9If/WAAAAlAEAAAsAAAAAAAAAAAAAAAAALwEA&#10;AF9yZWxzLy5yZWxzUEsBAi0AFAAGAAgAAAAhACXQT56EAQAABQMAAA4AAAAAAAAAAAAAAAAALgIA&#10;AGRycy9lMm9Eb2MueG1sUEsBAi0AFAAGAAgAAAAhABelVsrfAAAACwEAAA8AAAAAAAAAAAAAAAAA&#10;3gMAAGRycy9kb3ducmV2LnhtbFBLBQYAAAAABAAEAPMAAADqBAAAAAA=&#10;" filled="f" stroked="f">
                <v:textbox inset="0,0,0,0">
                  <w:txbxContent>
                    <w:p w:rsidR="00976448" w:rsidRDefault="001836D0">
                      <w:pPr>
                        <w:pStyle w:val="Picturecaption10"/>
                      </w:pPr>
                      <w:r>
                        <w:t>Za prodávajícího</w:t>
                      </w:r>
                    </w:p>
                  </w:txbxContent>
                </v:textbox>
                <w10:wrap anchorx="page"/>
              </v:shape>
            </w:pict>
          </mc:Fallback>
        </mc:AlternateContent>
      </w:r>
      <w:r>
        <w:rPr>
          <w:noProof/>
          <w:lang w:bidi="ar-SA"/>
        </w:rPr>
        <mc:AlternateContent>
          <mc:Choice Requires="wps">
            <w:drawing>
              <wp:anchor distT="0" distB="0" distL="0" distR="0" simplePos="0" relativeHeight="62914705" behindDoc="1" locked="0" layoutInCell="1" allowOverlap="1">
                <wp:simplePos x="0" y="0"/>
                <wp:positionH relativeFrom="page">
                  <wp:posOffset>3754755</wp:posOffset>
                </wp:positionH>
                <wp:positionV relativeFrom="paragraph">
                  <wp:posOffset>545465</wp:posOffset>
                </wp:positionV>
                <wp:extent cx="795655" cy="158750"/>
                <wp:effectExtent l="0" t="0" r="0" b="0"/>
                <wp:wrapNone/>
                <wp:docPr id="23" name="Shape 23"/>
                <wp:cNvGraphicFramePr/>
                <a:graphic xmlns:a="http://schemas.openxmlformats.org/drawingml/2006/main">
                  <a:graphicData uri="http://schemas.microsoft.com/office/word/2010/wordprocessingShape">
                    <wps:wsp>
                      <wps:cNvSpPr txBox="1"/>
                      <wps:spPr>
                        <a:xfrm>
                          <a:off x="0" y="0"/>
                          <a:ext cx="795655" cy="158750"/>
                        </a:xfrm>
                        <a:prstGeom prst="rect">
                          <a:avLst/>
                        </a:prstGeom>
                        <a:noFill/>
                      </wps:spPr>
                      <wps:txbx>
                        <w:txbxContent>
                          <w:p w:rsidR="00976448" w:rsidRDefault="001836D0">
                            <w:pPr>
                              <w:pStyle w:val="Bodytext10"/>
                              <w:spacing w:line="240" w:lineRule="auto"/>
                            </w:pPr>
                            <w:r>
                              <w:t>V Praze dne:</w:t>
                            </w:r>
                          </w:p>
                        </w:txbxContent>
                      </wps:txbx>
                      <wps:bodyPr wrap="none" lIns="0" tIns="0" rIns="0" bIns="0"/>
                    </wps:wsp>
                  </a:graphicData>
                </a:graphic>
              </wp:anchor>
            </w:drawing>
          </mc:Choice>
          <mc:Fallback>
            <w:pict>
              <v:shape id="Shape 23" o:spid="_x0000_s1031" type="#_x0000_t202" style="position:absolute;margin-left:295.65pt;margin-top:42.95pt;width:62.65pt;height:12.5pt;z-index:-44040177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9+jQEAABADAAAOAAAAZHJzL2Uyb0RvYy54bWysUl1LwzAUfRf8DyHvrt2k2yzrBjImgqgw&#10;/QFZmqyBJjckce3+vTfZOkXfxJf0fvXcc8+9i1WvW3IQziswFR2PckqE4VArs6/o+9vmZk6JD8zU&#10;rAUjKnoUnq6W11eLzpZiAg20tXAEQYwvO1vRJgRbZpnnjdDMj8AKg0kJTrOArttntWMdous2m+T5&#10;NOvA1dYBF95jdH1K0mXCl1Lw8CKlF4G0FUVuIb0uvbv4ZssFK/eO2UbxMw32BxaaKYNNL1BrFhj5&#10;cOoXlFbcgQcZRhx0BlIqLtIMOM04/zHNtmFWpFlQHG8vMvn/g+XPh1dHVF3RyS0lhmncUWpL0Edx&#10;OutLrNlarAr9PfS45CHuMRhn7qXT8YvTEMyjzMeLtKIPhGNwdldMi4ISjqlxMZ8VSfrs62frfHgQ&#10;oEk0Kupwc0lQdnjyAYlg6VASexnYqLaN8cjwxCRaod/1aZzpwHIH9RHJd7jjiho8QkraR4MSxnMY&#10;DDcYu7MxIKPsqff5ROJev/up/9chLz8BAAD//wMAUEsDBBQABgAIAAAAIQBzmRF23gAAAAoBAAAP&#10;AAAAZHJzL2Rvd25yZXYueG1sTI/BTsMwEETvSPyDtUjcqG1QQxLiVAjBkUotXLg58TZJG68j22nD&#10;32NOcFzN08zbarPYkZ3Rh8GRArkSwJBaZwbqFHx+vN3lwELUZPToCBV8Y4BNfX1V6dK4C+3wvI8d&#10;SyUUSq2gj3EqOQ9tj1aHlZuQUnZw3uqYTt9x4/UllduR3wuRcasHSgu9nvClx/a0n62Cw/v2dHyd&#10;d+LYiRy/pMelkVulbm+W5ydgEZf4B8OvflKHOjk1biYT2KhgXciHhCrI1wWwBDzKLAPWJFKKAnhd&#10;8f8v1D8AAAD//wMAUEsBAi0AFAAGAAgAAAAhALaDOJL+AAAA4QEAABMAAAAAAAAAAAAAAAAAAAAA&#10;AFtDb250ZW50X1R5cGVzXS54bWxQSwECLQAUAAYACAAAACEAOP0h/9YAAACUAQAACwAAAAAAAAAA&#10;AAAAAAAvAQAAX3JlbHMvLnJlbHNQSwECLQAUAAYACAAAACEAO6xffo0BAAAQAwAADgAAAAAAAAAA&#10;AAAAAAAuAgAAZHJzL2Uyb0RvYy54bWxQSwECLQAUAAYACAAAACEAc5kRdt4AAAAKAQAADwAAAAAA&#10;AAAAAAAAAADnAwAAZHJzL2Rvd25yZXYueG1sUEsFBgAAAAAEAAQA8wAAAPIEAAAAAA==&#10;" filled="f" stroked="f">
                <v:textbox inset="0,0,0,0">
                  <w:txbxContent>
                    <w:p w:rsidR="00976448" w:rsidRDefault="001836D0">
                      <w:pPr>
                        <w:pStyle w:val="Bodytext10"/>
                        <w:spacing w:line="240" w:lineRule="auto"/>
                      </w:pPr>
                      <w:r>
                        <w:t>V Praze dne:</w:t>
                      </w:r>
                    </w:p>
                  </w:txbxContent>
                </v:textbox>
                <w10:wrap anchorx="page"/>
              </v:shape>
            </w:pict>
          </mc:Fallback>
        </mc:AlternateContent>
      </w:r>
      <w:r>
        <w:rPr>
          <w:noProof/>
          <w:lang w:bidi="ar-SA"/>
        </w:rPr>
        <mc:AlternateContent>
          <mc:Choice Requires="wps">
            <w:drawing>
              <wp:anchor distT="0" distB="0" distL="0" distR="0" simplePos="0" relativeHeight="62914707" behindDoc="1" locked="0" layoutInCell="1" allowOverlap="1">
                <wp:simplePos x="0" y="0"/>
                <wp:positionH relativeFrom="page">
                  <wp:posOffset>3782060</wp:posOffset>
                </wp:positionH>
                <wp:positionV relativeFrom="paragraph">
                  <wp:posOffset>859790</wp:posOffset>
                </wp:positionV>
                <wp:extent cx="859790" cy="164465"/>
                <wp:effectExtent l="0" t="0" r="0" b="0"/>
                <wp:wrapNone/>
                <wp:docPr id="25" name="Shape 25"/>
                <wp:cNvGraphicFramePr/>
                <a:graphic xmlns:a="http://schemas.openxmlformats.org/drawingml/2006/main">
                  <a:graphicData uri="http://schemas.microsoft.com/office/word/2010/wordprocessingShape">
                    <wps:wsp>
                      <wps:cNvSpPr txBox="1"/>
                      <wps:spPr>
                        <a:xfrm>
                          <a:off x="0" y="0"/>
                          <a:ext cx="859790" cy="164465"/>
                        </a:xfrm>
                        <a:prstGeom prst="rect">
                          <a:avLst/>
                        </a:prstGeom>
                        <a:noFill/>
                      </wps:spPr>
                      <wps:txbx>
                        <w:txbxContent>
                          <w:p w:rsidR="00976448" w:rsidRDefault="001836D0">
                            <w:pPr>
                              <w:pStyle w:val="Bodytext10"/>
                              <w:spacing w:line="240" w:lineRule="auto"/>
                            </w:pPr>
                            <w:r>
                              <w:t>Za kupujícího:</w:t>
                            </w:r>
                          </w:p>
                        </w:txbxContent>
                      </wps:txbx>
                      <wps:bodyPr wrap="none" lIns="0" tIns="0" rIns="0" bIns="0"/>
                    </wps:wsp>
                  </a:graphicData>
                </a:graphic>
              </wp:anchor>
            </w:drawing>
          </mc:Choice>
          <mc:Fallback>
            <w:pict>
              <v:shape id="Shape 25" o:spid="_x0000_s1032" type="#_x0000_t202" style="position:absolute;margin-left:297.8pt;margin-top:67.7pt;width:67.7pt;height:12.95pt;z-index:-44040177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8OjAEAABADAAAOAAAAZHJzL2Uyb0RvYy54bWysUttKAzEQfRf8h5B3u9vS69JtQUpFEBXU&#10;D0izSTewyYQkdrd/7yTttqJv4kt2bnvmzJlZrjvdkINwXoEp6XCQUyIMh0qZfUk/3rd3c0p8YKZi&#10;DRhR0qPwdL26vVm2thAjqKGphCMIYnzR2pLWIdgiyzyvhWZ+AFYYTEpwmgV03T6rHGsRXTfZKM+n&#10;WQuusg648B6jm1OSrhK+lIKHFym9CKQpKXIL6XXp3cU3Wy1ZsXfM1oqfabA/sNBMGWx6gdqwwMin&#10;U7+gtOIOPMgw4KAzkFJxkWbAaYb5j2neamZFmgXF8fYik/8/WP58eHVEVSUdTSgxTOOOUluCPorT&#10;Wl9gzZvFqtDdQ4dL7uMeg3HmTjodvzgNwTzKfLxIK7pAOAbnk8VsgRmOqeF0PJ4m9Oz6s3U+PAjQ&#10;JBoldbi5JCg7PPmARLC0L4m9DGxV08R4ZHhiEq3Q7bo0zqxnuYPqiORb3HFJDR4hJc2jQQnjOfSG&#10;643d2eiRUfbU+3wica/f/dT/esirLwAAAP//AwBQSwMEFAAGAAgAAAAhAEbwUWjfAAAACwEAAA8A&#10;AABkcnMvZG93bnJldi54bWxMj8FOwzAQRO9I/IO1SNyoY0JCG+JUCMGRSi1cenPibZI2tiPbacPf&#10;s5zKcWeeZmfK9WwGdkYfemcliEUCDG3jdG9bCd9fHw9LYCEqq9XgLEr4wQDr6vamVIV2F7vF8y62&#10;jEJsKJSELsax4Dw0HRoVFm5ES97BeaMinb7l2qsLhZuBPyZJzo3qLX3o1IhvHTan3WQkHD43p+P7&#10;tE2ObbLEvfA412Ij5f3d/PoCLOIcrzD81afqUFGn2k1WBzZIyFZZTigZafYEjIjnVNC6mpRcpMCr&#10;kv/fUP0CAAD//wMAUEsBAi0AFAAGAAgAAAAhALaDOJL+AAAA4QEAABMAAAAAAAAAAAAAAAAAAAAA&#10;AFtDb250ZW50X1R5cGVzXS54bWxQSwECLQAUAAYACAAAACEAOP0h/9YAAACUAQAACwAAAAAAAAAA&#10;AAAAAAAvAQAAX3JlbHMvLnJlbHNQSwECLQAUAAYACAAAACEAxEEfDowBAAAQAwAADgAAAAAAAAAA&#10;AAAAAAAuAgAAZHJzL2Uyb0RvYy54bWxQSwECLQAUAAYACAAAACEARvBRaN8AAAALAQAADwAAAAAA&#10;AAAAAAAAAADmAwAAZHJzL2Rvd25yZXYueG1sUEsFBgAAAAAEAAQA8wAAAPIEAAAAAA==&#10;" filled="f" stroked="f">
                <v:textbox inset="0,0,0,0">
                  <w:txbxContent>
                    <w:p w:rsidR="00976448" w:rsidRDefault="001836D0">
                      <w:pPr>
                        <w:pStyle w:val="Bodytext10"/>
                        <w:spacing w:line="240" w:lineRule="auto"/>
                      </w:pPr>
                      <w:r>
                        <w:t>Za kupujícího:</w:t>
                      </w:r>
                    </w:p>
                  </w:txbxContent>
                </v:textbox>
                <w10:wrap anchorx="page"/>
              </v:shape>
            </w:pict>
          </mc:Fallback>
        </mc:AlternateContent>
      </w:r>
      <w:r>
        <w:rPr>
          <w:noProof/>
          <w:lang w:bidi="ar-SA"/>
        </w:rPr>
        <mc:AlternateContent>
          <mc:Choice Requires="wps">
            <w:drawing>
              <wp:anchor distT="0" distB="0" distL="0" distR="0" simplePos="0" relativeHeight="62914709" behindDoc="1" locked="0" layoutInCell="1" allowOverlap="1">
                <wp:simplePos x="0" y="0"/>
                <wp:positionH relativeFrom="page">
                  <wp:posOffset>3776345</wp:posOffset>
                </wp:positionH>
                <wp:positionV relativeFrom="paragraph">
                  <wp:posOffset>1319530</wp:posOffset>
                </wp:positionV>
                <wp:extent cx="2109470" cy="316865"/>
                <wp:effectExtent l="0" t="0" r="0" b="0"/>
                <wp:wrapNone/>
                <wp:docPr id="27" name="Shape 27"/>
                <wp:cNvGraphicFramePr/>
                <a:graphic xmlns:a="http://schemas.openxmlformats.org/drawingml/2006/main">
                  <a:graphicData uri="http://schemas.microsoft.com/office/word/2010/wordprocessingShape">
                    <wps:wsp>
                      <wps:cNvSpPr txBox="1"/>
                      <wps:spPr>
                        <a:xfrm>
                          <a:off x="0" y="0"/>
                          <a:ext cx="2109470" cy="316865"/>
                        </a:xfrm>
                        <a:prstGeom prst="rect">
                          <a:avLst/>
                        </a:prstGeom>
                        <a:noFill/>
                      </wps:spPr>
                      <wps:txbx>
                        <w:txbxContent>
                          <w:p w:rsidR="00976448" w:rsidRDefault="00976448">
                            <w:pPr>
                              <w:pStyle w:val="Bodytext10"/>
                              <w:spacing w:line="252" w:lineRule="auto"/>
                            </w:pPr>
                          </w:p>
                        </w:txbxContent>
                      </wps:txbx>
                      <wps:bodyPr lIns="0" tIns="0" rIns="0" bIns="0"/>
                    </wps:wsp>
                  </a:graphicData>
                </a:graphic>
              </wp:anchor>
            </w:drawing>
          </mc:Choice>
          <mc:Fallback>
            <w:pict>
              <v:shape id="Shape 27" o:spid="_x0000_s1033" type="#_x0000_t202" style="position:absolute;margin-left:297.35pt;margin-top:103.9pt;width:166.1pt;height:24.95pt;z-index:-4404017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s5hAEAAAUDAAAOAAAAZHJzL2Uyb0RvYy54bWysUsFOwzAMvSPxD1HurN2AMap1k9A0hIQA&#10;afABaZqskZo4SsLa/T1Otm4IbohL6tju83vPmS973ZKdcF6BKel4lFMiDIdamW1JP97XVzNKfGCm&#10;Zi0YUdK98HS5uLyYd7YQE2igrYUjCGJ80dmSNiHYIss8b4RmfgRWGCxKcJoFvLptVjvWIbpus0me&#10;T7MOXG0dcOE9ZleHIl0kfCkFD69SehFIW1LkFtLp0lnFM1vMWbF1zDaKH2mwP7DQTBkceoJascDI&#10;p1O/oLTiDjzIMOKgM5BScZE0oJpx/kPNpmFWJC1ojrcnm/z/wfKX3Zsjqi7p5I4SwzTuKI0leEdz&#10;OusL7NlY7Ar9A/S45CHvMRk199Lp+EU1BOto8/5kregD4ZicjPP7mzsscaxdj6ez6W2Eyc5/W+fD&#10;owBNYlBSh6tLjrLdsw+H1qElDjOwVm0b85HigUqMQl/1Sc+JfgX1Htm3TwZ9i29gCNwQVMdgQEOv&#10;E7Xju4jL/H5PM8+vd/EFAAD//wMAUEsDBBQABgAIAAAAIQAlttEK4AAAAAsBAAAPAAAAZHJzL2Rv&#10;d25yZXYueG1sTI/BTsMwDIbvSLxDZCRuLKFiLS1NpwnBCQnRlQPHtMnaaI1Tmmwrb485jaPtT7+/&#10;v9wsbmQnMwfrUcL9SgAz2HltsZfw2bzePQILUaFWo0cj4ccE2FTXV6UqtD9jbU672DMKwVAoCUOM&#10;U8F56AbjVFj5ySDd9n52KtI491zP6kzhbuSJECl3yiJ9GNRkngfTHXZHJ2H7hfWL/X5vP+p9bZsm&#10;F/iWHqS8vVm2T8CiWeIFhj99UoeKnFp/RB3YKGGdP2SESkhERh2IyJM0B9bSZp1lwKuS/+9Q/QIA&#10;AP//AwBQSwECLQAUAAYACAAAACEAtoM4kv4AAADhAQAAEwAAAAAAAAAAAAAAAAAAAAAAW0NvbnRl&#10;bnRfVHlwZXNdLnhtbFBLAQItABQABgAIAAAAIQA4/SH/1gAAAJQBAAALAAAAAAAAAAAAAAAAAC8B&#10;AABfcmVscy8ucmVsc1BLAQItABQABgAIAAAAIQA9WPs5hAEAAAUDAAAOAAAAAAAAAAAAAAAAAC4C&#10;AABkcnMvZTJvRG9jLnhtbFBLAQItABQABgAIAAAAIQAlttEK4AAAAAsBAAAPAAAAAAAAAAAAAAAA&#10;AN4DAABkcnMvZG93bnJldi54bWxQSwUGAAAAAAQABADzAAAA6wQAAAAA&#10;" filled="f" stroked="f">
                <v:textbox inset="0,0,0,0">
                  <w:txbxContent>
                    <w:p w:rsidR="00976448" w:rsidRDefault="00976448">
                      <w:pPr>
                        <w:pStyle w:val="Bodytext10"/>
                        <w:spacing w:line="252" w:lineRule="auto"/>
                      </w:pPr>
                    </w:p>
                  </w:txbxContent>
                </v:textbox>
                <w10:wrap anchorx="page"/>
              </v:shape>
            </w:pict>
          </mc:Fallback>
        </mc:AlternateContent>
      </w:r>
    </w:p>
    <w:p w:rsidR="00976448" w:rsidRDefault="001836D0">
      <w:pPr>
        <w:pStyle w:val="Heading310"/>
        <w:keepNext/>
        <w:keepLines/>
        <w:spacing w:after="240"/>
        <w:jc w:val="both"/>
      </w:pPr>
      <w:bookmarkStart w:id="72" w:name="bookmark73"/>
      <w:r>
        <w:t>Příloha č. 1 - Technická specifikace předmětu koupě</w:t>
      </w:r>
      <w:bookmarkEnd w:id="72"/>
    </w:p>
    <w:p w:rsidR="00976448" w:rsidRDefault="001836D0">
      <w:pPr>
        <w:pStyle w:val="Heading310"/>
        <w:keepNext/>
        <w:keepLines/>
        <w:spacing w:after="240"/>
        <w:jc w:val="both"/>
      </w:pPr>
      <w:bookmarkStart w:id="73" w:name="bookmark71"/>
      <w:bookmarkStart w:id="74" w:name="bookmark72"/>
      <w:bookmarkStart w:id="75" w:name="bookmark74"/>
      <w:r>
        <w:t xml:space="preserve">Název veřejné zakázky: </w:t>
      </w:r>
      <w:r>
        <w:rPr>
          <w:lang w:val="en-US" w:eastAsia="en-US" w:bidi="en-US"/>
        </w:rPr>
        <w:t xml:space="preserve">ND </w:t>
      </w:r>
      <w:r>
        <w:t>- nákup reflektorů pro jevištní provoz Státní opery</w:t>
      </w:r>
      <w:bookmarkEnd w:id="73"/>
      <w:bookmarkEnd w:id="74"/>
      <w:bookmarkEnd w:id="75"/>
    </w:p>
    <w:p w:rsidR="00976448" w:rsidRDefault="001836D0">
      <w:pPr>
        <w:pStyle w:val="Bodytext10"/>
        <w:spacing w:after="480"/>
        <w:jc w:val="both"/>
      </w:pPr>
      <w:r>
        <w:rPr>
          <w:b/>
          <w:bCs/>
        </w:rPr>
        <w:t xml:space="preserve">Předmět plnění veřejné zakázky: </w:t>
      </w:r>
      <w:r>
        <w:t>dodání 4 ks profilovacích reflektorů s nástavcem pro optiku, včetně kompatibilní optiky pro daný typ divadelního reflektoru pro potřeby jevištního provozu ve Státní opeře Národního divadla dle parametrů a technické specifikace - viz níže.</w:t>
      </w:r>
    </w:p>
    <w:p w:rsidR="00976448" w:rsidRDefault="001836D0">
      <w:pPr>
        <w:pStyle w:val="Bodytext10"/>
        <w:spacing w:after="240" w:line="257" w:lineRule="auto"/>
      </w:pPr>
      <w:r>
        <w:rPr>
          <w:u w:val="single"/>
        </w:rPr>
        <w:t>Parametry, které musí splňovat požadované reflektory, resp. optika pro dodávaný reflektor:</w:t>
      </w:r>
    </w:p>
    <w:p w:rsidR="00976448" w:rsidRDefault="001836D0">
      <w:pPr>
        <w:pStyle w:val="Bodytext20"/>
        <w:numPr>
          <w:ilvl w:val="0"/>
          <w:numId w:val="9"/>
        </w:numPr>
        <w:tabs>
          <w:tab w:val="left" w:pos="426"/>
        </w:tabs>
      </w:pPr>
      <w:bookmarkStart w:id="76" w:name="bookmark75"/>
      <w:bookmarkEnd w:id="76"/>
      <w:r>
        <w:t>Divadelní LED barevný reflektor typu "profil" (4 ks)</w:t>
      </w:r>
    </w:p>
    <w:p w:rsidR="00976448" w:rsidRDefault="001836D0">
      <w:pPr>
        <w:pStyle w:val="Bodytext10"/>
        <w:spacing w:line="257" w:lineRule="auto"/>
      </w:pPr>
      <w:r>
        <w:rPr>
          <w:b/>
          <w:bCs/>
        </w:rPr>
        <w:t>specifikace:</w:t>
      </w:r>
    </w:p>
    <w:p w:rsidR="00976448" w:rsidRDefault="001836D0">
      <w:pPr>
        <w:pStyle w:val="Bodytext10"/>
        <w:numPr>
          <w:ilvl w:val="0"/>
          <w:numId w:val="10"/>
        </w:numPr>
        <w:tabs>
          <w:tab w:val="left" w:pos="248"/>
        </w:tabs>
        <w:spacing w:line="257" w:lineRule="auto"/>
      </w:pPr>
      <w:bookmarkStart w:id="77" w:name="bookmark76"/>
      <w:bookmarkEnd w:id="77"/>
      <w:r>
        <w:t xml:space="preserve">výkon </w:t>
      </w:r>
      <w:r>
        <w:rPr>
          <w:lang w:val="en-US" w:eastAsia="en-US" w:bidi="en-US"/>
        </w:rPr>
        <w:t xml:space="preserve">LED </w:t>
      </w:r>
      <w:r>
        <w:t>min. 300W</w:t>
      </w:r>
    </w:p>
    <w:p w:rsidR="00976448" w:rsidRDefault="001836D0">
      <w:pPr>
        <w:pStyle w:val="Bodytext10"/>
        <w:numPr>
          <w:ilvl w:val="0"/>
          <w:numId w:val="10"/>
        </w:numPr>
        <w:tabs>
          <w:tab w:val="left" w:pos="258"/>
        </w:tabs>
        <w:spacing w:line="257" w:lineRule="auto"/>
      </w:pPr>
      <w:bookmarkStart w:id="78" w:name="bookmark77"/>
      <w:bookmarkEnd w:id="78"/>
      <w:r>
        <w:t>multibarevný čip s min. 8 barvami, dosahující min. hodnoty CRI 93 při teplotě 5600K</w:t>
      </w:r>
    </w:p>
    <w:p w:rsidR="00976448" w:rsidRDefault="001836D0">
      <w:pPr>
        <w:pStyle w:val="Bodytext10"/>
        <w:numPr>
          <w:ilvl w:val="0"/>
          <w:numId w:val="10"/>
        </w:numPr>
        <w:tabs>
          <w:tab w:val="left" w:pos="258"/>
        </w:tabs>
        <w:spacing w:line="257" w:lineRule="auto"/>
      </w:pPr>
      <w:bookmarkStart w:id="79" w:name="bookmark78"/>
      <w:bookmarkEnd w:id="79"/>
      <w:r>
        <w:t xml:space="preserve">integrované 4 ořezové nože a volný slot na </w:t>
      </w:r>
      <w:r>
        <w:rPr>
          <w:lang w:val="en-US" w:eastAsia="en-US" w:bidi="en-US"/>
        </w:rPr>
        <w:t xml:space="preserve">gobo holder </w:t>
      </w:r>
      <w:r>
        <w:t>a iris clonu</w:t>
      </w:r>
    </w:p>
    <w:p w:rsidR="00976448" w:rsidRDefault="001836D0">
      <w:pPr>
        <w:pStyle w:val="Bodytext10"/>
        <w:numPr>
          <w:ilvl w:val="0"/>
          <w:numId w:val="10"/>
        </w:numPr>
        <w:tabs>
          <w:tab w:val="left" w:pos="258"/>
        </w:tabs>
        <w:spacing w:line="257" w:lineRule="auto"/>
      </w:pPr>
      <w:bookmarkStart w:id="80" w:name="bookmark79"/>
      <w:bookmarkEnd w:id="80"/>
      <w:r>
        <w:t>kalibrovaná teplota chromatičnosti v rozsahu min. 2 000 - 10 000 K</w:t>
      </w:r>
    </w:p>
    <w:p w:rsidR="00976448" w:rsidRDefault="001836D0">
      <w:pPr>
        <w:pStyle w:val="Bodytext10"/>
        <w:numPr>
          <w:ilvl w:val="0"/>
          <w:numId w:val="10"/>
        </w:numPr>
        <w:tabs>
          <w:tab w:val="left" w:pos="258"/>
        </w:tabs>
        <w:spacing w:line="257" w:lineRule="auto"/>
      </w:pPr>
      <w:bookmarkStart w:id="81" w:name="bookmark80"/>
      <w:bookmarkEnd w:id="81"/>
      <w:r>
        <w:t>bezflikrofý provoz pro kameru, s rozsahem obnovovací frekvence 5-25 KHz</w:t>
      </w:r>
    </w:p>
    <w:p w:rsidR="00976448" w:rsidRDefault="001836D0">
      <w:pPr>
        <w:pStyle w:val="Bodytext10"/>
        <w:numPr>
          <w:ilvl w:val="0"/>
          <w:numId w:val="10"/>
        </w:numPr>
        <w:tabs>
          <w:tab w:val="left" w:pos="258"/>
        </w:tabs>
        <w:spacing w:line="257" w:lineRule="auto"/>
      </w:pPr>
      <w:bookmarkStart w:id="82" w:name="bookmark81"/>
      <w:bookmarkEnd w:id="82"/>
      <w:r>
        <w:t xml:space="preserve">možnost do budoucna vyměnitelných optických předsádek typu </w:t>
      </w:r>
      <w:r>
        <w:rPr>
          <w:lang w:val="en-US" w:eastAsia="en-US" w:bidi="en-US"/>
        </w:rPr>
        <w:t xml:space="preserve">fresnel </w:t>
      </w:r>
      <w:r>
        <w:t xml:space="preserve">či </w:t>
      </w:r>
      <w:r>
        <w:rPr>
          <w:lang w:val="en-US" w:eastAsia="en-US" w:bidi="en-US"/>
        </w:rPr>
        <w:t xml:space="preserve">flood </w:t>
      </w:r>
      <w:r>
        <w:t>(cyc)</w:t>
      </w:r>
    </w:p>
    <w:p w:rsidR="00976448" w:rsidRDefault="001836D0">
      <w:pPr>
        <w:pStyle w:val="Bodytext10"/>
        <w:numPr>
          <w:ilvl w:val="0"/>
          <w:numId w:val="10"/>
        </w:numPr>
        <w:tabs>
          <w:tab w:val="left" w:pos="258"/>
        </w:tabs>
        <w:spacing w:line="257" w:lineRule="auto"/>
      </w:pPr>
      <w:bookmarkStart w:id="83" w:name="bookmark82"/>
      <w:bookmarkEnd w:id="83"/>
      <w:r>
        <w:t xml:space="preserve">tichý provoz pro divadlo s průměrnou hlučností </w:t>
      </w:r>
      <w:r>
        <w:rPr>
          <w:lang w:val="en-US" w:eastAsia="en-US" w:bidi="en-US"/>
        </w:rPr>
        <w:t xml:space="preserve">max </w:t>
      </w:r>
      <w:r>
        <w:t>35dBA ve vzdálenosti 1m</w:t>
      </w:r>
    </w:p>
    <w:p w:rsidR="00976448" w:rsidRDefault="001836D0">
      <w:pPr>
        <w:pStyle w:val="Bodytext10"/>
        <w:numPr>
          <w:ilvl w:val="0"/>
          <w:numId w:val="10"/>
        </w:numPr>
        <w:tabs>
          <w:tab w:val="left" w:pos="258"/>
        </w:tabs>
        <w:spacing w:line="257" w:lineRule="auto"/>
      </w:pPr>
      <w:bookmarkStart w:id="84" w:name="bookmark83"/>
      <w:bookmarkEnd w:id="84"/>
      <w:r>
        <w:t>min. 5 létá záruka na zařízení</w:t>
      </w:r>
    </w:p>
    <w:p w:rsidR="00976448" w:rsidRDefault="001836D0">
      <w:pPr>
        <w:pStyle w:val="Bodytext10"/>
        <w:numPr>
          <w:ilvl w:val="0"/>
          <w:numId w:val="10"/>
        </w:numPr>
        <w:tabs>
          <w:tab w:val="left" w:pos="258"/>
        </w:tabs>
        <w:spacing w:line="257" w:lineRule="auto"/>
      </w:pPr>
      <w:bookmarkStart w:id="85" w:name="bookmark84"/>
      <w:bookmarkEnd w:id="85"/>
      <w:r>
        <w:t>min. 10 létá záruka na LED čip</w:t>
      </w:r>
    </w:p>
    <w:p w:rsidR="00976448" w:rsidRDefault="001836D0">
      <w:pPr>
        <w:pStyle w:val="Bodytext10"/>
        <w:numPr>
          <w:ilvl w:val="0"/>
          <w:numId w:val="10"/>
        </w:numPr>
        <w:tabs>
          <w:tab w:val="left" w:pos="258"/>
        </w:tabs>
        <w:spacing w:line="257" w:lineRule="auto"/>
      </w:pPr>
      <w:bookmarkStart w:id="86" w:name="bookmark85"/>
      <w:bookmarkEnd w:id="86"/>
      <w:r>
        <w:t xml:space="preserve">napájení pomocí kabelu </w:t>
      </w:r>
      <w:r>
        <w:rPr>
          <w:lang w:val="en-US" w:eastAsia="en-US" w:bidi="en-US"/>
        </w:rPr>
        <w:t xml:space="preserve">Powercon True </w:t>
      </w:r>
      <w:r>
        <w:t>včetně výstupu pro možnost řetězení až 4 zařízení</w:t>
      </w:r>
    </w:p>
    <w:p w:rsidR="00976448" w:rsidRDefault="001836D0">
      <w:pPr>
        <w:pStyle w:val="Bodytext10"/>
        <w:numPr>
          <w:ilvl w:val="0"/>
          <w:numId w:val="10"/>
        </w:numPr>
        <w:tabs>
          <w:tab w:val="left" w:pos="258"/>
        </w:tabs>
        <w:spacing w:line="257" w:lineRule="auto"/>
      </w:pPr>
      <w:bookmarkStart w:id="87" w:name="bookmark86"/>
      <w:bookmarkEnd w:id="87"/>
      <w:r>
        <w:t xml:space="preserve">hmotnost těla reflektoru </w:t>
      </w:r>
      <w:r>
        <w:rPr>
          <w:lang w:val="en-US" w:eastAsia="en-US" w:bidi="en-US"/>
        </w:rPr>
        <w:t xml:space="preserve">max. </w:t>
      </w:r>
      <w:r>
        <w:t>7kg</w:t>
      </w:r>
    </w:p>
    <w:p w:rsidR="00976448" w:rsidRDefault="001836D0">
      <w:pPr>
        <w:pStyle w:val="Bodytext10"/>
        <w:numPr>
          <w:ilvl w:val="0"/>
          <w:numId w:val="10"/>
        </w:numPr>
        <w:tabs>
          <w:tab w:val="left" w:pos="258"/>
        </w:tabs>
        <w:spacing w:line="257" w:lineRule="auto"/>
      </w:pPr>
      <w:bookmarkStart w:id="88" w:name="bookmark87"/>
      <w:bookmarkEnd w:id="88"/>
      <w:r>
        <w:t>barva těla reflektoru černá</w:t>
      </w:r>
    </w:p>
    <w:p w:rsidR="00976448" w:rsidRDefault="001836D0">
      <w:pPr>
        <w:pStyle w:val="Bodytext10"/>
        <w:numPr>
          <w:ilvl w:val="0"/>
          <w:numId w:val="10"/>
        </w:numPr>
        <w:tabs>
          <w:tab w:val="left" w:pos="258"/>
        </w:tabs>
        <w:spacing w:after="240" w:line="257" w:lineRule="auto"/>
      </w:pPr>
      <w:bookmarkStart w:id="89" w:name="bookmark88"/>
      <w:bookmarkEnd w:id="89"/>
      <w:r>
        <w:t>integrovaný tubus, připravený na fixní optiku, dodávanou zvlášť</w:t>
      </w:r>
    </w:p>
    <w:p w:rsidR="00976448" w:rsidRDefault="001836D0">
      <w:pPr>
        <w:pStyle w:val="Bodytext20"/>
        <w:numPr>
          <w:ilvl w:val="0"/>
          <w:numId w:val="9"/>
        </w:numPr>
        <w:tabs>
          <w:tab w:val="left" w:pos="426"/>
        </w:tabs>
      </w:pPr>
      <w:bookmarkStart w:id="90" w:name="bookmark89"/>
      <w:bookmarkEnd w:id="90"/>
      <w:r>
        <w:t>Fixní optika "50°" pro dodávaný "profil" reflektor (4 ks)</w:t>
      </w:r>
    </w:p>
    <w:p w:rsidR="00976448" w:rsidRDefault="001836D0">
      <w:pPr>
        <w:pStyle w:val="Bodytext10"/>
        <w:spacing w:line="257" w:lineRule="auto"/>
      </w:pPr>
      <w:r>
        <w:rPr>
          <w:b/>
          <w:bCs/>
        </w:rPr>
        <w:t>specifikace:</w:t>
      </w:r>
    </w:p>
    <w:p w:rsidR="00976448" w:rsidRDefault="001836D0">
      <w:pPr>
        <w:pStyle w:val="Bodytext10"/>
        <w:numPr>
          <w:ilvl w:val="0"/>
          <w:numId w:val="10"/>
        </w:numPr>
        <w:tabs>
          <w:tab w:val="left" w:pos="258"/>
        </w:tabs>
        <w:spacing w:line="257" w:lineRule="auto"/>
      </w:pPr>
      <w:bookmarkStart w:id="91" w:name="bookmark90"/>
      <w:bookmarkEnd w:id="91"/>
      <w:r>
        <w:t>kompatibilita s dodaným reflektorem (viz A), optimalizující jeho světlený výstup na nejvyšší možnou úroveň v porovnání s jinými kompatibilními optikami</w:t>
      </w:r>
    </w:p>
    <w:p w:rsidR="00976448" w:rsidRDefault="001836D0">
      <w:pPr>
        <w:pStyle w:val="Bodytext10"/>
        <w:numPr>
          <w:ilvl w:val="0"/>
          <w:numId w:val="10"/>
        </w:numPr>
        <w:tabs>
          <w:tab w:val="left" w:pos="258"/>
        </w:tabs>
        <w:spacing w:line="257" w:lineRule="auto"/>
      </w:pPr>
      <w:bookmarkStart w:id="92" w:name="bookmark91"/>
      <w:bookmarkEnd w:id="92"/>
      <w:r>
        <w:t>redukce chromatické aberace</w:t>
      </w:r>
    </w:p>
    <w:p w:rsidR="00976448" w:rsidRDefault="001836D0">
      <w:pPr>
        <w:pStyle w:val="Bodytext10"/>
        <w:numPr>
          <w:ilvl w:val="0"/>
          <w:numId w:val="10"/>
        </w:numPr>
        <w:tabs>
          <w:tab w:val="left" w:pos="262"/>
        </w:tabs>
        <w:spacing w:line="257" w:lineRule="auto"/>
      </w:pPr>
      <w:bookmarkStart w:id="93" w:name="bookmark92"/>
      <w:bookmarkEnd w:id="93"/>
      <w:r>
        <w:t>optimalizace pro LED multičip</w:t>
      </w:r>
    </w:p>
    <w:p w:rsidR="00976448" w:rsidRDefault="001836D0">
      <w:pPr>
        <w:pStyle w:val="Bodytext10"/>
        <w:numPr>
          <w:ilvl w:val="0"/>
          <w:numId w:val="10"/>
        </w:numPr>
        <w:tabs>
          <w:tab w:val="left" w:pos="262"/>
        </w:tabs>
        <w:spacing w:after="240" w:line="257" w:lineRule="auto"/>
      </w:pPr>
      <w:bookmarkStart w:id="94" w:name="bookmark93"/>
      <w:bookmarkEnd w:id="94"/>
      <w:r>
        <w:t>barva těla optiky černá</w:t>
      </w:r>
    </w:p>
    <w:sectPr w:rsidR="00976448">
      <w:headerReference w:type="even" r:id="rId9"/>
      <w:headerReference w:type="default" r:id="rId10"/>
      <w:footerReference w:type="even" r:id="rId11"/>
      <w:footerReference w:type="default" r:id="rId12"/>
      <w:pgSz w:w="11900" w:h="16840"/>
      <w:pgMar w:top="1943" w:right="1388" w:bottom="1342" w:left="12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EB" w:rsidRDefault="001836D0">
      <w:r>
        <w:separator/>
      </w:r>
    </w:p>
  </w:endnote>
  <w:endnote w:type="continuationSeparator" w:id="0">
    <w:p w:rsidR="006610EB" w:rsidRDefault="0018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48" w:rsidRDefault="001836D0">
    <w:pPr>
      <w:spacing w:line="1"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6580505</wp:posOffset>
              </wp:positionH>
              <wp:positionV relativeFrom="page">
                <wp:posOffset>10024110</wp:posOffset>
              </wp:positionV>
              <wp:extent cx="64135"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976448" w:rsidRDefault="001836D0">
                          <w:pPr>
                            <w:pStyle w:val="Headerorfooter20"/>
                          </w:pPr>
                          <w:r>
                            <w:fldChar w:fldCharType="begin"/>
                          </w:r>
                          <w:r>
                            <w:instrText xml:space="preserve"> PAGE \* MERGEFORMAT </w:instrText>
                          </w:r>
                          <w:r>
                            <w:fldChar w:fldCharType="separate"/>
                          </w:r>
                          <w:r w:rsidR="00751692" w:rsidRPr="00751692">
                            <w:rPr>
                              <w:rFonts w:ascii="Arial" w:eastAsia="Arial" w:hAnsi="Arial" w:cs="Arial"/>
                              <w:noProof/>
                            </w:rPr>
                            <w:t>4</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6" type="#_x0000_t202" style="position:absolute;margin-left:518.15pt;margin-top:789.3pt;width:5.05pt;height:7.9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45mwEAACkDAAAOAAAAZHJzL2Uyb0RvYy54bWysUm1r2zAQ/l7YfxD6vtiJ11BMnLBROgal&#10;G6T7AYosxQJLJ3RK7Pz7npQ4Ke23sS/yvfm555671Wa0PTuqgAZcw+ezkjPlJLTG7Rv+9/Xp6wNn&#10;GIVrRQ9ONfykkG/WX+5Wg6/VAjroWxUYgTisB9/wLkZfFwXKTlmBM/DKUVJDsCKSG/ZFG8RA6LYv&#10;FmW5LAYIrQ8gFSJFH89Jvs74WisZf2uNKrK+4cQt5jfkd5feYr0S9T4I3xl5oSH+gYUVxlHTK9Sj&#10;iIIdgvkEZY0MgKDjTIItQGsjVZ6BppmXH6bZdsKrPAuJg/4qE/4/WPly/BOYaRteVZw5YWlHuS0j&#10;n8QZPNZUs/VUFccfMNKSpzhSMM086mDTl6ZhlCeZT1dp1RiZpODy27y650xSZl6WVZWVL27/+oDx&#10;pwLLktHwQIvLeorjM0biQaVTSWrl4Mn0fYongmciyYrjbszTLCaSO2hPxH2gFTfc0Q1y1v9ypGC6&#10;hskIk7G7GKkH+u+HSH1y+wR+hrr0pH1kVpfbSQt/7+eq24Wv3wAAAP//AwBQSwMEFAAGAAgAAAAh&#10;AIiIWUngAAAADwEAAA8AAABkcnMvZG93bnJldi54bWxMj8FOwzAQRO9I/IO1SNyoDQ1pmsapUCUu&#10;3CgIiZsbb+MIex3Fbpr8Pc4Jbju7o9k31X5ylo04hM6ThMeVAIbUeN1RK+Hz4/WhABaiIq2sJ5Qw&#10;Y4B9fXtTqVL7K73jeIwtSyEUSiXBxNiXnIfGoFNh5XukdDv7wamY5NByPahrCneWPwmRc6c6Sh+M&#10;6vFgsPk5XpyEzfTlsQ94wO/z2Aymmwv7Nkt5fze97IBFnOKfGRb8hA51Yjr5C+nAbNJina+TN03P&#10;myIHtnhElmfATstum2XA64r/71H/AgAA//8DAFBLAQItABQABgAIAAAAIQC2gziS/gAAAOEBAAAT&#10;AAAAAAAAAAAAAAAAAAAAAABbQ29udGVudF9UeXBlc10ueG1sUEsBAi0AFAAGAAgAAAAhADj9If/W&#10;AAAAlAEAAAsAAAAAAAAAAAAAAAAALwEAAF9yZWxzLy5yZWxzUEsBAi0AFAAGAAgAAAAhACrsTjmb&#10;AQAAKQMAAA4AAAAAAAAAAAAAAAAALgIAAGRycy9lMm9Eb2MueG1sUEsBAi0AFAAGAAgAAAAhAIiI&#10;WUngAAAADwEAAA8AAAAAAAAAAAAAAAAA9QMAAGRycy9kb3ducmV2LnhtbFBLBQYAAAAABAAEAPMA&#10;AAACBQAAAAA=&#10;" filled="f" stroked="f">
              <v:textbox style="mso-fit-shape-to-text:t" inset="0,0,0,0">
                <w:txbxContent>
                  <w:p w:rsidR="00976448" w:rsidRDefault="001836D0">
                    <w:pPr>
                      <w:pStyle w:val="Headerorfooter20"/>
                    </w:pPr>
                    <w:r>
                      <w:fldChar w:fldCharType="begin"/>
                    </w:r>
                    <w:r>
                      <w:instrText xml:space="preserve"> PAGE \* MERGEFORMAT </w:instrText>
                    </w:r>
                    <w:r>
                      <w:fldChar w:fldCharType="separate"/>
                    </w:r>
                    <w:r w:rsidR="00751692" w:rsidRPr="00751692">
                      <w:rPr>
                        <w:rFonts w:ascii="Arial" w:eastAsia="Arial" w:hAnsi="Arial" w:cs="Arial"/>
                        <w:noProof/>
                      </w:rPr>
                      <w:t>4</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48" w:rsidRDefault="0097644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448" w:rsidRDefault="00976448"/>
  </w:footnote>
  <w:footnote w:type="continuationSeparator" w:id="0">
    <w:p w:rsidR="00976448" w:rsidRDefault="009764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48" w:rsidRDefault="001836D0">
    <w:pPr>
      <w:spacing w:line="1" w:lineRule="exact"/>
    </w:pPr>
    <w:r>
      <w:rPr>
        <w:noProof/>
        <w:lang w:bidi="ar-SA"/>
      </w:rPr>
      <mc:AlternateContent>
        <mc:Choice Requires="wps">
          <w:drawing>
            <wp:anchor distT="0" distB="0" distL="0" distR="0" simplePos="0" relativeHeight="62914713" behindDoc="1" locked="0" layoutInCell="1" allowOverlap="1">
              <wp:simplePos x="0" y="0"/>
              <wp:positionH relativeFrom="page">
                <wp:posOffset>4667624</wp:posOffset>
              </wp:positionH>
              <wp:positionV relativeFrom="page">
                <wp:posOffset>729129</wp:posOffset>
              </wp:positionV>
              <wp:extent cx="1852705" cy="332105"/>
              <wp:effectExtent l="0" t="0" r="0" b="0"/>
              <wp:wrapNone/>
              <wp:docPr id="31" name="Shape 31"/>
              <wp:cNvGraphicFramePr/>
              <a:graphic xmlns:a="http://schemas.openxmlformats.org/drawingml/2006/main">
                <a:graphicData uri="http://schemas.microsoft.com/office/word/2010/wordprocessingShape">
                  <wps:wsp>
                    <wps:cNvSpPr txBox="1"/>
                    <wps:spPr>
                      <a:xfrm>
                        <a:off x="0" y="0"/>
                        <a:ext cx="1852705" cy="332105"/>
                      </a:xfrm>
                      <a:prstGeom prst="rect">
                        <a:avLst/>
                      </a:prstGeom>
                      <a:noFill/>
                    </wps:spPr>
                    <wps:txbx>
                      <w:txbxContent>
                        <w:p w:rsidR="009461A2" w:rsidRDefault="009461A2" w:rsidP="009461A2">
                          <w:pPr>
                            <w:pStyle w:val="Headerorfooter20"/>
                            <w:rPr>
                              <w:sz w:val="22"/>
                              <w:szCs w:val="22"/>
                            </w:rPr>
                          </w:pPr>
                          <w:r>
                            <w:rPr>
                              <w:sz w:val="22"/>
                              <w:szCs w:val="22"/>
                            </w:rPr>
                            <w:t xml:space="preserve">Č. sml.: 203/791/24  200-ADM </w:t>
                          </w:r>
                        </w:p>
                        <w:p w:rsidR="009461A2" w:rsidRDefault="009461A2" w:rsidP="009461A2">
                          <w:pPr>
                            <w:pStyle w:val="Headerorfooter20"/>
                            <w:rPr>
                              <w:sz w:val="22"/>
                              <w:szCs w:val="22"/>
                            </w:rPr>
                          </w:pPr>
                          <w:r>
                            <w:rPr>
                              <w:sz w:val="22"/>
                              <w:szCs w:val="22"/>
                            </w:rPr>
                            <w:t>Čj.: ND/8383/201410/2024</w:t>
                          </w:r>
                        </w:p>
                        <w:p w:rsidR="00976448" w:rsidRDefault="00976448">
                          <w:pPr>
                            <w:pStyle w:val="Headerorfooter20"/>
                            <w:rPr>
                              <w:sz w:val="22"/>
                              <w:szCs w:val="22"/>
                            </w:rPr>
                          </w:pP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31" o:spid="_x0000_s1034" type="#_x0000_t202" style="position:absolute;margin-left:367.55pt;margin-top:57.4pt;width:145.9pt;height:26.15pt;z-index:-44040176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9vnAEAAC0DAAAOAAAAZHJzL2Uyb0RvYy54bWysUttu2zAMfS+wfxD0vthJ0K0w4hQtig4D&#10;hq5Atw9QZCkWYIkaqcTO35dSbsP2NuxFpkj68JxDre4nP4i9QXIQWjmf1VKYoKFzYdvKnz+eP95J&#10;QUmFTg0QTCsPhuT9+sPNaoyNWUAPQ2dQMEigZoyt7FOKTVWR7o1XNINoAhctoFeJr7itOlQjo/uh&#10;WtT1p2oE7CKCNkScfToW5brgW2t0+m4tmSSGVjK3VE4s5yaf1Xqlmi2q2Dt9oqH+gYVXLvDQC9ST&#10;Skrs0P0F5Z1GILBppsFXYK3TpmhgNfP6DzVvvYqmaGFzKF5sov8Hq1/2ryhc18rlXIqgPO+ojBV8&#10;Z3PGSA33vEXuStMjTLzkc544mTVPFn3+shrBdbb5cLHWTEno/NPd7eJzfSuF5tpyuZhzzPDV9e+I&#10;lL4Y8CIHrUReXXFU7b9ROraeW/KwAM9uGHI+UzxSyVGaNlPRU/BzZgPdgdmPvORW0q+dQiPF8DWw&#10;i/lFnAM8B5tTkKdQfNglnlQIXMFOU3knRcLp/eSl/34vXddXvn4HAAD//wMAUEsDBBQABgAIAAAA&#10;IQCBdw2W3wAAAAwBAAAPAAAAZHJzL2Rvd25yZXYueG1sTI/BTsMwEETvSPyDtUhcEHUcIKUhToUQ&#10;XLhRuHBz4yWJsNdR7CahX8/2BLcdzdPsTLVdvBMTjrEPpEGtMhBITbA9tRo+3l+u70HEZMgaFwg1&#10;/GCEbX1+VpnShpnecNqlVnAIxdJo6FIaSilj06E3cRUGJPa+wuhNYjm20o5m5nDvZJ5lhfSmJ/7Q&#10;mQGfOmy+dwevoVieh6vXDebzsXETfR6VSqi0vrxYHh9AJFzSHwyn+lwdau60DweyUTgN65s7xSgb&#10;6pY3nIgsLzYg9nwVawWyruT/EfUvAAAA//8DAFBLAQItABQABgAIAAAAIQC2gziS/gAAAOEBAAAT&#10;AAAAAAAAAAAAAAAAAAAAAABbQ29udGVudF9UeXBlc10ueG1sUEsBAi0AFAAGAAgAAAAhADj9If/W&#10;AAAAlAEAAAsAAAAAAAAAAAAAAAAALwEAAF9yZWxzLy5yZWxzUEsBAi0AFAAGAAgAAAAhAMrof2+c&#10;AQAALQMAAA4AAAAAAAAAAAAAAAAALgIAAGRycy9lMm9Eb2MueG1sUEsBAi0AFAAGAAgAAAAhAIF3&#10;DZbfAAAADAEAAA8AAAAAAAAAAAAAAAAA9gMAAGRycy9kb3ducmV2LnhtbFBLBQYAAAAABAAEAPMA&#10;AAACBQAAAAA=&#10;" filled="f" stroked="f">
              <v:textbox style="mso-fit-shape-to-text:t" inset="0,0,0,0">
                <w:txbxContent>
                  <w:p w:rsidR="009461A2" w:rsidRDefault="009461A2" w:rsidP="009461A2">
                    <w:pPr>
                      <w:pStyle w:val="Headerorfooter20"/>
                      <w:rPr>
                        <w:sz w:val="22"/>
                        <w:szCs w:val="22"/>
                      </w:rPr>
                    </w:pPr>
                    <w:r>
                      <w:rPr>
                        <w:sz w:val="22"/>
                        <w:szCs w:val="22"/>
                      </w:rPr>
                      <w:t xml:space="preserve">Č. sml.: 203/791/24  200-ADM </w:t>
                    </w:r>
                  </w:p>
                  <w:p w:rsidR="009461A2" w:rsidRDefault="009461A2" w:rsidP="009461A2">
                    <w:pPr>
                      <w:pStyle w:val="Headerorfooter20"/>
                      <w:rPr>
                        <w:sz w:val="22"/>
                        <w:szCs w:val="22"/>
                      </w:rPr>
                    </w:pPr>
                    <w:r>
                      <w:rPr>
                        <w:sz w:val="22"/>
                        <w:szCs w:val="22"/>
                      </w:rPr>
                      <w:t>Čj.: ND/8383/201410/2024</w:t>
                    </w:r>
                  </w:p>
                  <w:p w:rsidR="00976448" w:rsidRDefault="00976448">
                    <w:pPr>
                      <w:pStyle w:val="Headerorfooter20"/>
                      <w:rPr>
                        <w:sz w:val="22"/>
                        <w:szCs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48" w:rsidRDefault="001836D0">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4669155</wp:posOffset>
              </wp:positionH>
              <wp:positionV relativeFrom="page">
                <wp:posOffset>734060</wp:posOffset>
              </wp:positionV>
              <wp:extent cx="457200" cy="332105"/>
              <wp:effectExtent l="0" t="0" r="0" b="0"/>
              <wp:wrapNone/>
              <wp:docPr id="29" name="Shape 29"/>
              <wp:cNvGraphicFramePr/>
              <a:graphic xmlns:a="http://schemas.openxmlformats.org/drawingml/2006/main">
                <a:graphicData uri="http://schemas.microsoft.com/office/word/2010/wordprocessingShape">
                  <wps:wsp>
                    <wps:cNvSpPr txBox="1"/>
                    <wps:spPr>
                      <a:xfrm>
                        <a:off x="0" y="0"/>
                        <a:ext cx="457200" cy="332105"/>
                      </a:xfrm>
                      <a:prstGeom prst="rect">
                        <a:avLst/>
                      </a:prstGeom>
                      <a:noFill/>
                    </wps:spPr>
                    <wps:txbx>
                      <w:txbxContent>
                        <w:p w:rsidR="002230C2" w:rsidRDefault="002230C2" w:rsidP="002230C2">
                          <w:pPr>
                            <w:pStyle w:val="Headerorfooter20"/>
                            <w:rPr>
                              <w:sz w:val="22"/>
                              <w:szCs w:val="22"/>
                            </w:rPr>
                          </w:pPr>
                          <w:r>
                            <w:rPr>
                              <w:sz w:val="22"/>
                              <w:szCs w:val="22"/>
                            </w:rPr>
                            <w:t xml:space="preserve">Č. sml.: 203/791/24  200-ADM </w:t>
                          </w:r>
                        </w:p>
                        <w:p w:rsidR="002230C2" w:rsidRDefault="002230C2" w:rsidP="002230C2">
                          <w:pPr>
                            <w:pStyle w:val="Headerorfooter20"/>
                            <w:rPr>
                              <w:sz w:val="22"/>
                              <w:szCs w:val="22"/>
                            </w:rPr>
                          </w:pPr>
                          <w:r>
                            <w:rPr>
                              <w:sz w:val="22"/>
                              <w:szCs w:val="22"/>
                            </w:rPr>
                            <w:t>Čj.: ND/8383/201410/2024</w:t>
                          </w:r>
                        </w:p>
                        <w:p w:rsidR="00976448" w:rsidRDefault="00976448">
                          <w:pPr>
                            <w:pStyle w:val="Headerorfooter20"/>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5" type="#_x0000_t202" style="position:absolute;margin-left:367.65pt;margin-top:57.8pt;width:36pt;height:26.1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ylwEAACoDAAAOAAAAZHJzL2Uyb0RvYy54bWysUttOwzAMfUfiH6K8s3bjXq1DIARCQoAE&#10;fECWJmukJo7isHZ/j5OtA8Eb4iX1rcc+Pp5fDbZjaxXQgKv5dFJyppyExrhVzd/f7o4uOMMoXCM6&#10;cKrmG4X8anF4MO99pWbQQteowAjEYdX7mrcx+qooULbKCpyAV46SGoIVkdywKpogekK3XTEry7Oi&#10;h9D4AFIhUvR2m+SLjK+1kvFZa1SRdTWn2WJ+Q36X6S0Wc1GtgvCtkbsxxB+msMI4arqHuhVRsI9g&#10;fkFZIwMg6DiRYAvQ2kiVORCbafmDzWsrvMpcaDno92vC/4OVT+uXwExT89klZ05Y0ii3ZeTTcnqP&#10;FdW8eqqKww0MJPIYRwomzoMONn2JDaM8rXmzX60aIpMUPDk9J7k4k5Q6Pp5Ny9OEUnz97APGewWW&#10;JaPmgZTLCxXrR4zb0rEk9XJwZ7ouxdOE20mSFYflkOmcjFMuodnQ8D1pXHNHR8hZ9+BohekcRiOM&#10;xnJnpB7orz8i9cntE/gWateTBMkEdseTFP/u56qvE198AgAA//8DAFBLAwQUAAYACAAAACEAU3Gw&#10;Od0AAAALAQAADwAAAGRycy9kb3ducmV2LnhtbEyPwU7DMBBE70j8g7VI3KhTqiYhxKlQJS7cKBUS&#10;NzfexhH2OordNPl7lhMcd+Zpdqbezd6JCcfYB1KwXmUgkNpgeuoUHD9eH0oQMWky2gVCBQtG2DW3&#10;N7WuTLjSO06H1AkOoVhpBTaloZIytha9jqswILF3DqPXic+xk2bUVw73Tj5mWS697ok/WD3g3mL7&#10;fbh4BcX8GXCIuMev89SOtl9K97YodX83vzyDSDinPxh+63N1aLjTKVzIROE4Y7PdMMrGepuDYKLM&#10;ClZOrOTFE8imlv83ND8AAAD//wMAUEsBAi0AFAAGAAgAAAAhALaDOJL+AAAA4QEAABMAAAAAAAAA&#10;AAAAAAAAAAAAAFtDb250ZW50X1R5cGVzXS54bWxQSwECLQAUAAYACAAAACEAOP0h/9YAAACUAQAA&#10;CwAAAAAAAAAAAAAAAAAvAQAAX3JlbHMvLnJlbHNQSwECLQAUAAYACAAAACEAadvxcpcBAAAqAwAA&#10;DgAAAAAAAAAAAAAAAAAuAgAAZHJzL2Uyb0RvYy54bWxQSwECLQAUAAYACAAAACEAU3GwOd0AAAAL&#10;AQAADwAAAAAAAAAAAAAAAADxAwAAZHJzL2Rvd25yZXYueG1sUEsFBgAAAAAEAAQA8wAAAPsEAAAA&#10;AA==&#10;" filled="f" stroked="f">
              <v:textbox style="mso-fit-shape-to-text:t" inset="0,0,0,0">
                <w:txbxContent>
                  <w:p w:rsidR="002230C2" w:rsidRDefault="002230C2" w:rsidP="002230C2">
                    <w:pPr>
                      <w:pStyle w:val="Headerorfooter20"/>
                      <w:rPr>
                        <w:sz w:val="22"/>
                        <w:szCs w:val="22"/>
                      </w:rPr>
                    </w:pPr>
                    <w:r>
                      <w:rPr>
                        <w:sz w:val="22"/>
                        <w:szCs w:val="22"/>
                      </w:rPr>
                      <w:t xml:space="preserve">Č. sml.: 203/791/24  200-ADM </w:t>
                    </w:r>
                  </w:p>
                  <w:p w:rsidR="002230C2" w:rsidRDefault="002230C2" w:rsidP="002230C2">
                    <w:pPr>
                      <w:pStyle w:val="Headerorfooter20"/>
                      <w:rPr>
                        <w:sz w:val="22"/>
                        <w:szCs w:val="22"/>
                      </w:rPr>
                    </w:pPr>
                    <w:r>
                      <w:rPr>
                        <w:sz w:val="22"/>
                        <w:szCs w:val="22"/>
                      </w:rPr>
                      <w:t>Čj.: ND/8383/201410/2024</w:t>
                    </w:r>
                  </w:p>
                  <w:p w:rsidR="00976448" w:rsidRDefault="00976448">
                    <w:pPr>
                      <w:pStyle w:val="Headerorfooter20"/>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80C"/>
    <w:multiLevelType w:val="multilevel"/>
    <w:tmpl w:val="5FD4A79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A4932"/>
    <w:multiLevelType w:val="multilevel"/>
    <w:tmpl w:val="9544E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D5E45"/>
    <w:multiLevelType w:val="multilevel"/>
    <w:tmpl w:val="AC50E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B0A65"/>
    <w:multiLevelType w:val="multilevel"/>
    <w:tmpl w:val="F0A8F54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40335"/>
    <w:multiLevelType w:val="multilevel"/>
    <w:tmpl w:val="68CE00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1E342D"/>
    <w:multiLevelType w:val="multilevel"/>
    <w:tmpl w:val="D758DB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7E0E9A"/>
    <w:multiLevelType w:val="multilevel"/>
    <w:tmpl w:val="9306B6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168E2"/>
    <w:multiLevelType w:val="multilevel"/>
    <w:tmpl w:val="E4341C60"/>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925F6E"/>
    <w:multiLevelType w:val="multilevel"/>
    <w:tmpl w:val="7396BC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FF7317"/>
    <w:multiLevelType w:val="multilevel"/>
    <w:tmpl w:val="2D4ADA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7"/>
  </w:num>
  <w:num w:numId="4">
    <w:abstractNumId w:val="8"/>
  </w:num>
  <w:num w:numId="5">
    <w:abstractNumId w:val="4"/>
  </w:num>
  <w:num w:numId="6">
    <w:abstractNumId w:val="2"/>
  </w:num>
  <w:num w:numId="7">
    <w:abstractNumId w:val="5"/>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48"/>
    <w:rsid w:val="001836D0"/>
    <w:rsid w:val="002230C2"/>
    <w:rsid w:val="006610EB"/>
    <w:rsid w:val="00751692"/>
    <w:rsid w:val="009461A2"/>
    <w:rsid w:val="00976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BA14"/>
  <w15:docId w15:val="{2D27F8B3-649B-46FD-9BE6-ED54EDDF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38"/>
      <w:szCs w:val="38"/>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20"/>
      <w:szCs w:val="20"/>
      <w:u w:val="none"/>
      <w:shd w:val="clear" w:color="auto" w:fill="auto"/>
    </w:rPr>
  </w:style>
  <w:style w:type="character" w:customStyle="1" w:styleId="Bodytext2">
    <w:name w:val="Body text|2_"/>
    <w:basedOn w:val="Standardnpsmoodstavce"/>
    <w:link w:val="Bodytext20"/>
    <w:rPr>
      <w:b w:val="0"/>
      <w:bCs w:val="0"/>
      <w:i w:val="0"/>
      <w:iCs w:val="0"/>
      <w:smallCaps w:val="0"/>
      <w:strike w:val="0"/>
      <w:sz w:val="22"/>
      <w:szCs w:val="22"/>
      <w:u w:val="single"/>
      <w:shd w:val="clear" w:color="auto" w:fill="auto"/>
    </w:rPr>
  </w:style>
  <w:style w:type="paragraph" w:customStyle="1" w:styleId="Bodytext10">
    <w:name w:val="Body text|1"/>
    <w:basedOn w:val="Normln"/>
    <w:link w:val="Bodytext1"/>
    <w:pPr>
      <w:spacing w:line="254" w:lineRule="auto"/>
    </w:pPr>
    <w:rPr>
      <w:rFonts w:ascii="Arial" w:eastAsia="Arial" w:hAnsi="Arial" w:cs="Arial"/>
      <w:sz w:val="20"/>
      <w:szCs w:val="20"/>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Bodytext30">
    <w:name w:val="Body text|3"/>
    <w:basedOn w:val="Normln"/>
    <w:link w:val="Bodytext3"/>
    <w:pPr>
      <w:jc w:val="right"/>
    </w:pPr>
    <w:rPr>
      <w:rFonts w:ascii="Arial" w:eastAsia="Arial" w:hAnsi="Arial" w:cs="Arial"/>
      <w:sz w:val="16"/>
      <w:szCs w:val="16"/>
    </w:rPr>
  </w:style>
  <w:style w:type="paragraph" w:customStyle="1" w:styleId="Heading110">
    <w:name w:val="Heading #1|1"/>
    <w:basedOn w:val="Normln"/>
    <w:link w:val="Heading11"/>
    <w:pPr>
      <w:spacing w:before="720" w:after="740"/>
      <w:jc w:val="center"/>
      <w:outlineLvl w:val="0"/>
    </w:pPr>
    <w:rPr>
      <w:rFonts w:ascii="Arial" w:eastAsia="Arial" w:hAnsi="Arial" w:cs="Arial"/>
      <w:b/>
      <w:bCs/>
      <w:sz w:val="38"/>
      <w:szCs w:val="38"/>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jc w:val="center"/>
      <w:outlineLvl w:val="1"/>
    </w:pPr>
    <w:rPr>
      <w:rFonts w:ascii="Arial" w:eastAsia="Arial" w:hAnsi="Arial" w:cs="Arial"/>
      <w:b/>
      <w:bCs/>
      <w:sz w:val="30"/>
      <w:szCs w:val="30"/>
    </w:rPr>
  </w:style>
  <w:style w:type="paragraph" w:customStyle="1" w:styleId="Heading310">
    <w:name w:val="Heading #3|1"/>
    <w:basedOn w:val="Normln"/>
    <w:link w:val="Heading31"/>
    <w:pPr>
      <w:spacing w:after="140" w:line="254" w:lineRule="auto"/>
      <w:jc w:val="center"/>
      <w:outlineLvl w:val="2"/>
    </w:pPr>
    <w:rPr>
      <w:rFonts w:ascii="Arial" w:eastAsia="Arial" w:hAnsi="Arial" w:cs="Arial"/>
      <w:b/>
      <w:bCs/>
      <w:sz w:val="20"/>
      <w:szCs w:val="20"/>
    </w:rPr>
  </w:style>
  <w:style w:type="paragraph" w:customStyle="1" w:styleId="Bodytext20">
    <w:name w:val="Body text|2"/>
    <w:basedOn w:val="Normln"/>
    <w:link w:val="Bodytext2"/>
    <w:pPr>
      <w:spacing w:after="120" w:line="233" w:lineRule="auto"/>
    </w:pPr>
    <w:rPr>
      <w:sz w:val="22"/>
      <w:szCs w:val="22"/>
      <w:u w:val="single"/>
    </w:rPr>
  </w:style>
  <w:style w:type="paragraph" w:styleId="Zhlav">
    <w:name w:val="header"/>
    <w:basedOn w:val="Normln"/>
    <w:link w:val="ZhlavChar"/>
    <w:uiPriority w:val="99"/>
    <w:unhideWhenUsed/>
    <w:rsid w:val="002230C2"/>
    <w:pPr>
      <w:tabs>
        <w:tab w:val="center" w:pos="4536"/>
        <w:tab w:val="right" w:pos="9072"/>
      </w:tabs>
    </w:pPr>
  </w:style>
  <w:style w:type="character" w:customStyle="1" w:styleId="ZhlavChar">
    <w:name w:val="Záhlaví Char"/>
    <w:basedOn w:val="Standardnpsmoodstavce"/>
    <w:link w:val="Zhlav"/>
    <w:uiPriority w:val="99"/>
    <w:rsid w:val="002230C2"/>
    <w:rPr>
      <w:color w:val="000000"/>
    </w:rPr>
  </w:style>
  <w:style w:type="paragraph" w:styleId="Zpat">
    <w:name w:val="footer"/>
    <w:basedOn w:val="Normln"/>
    <w:link w:val="ZpatChar"/>
    <w:uiPriority w:val="99"/>
    <w:unhideWhenUsed/>
    <w:rsid w:val="002230C2"/>
    <w:pPr>
      <w:tabs>
        <w:tab w:val="center" w:pos="4536"/>
        <w:tab w:val="right" w:pos="9072"/>
      </w:tabs>
    </w:pPr>
  </w:style>
  <w:style w:type="character" w:customStyle="1" w:styleId="ZpatChar">
    <w:name w:val="Zápatí Char"/>
    <w:basedOn w:val="Standardnpsmoodstavce"/>
    <w:link w:val="Zpat"/>
    <w:uiPriority w:val="99"/>
    <w:rsid w:val="002230C2"/>
    <w:rPr>
      <w:color w:val="000000"/>
    </w:rPr>
  </w:style>
  <w:style w:type="character" w:styleId="Hypertextovodkaz">
    <w:name w:val="Hyperlink"/>
    <w:basedOn w:val="Standardnpsmoodstavce"/>
    <w:uiPriority w:val="99"/>
    <w:unhideWhenUsed/>
    <w:rsid w:val="00223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esa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autovsky@narodni-divadl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7682</Characters>
  <Application>Microsoft Office Word</Application>
  <DocSecurity>4</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Linhartová</dc:creator>
  <cp:keywords/>
  <cp:lastModifiedBy>Linhartová Romana</cp:lastModifiedBy>
  <cp:revision>2</cp:revision>
  <dcterms:created xsi:type="dcterms:W3CDTF">2024-12-20T14:12:00Z</dcterms:created>
  <dcterms:modified xsi:type="dcterms:W3CDTF">2024-12-20T14:12:00Z</dcterms:modified>
</cp:coreProperties>
</file>