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CE05" w14:textId="7264F175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Smlouva o </w:t>
      </w:r>
      <w:proofErr w:type="spellStart"/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hudebni</w:t>
      </w:r>
      <w:proofErr w:type="spellEnd"/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́ produkce </w:t>
      </w:r>
    </w:p>
    <w:p w14:paraId="59025EC2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I. SMLUVNÍ STRANY</w:t>
      </w:r>
    </w:p>
    <w:p w14:paraId="4AFA1ED4" w14:textId="302A0F59" w:rsidR="00BD0456" w:rsidRPr="00884BA0" w:rsidRDefault="004861CD" w:rsidP="00BD0456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1. </w:t>
      </w:r>
      <w:r w:rsidR="003C626C" w:rsidRPr="003C626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Apartmán </w:t>
      </w:r>
      <w:proofErr w:type="spellStart"/>
      <w:r w:rsidR="003C626C" w:rsidRPr="003C626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Mölltaler</w:t>
      </w:r>
      <w:proofErr w:type="spellEnd"/>
      <w:r w:rsidR="003C626C" w:rsidRPr="003C626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="003C626C" w:rsidRPr="003C626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Gletscher</w:t>
      </w:r>
      <w:proofErr w:type="spellEnd"/>
      <w:r w:rsidR="003C626C" w:rsidRPr="003C626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 s.r.o.</w:t>
      </w:r>
    </w:p>
    <w:p w14:paraId="787D897F" w14:textId="2755EFAB" w:rsidR="00D67E7D" w:rsidRDefault="004861CD" w:rsidP="00BD0456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se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sídlem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7433C2"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Komenského 332, 250 75, KÁRANÝ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br/>
        <w:t xml:space="preserve">IČ: </w:t>
      </w:r>
      <w:r w:rsidR="000928CA" w:rsidRPr="000928CA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06242758</w:t>
      </w:r>
      <w:r w:rsidR="000928CA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, není plátce DPH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br/>
      </w:r>
      <w:r w:rsidR="000928CA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číslo účtu: </w:t>
      </w:r>
      <w:proofErr w:type="spellStart"/>
      <w:r w:rsidR="00EE169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xxxxx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br/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zapsana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́ u </w:t>
      </w:r>
      <w:proofErr w:type="spellStart"/>
      <w:r w:rsidRPr="0044059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Městského</w:t>
      </w:r>
      <w:proofErr w:type="spellEnd"/>
      <w:r w:rsidRPr="0044059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soudu v</w:t>
      </w:r>
      <w:r w:rsidR="00C74DEE" w:rsidRPr="0044059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 Praze, Spisová značka </w:t>
      </w:r>
      <w:r w:rsidR="00A033ED" w:rsidRPr="00A033E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C 278764/MSPH</w:t>
      </w:r>
    </w:p>
    <w:p w14:paraId="0310CF37" w14:textId="2051C1A5" w:rsidR="006C0997" w:rsidRPr="00884BA0" w:rsidRDefault="004861CD" w:rsidP="00BD0456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zastoupená</w:t>
      </w:r>
      <w:r w:rsidR="00D67E7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Mgr.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Tomášem Staňkem, jednatelem</w:t>
      </w:r>
      <w:r w:rsidR="0044059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="00EE1694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xxxxx</w:t>
      </w:r>
      <w:proofErr w:type="spellEnd"/>
      <w:r w:rsidR="00EE1694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="00EE1694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xxxxx</w:t>
      </w:r>
      <w:proofErr w:type="spellEnd"/>
    </w:p>
    <w:p w14:paraId="36EA310C" w14:textId="77777777" w:rsidR="006C0997" w:rsidRPr="00884BA0" w:rsidRDefault="004861CD" w:rsidP="006C0997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jen </w:t>
      </w: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„Agentura“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)</w:t>
      </w:r>
    </w:p>
    <w:p w14:paraId="51685873" w14:textId="77777777" w:rsidR="006C0997" w:rsidRPr="00884BA0" w:rsidRDefault="006C0997" w:rsidP="006C0997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</w:p>
    <w:p w14:paraId="2B162260" w14:textId="77777777" w:rsidR="004861CD" w:rsidRPr="00884BA0" w:rsidRDefault="004861CD" w:rsidP="006C0997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  <w:t xml:space="preserve">a </w:t>
      </w:r>
    </w:p>
    <w:p w14:paraId="0B317440" w14:textId="77777777" w:rsidR="00BD0456" w:rsidRPr="00884BA0" w:rsidRDefault="00BD0456" w:rsidP="006C0997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</w:pPr>
    </w:p>
    <w:p w14:paraId="13E56A68" w14:textId="59DF2472" w:rsidR="003C626C" w:rsidRPr="003C626C" w:rsidRDefault="004861CD" w:rsidP="003C626C">
      <w:pPr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="002B41A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</w:t>
      </w:r>
      <w:r w:rsidR="003C626C" w:rsidRPr="003C626C">
        <w:t xml:space="preserve"> </w:t>
      </w:r>
      <w:r w:rsidR="003C626C" w:rsidRPr="003C626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Kulturní zařízení města Jičína, Husova 206, 506 01 Jičín</w:t>
      </w:r>
    </w:p>
    <w:p w14:paraId="3D3921C4" w14:textId="77777777" w:rsidR="003C626C" w:rsidRPr="003C626C" w:rsidRDefault="003C626C" w:rsidP="003C62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3C626C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 u Kraj. soudu v Hr. Králové, odd. </w:t>
      </w:r>
      <w:proofErr w:type="spellStart"/>
      <w:r w:rsidRPr="003C626C">
        <w:rPr>
          <w:rFonts w:ascii="Arial" w:eastAsia="Times New Roman" w:hAnsi="Arial" w:cs="Arial"/>
          <w:sz w:val="22"/>
          <w:szCs w:val="22"/>
          <w:lang w:eastAsia="cs-CZ"/>
        </w:rPr>
        <w:t>Pr</w:t>
      </w:r>
      <w:proofErr w:type="spellEnd"/>
      <w:r w:rsidRPr="003C626C">
        <w:rPr>
          <w:rFonts w:ascii="Arial" w:eastAsia="Times New Roman" w:hAnsi="Arial" w:cs="Arial"/>
          <w:sz w:val="22"/>
          <w:szCs w:val="22"/>
          <w:lang w:eastAsia="cs-CZ"/>
        </w:rPr>
        <w:t>, vložka č. 84</w:t>
      </w:r>
    </w:p>
    <w:p w14:paraId="53D141BB" w14:textId="38F65066" w:rsidR="003C626C" w:rsidRPr="003C626C" w:rsidRDefault="003C626C" w:rsidP="003C62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3C626C">
        <w:rPr>
          <w:rFonts w:ascii="Arial" w:eastAsia="Times New Roman" w:hAnsi="Arial" w:cs="Arial"/>
          <w:sz w:val="22"/>
          <w:szCs w:val="22"/>
          <w:lang w:eastAsia="cs-CZ"/>
        </w:rPr>
        <w:t xml:space="preserve">IČO 13584430, DIČ CZ13584430, </w:t>
      </w:r>
      <w:r w:rsidR="002B41AD">
        <w:rPr>
          <w:rFonts w:ascii="Arial" w:eastAsia="Times New Roman" w:hAnsi="Arial" w:cs="Arial"/>
          <w:sz w:val="22"/>
          <w:szCs w:val="22"/>
          <w:lang w:eastAsia="cs-CZ"/>
        </w:rPr>
        <w:t>v kulturní činnosti není plátce DPH</w:t>
      </w:r>
    </w:p>
    <w:p w14:paraId="1DD3817F" w14:textId="321318A4" w:rsidR="003C626C" w:rsidRPr="003C626C" w:rsidRDefault="003C626C" w:rsidP="003C62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3C626C">
        <w:rPr>
          <w:rFonts w:ascii="Arial" w:eastAsia="Times New Roman" w:hAnsi="Arial" w:cs="Arial"/>
          <w:sz w:val="22"/>
          <w:szCs w:val="22"/>
          <w:lang w:eastAsia="cs-CZ"/>
        </w:rPr>
        <w:t xml:space="preserve">bankovní spojení: ČS Jičín, č. </w:t>
      </w:r>
      <w:proofErr w:type="spellStart"/>
      <w:r w:rsidRPr="003C626C">
        <w:rPr>
          <w:rFonts w:ascii="Arial" w:eastAsia="Times New Roman" w:hAnsi="Arial" w:cs="Arial"/>
          <w:sz w:val="22"/>
          <w:szCs w:val="22"/>
          <w:lang w:eastAsia="cs-CZ"/>
        </w:rPr>
        <w:t>ú.</w:t>
      </w:r>
      <w:proofErr w:type="spellEnd"/>
      <w:r w:rsidRPr="003C626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EE1694">
        <w:rPr>
          <w:rFonts w:ascii="Arial" w:eastAsia="Times New Roman" w:hAnsi="Arial" w:cs="Arial"/>
          <w:sz w:val="22"/>
          <w:szCs w:val="22"/>
          <w:lang w:eastAsia="cs-CZ"/>
        </w:rPr>
        <w:t>xxxxx</w:t>
      </w:r>
      <w:proofErr w:type="spellEnd"/>
    </w:p>
    <w:p w14:paraId="561BA174" w14:textId="77777777" w:rsidR="003C626C" w:rsidRPr="003C626C" w:rsidRDefault="003C626C" w:rsidP="003C62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3C626C">
        <w:rPr>
          <w:rFonts w:ascii="Arial" w:eastAsia="Times New Roman" w:hAnsi="Arial" w:cs="Arial"/>
          <w:sz w:val="22"/>
          <w:szCs w:val="22"/>
          <w:lang w:eastAsia="cs-CZ"/>
        </w:rPr>
        <w:t>zastoupené Bc. Pavlem Nožičkou, ředitelem</w:t>
      </w:r>
    </w:p>
    <w:p w14:paraId="7D0DC171" w14:textId="765DC973" w:rsidR="003C626C" w:rsidRPr="003C626C" w:rsidRDefault="003C626C" w:rsidP="003C62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3C626C">
        <w:rPr>
          <w:rFonts w:ascii="Arial" w:eastAsia="Times New Roman" w:hAnsi="Arial" w:cs="Arial"/>
          <w:sz w:val="22"/>
          <w:szCs w:val="22"/>
          <w:lang w:eastAsia="cs-CZ"/>
        </w:rPr>
        <w:t xml:space="preserve">kontaktní osoba: Dana Vejnárková (tel.: 493 592 793, </w:t>
      </w:r>
      <w:proofErr w:type="spellStart"/>
      <w:r w:rsidR="00EE1694">
        <w:rPr>
          <w:rFonts w:ascii="Arial" w:eastAsia="Times New Roman" w:hAnsi="Arial" w:cs="Arial"/>
          <w:sz w:val="22"/>
          <w:szCs w:val="22"/>
          <w:lang w:eastAsia="cs-CZ"/>
        </w:rPr>
        <w:t>xxxxx</w:t>
      </w:r>
      <w:proofErr w:type="spellEnd"/>
      <w:r w:rsidRPr="003C626C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="00EE1694">
        <w:rPr>
          <w:rFonts w:ascii="Arial" w:eastAsia="Times New Roman" w:hAnsi="Arial" w:cs="Arial"/>
          <w:sz w:val="22"/>
          <w:szCs w:val="22"/>
          <w:lang w:eastAsia="cs-CZ"/>
        </w:rPr>
        <w:t>xxxxx</w:t>
      </w:r>
      <w:proofErr w:type="spellEnd"/>
      <w:r w:rsidRPr="003C626C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28D1145E" w14:textId="3E1ACB34" w:rsidR="004861CD" w:rsidRPr="00884BA0" w:rsidRDefault="003C626C" w:rsidP="003C626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3C626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4861CD"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="004861CD"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="004861CD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jen </w:t>
      </w:r>
      <w:r w:rsidR="004861CD"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„</w:t>
      </w:r>
      <w:proofErr w:type="spellStart"/>
      <w:r w:rsidR="004861CD"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Pořadatel</w:t>
      </w:r>
      <w:proofErr w:type="spellEnd"/>
      <w:r w:rsidR="004861CD"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“</w:t>
      </w:r>
      <w:r w:rsidR="004861CD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) </w:t>
      </w:r>
    </w:p>
    <w:p w14:paraId="78071FC1" w14:textId="77777777"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uzavíraji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́ tuto smlouvu o 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hudebni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́ produkce</w:t>
      </w:r>
    </w:p>
    <w:p w14:paraId="445A2580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515D790A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II. ÚVODNÍ USTANOVENÍ</w:t>
      </w:r>
    </w:p>
    <w:p w14:paraId="09F950CC" w14:textId="77777777"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prohlašuje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zastupuje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umělce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Davida Kollera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jako „interpret“) a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tuto smlouvu.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uvedený interpret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vystoupi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stanovených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7D50517C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III. PŘEDMĚT SMLOUVY</w:t>
      </w:r>
    </w:p>
    <w:p w14:paraId="0D530241" w14:textId="2560DD59" w:rsidR="004861CD" w:rsidRPr="003C626C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Předmětem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je vystoupení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uvedeného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II.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</w:t>
      </w:r>
      <w:r w:rsidR="003C626C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jen “Koncert”): </w:t>
      </w:r>
    </w:p>
    <w:p w14:paraId="448A22FF" w14:textId="229353BA" w:rsidR="004861CD" w:rsidRPr="00884BA0" w:rsidRDefault="004861CD" w:rsidP="006C0997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Koncert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uskutečni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dne </w:t>
      </w:r>
      <w:r w:rsidR="003C626C" w:rsidRP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8. 4. 2025</w:t>
      </w:r>
      <w:r w:rsidRP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v </w:t>
      </w:r>
      <w:proofErr w:type="spellStart"/>
      <w:r w:rsidRP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čase</w:t>
      </w:r>
      <w:proofErr w:type="spellEnd"/>
      <w:r w:rsidRP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od </w:t>
      </w:r>
      <w:r w:rsidR="003C626C" w:rsidRP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19:00</w:t>
      </w:r>
      <w:r w:rsidRPr="00884BA0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čase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nutno konzultovat s Agenturou). </w:t>
      </w:r>
    </w:p>
    <w:p w14:paraId="026D7100" w14:textId="60DDAC4F" w:rsidR="004861CD" w:rsidRPr="00884BA0" w:rsidRDefault="004861CD" w:rsidP="006C0997">
      <w:pPr>
        <w:ind w:left="720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Příjezd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možnost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veškere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technicke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instalace bude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technikům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zvukařům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aparaturou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umožněn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r w:rsidR="000928CA" w:rsidRP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</w:t>
      </w:r>
      <w:r w:rsidR="00BB40B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</w:t>
      </w:r>
      <w:r w:rsidR="000928CA" w:rsidRP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:00 hod.</w:t>
      </w: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minimálne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však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052F3E">
        <w:rPr>
          <w:rFonts w:ascii="Arial" w:eastAsia="Times New Roman" w:hAnsi="Arial" w:cs="Arial"/>
          <w:sz w:val="22"/>
          <w:szCs w:val="22"/>
          <w:lang w:eastAsia="cs-CZ"/>
        </w:rPr>
        <w:t>12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0 minut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zvukovou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zkouškou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). </w:t>
      </w:r>
    </w:p>
    <w:p w14:paraId="3B94B0BE" w14:textId="09E3F62B" w:rsidR="004861CD" w:rsidRPr="000928CA" w:rsidRDefault="004861CD" w:rsidP="0090428A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Koncert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uskutečni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na </w:t>
      </w:r>
      <w:proofErr w:type="spellStart"/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̌</w:t>
      </w:r>
      <w:r w:rsidR="00306D4A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adresa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́: </w:t>
      </w:r>
      <w:r w:rsidR="000928CA" w:rsidRPr="000928CA">
        <w:rPr>
          <w:rFonts w:ascii="Arial" w:eastAsia="Times New Roman" w:hAnsi="Arial" w:cs="Arial"/>
          <w:b/>
          <w:sz w:val="22"/>
          <w:szCs w:val="22"/>
          <w:lang w:eastAsia="cs-CZ"/>
        </w:rPr>
        <w:t>Masarykovo divadlo, Husova 206</w:t>
      </w:r>
    </w:p>
    <w:p w14:paraId="524D3527" w14:textId="77777777" w:rsidR="004861CD" w:rsidRPr="00884BA0" w:rsidRDefault="004861CD" w:rsidP="004861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Seznam skladeb pro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potřeby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OSA –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1 </w:t>
      </w:r>
    </w:p>
    <w:p w14:paraId="76FCF8A0" w14:textId="77777777" w:rsidR="00253FA5" w:rsidRPr="00884BA0" w:rsidRDefault="00253FA5" w:rsidP="00253FA5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61DAFBB2" w14:textId="77777777" w:rsidR="004861CD" w:rsidRPr="00884BA0" w:rsidRDefault="004861CD" w:rsidP="00253FA5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IV. PRÁVA A POVINNOSTI AGENTURY</w:t>
      </w:r>
    </w:p>
    <w:p w14:paraId="28F6D952" w14:textId="77777777" w:rsidR="00567A7A" w:rsidRPr="00884BA0" w:rsidRDefault="004861CD" w:rsidP="00CA52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 provede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vystoupení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rozsahu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III.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14:paraId="5629F8FA" w14:textId="77777777" w:rsidR="00306D4A" w:rsidRPr="0044059D" w:rsidRDefault="00306D4A" w:rsidP="00306D4A">
      <w:pPr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  <w:lang w:eastAsia="cs-CZ"/>
        </w:rPr>
      </w:pP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Agentura </w:t>
      </w:r>
      <w:proofErr w:type="spellStart"/>
      <w:r w:rsidRPr="0044059D">
        <w:rPr>
          <w:rFonts w:ascii="Arial" w:eastAsia="Times New Roman" w:hAnsi="Arial" w:cs="Arial"/>
          <w:sz w:val="22"/>
          <w:szCs w:val="22"/>
          <w:lang w:eastAsia="cs-CZ"/>
        </w:rPr>
        <w:t>zabezpeči</w:t>
      </w:r>
      <w:proofErr w:type="spellEnd"/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́ na vlastní </w:t>
      </w:r>
      <w:proofErr w:type="spellStart"/>
      <w:r w:rsidRPr="0044059D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44059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mj. </w:t>
      </w:r>
      <w:proofErr w:type="spellStart"/>
      <w:r w:rsidRPr="0044059D">
        <w:rPr>
          <w:rFonts w:ascii="Arial" w:eastAsia="Times New Roman" w:hAnsi="Arial" w:cs="Arial"/>
          <w:sz w:val="22"/>
          <w:szCs w:val="22"/>
          <w:lang w:eastAsia="cs-CZ"/>
        </w:rPr>
        <w:t>koncertni</w:t>
      </w:r>
      <w:proofErr w:type="spellEnd"/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́ zvukovou, </w:t>
      </w:r>
      <w:proofErr w:type="spellStart"/>
      <w:r w:rsidRPr="0044059D">
        <w:rPr>
          <w:rFonts w:ascii="Arial" w:eastAsia="Times New Roman" w:hAnsi="Arial" w:cs="Arial"/>
          <w:sz w:val="22"/>
          <w:szCs w:val="22"/>
          <w:lang w:eastAsia="cs-CZ"/>
        </w:rPr>
        <w:t>světelnou</w:t>
      </w:r>
      <w:proofErr w:type="spellEnd"/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aparaturu pro </w:t>
      </w:r>
      <w:proofErr w:type="spellStart"/>
      <w:r w:rsidRPr="0044059D">
        <w:rPr>
          <w:rFonts w:ascii="Arial" w:eastAsia="Times New Roman" w:hAnsi="Arial" w:cs="Arial"/>
          <w:sz w:val="22"/>
          <w:szCs w:val="22"/>
          <w:lang w:eastAsia="cs-CZ"/>
        </w:rPr>
        <w:t>řádnou</w:t>
      </w:r>
      <w:proofErr w:type="spellEnd"/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realizaci Koncertu. </w:t>
      </w:r>
    </w:p>
    <w:p w14:paraId="20FBE9B8" w14:textId="77777777" w:rsidR="00253FA5" w:rsidRPr="00884BA0" w:rsidRDefault="004861CD" w:rsidP="00CA52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Agentura ani interpret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neodpovída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povinen platit jakoukoli sankci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zdrženi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neúčast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 na Koncertě z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nemoci,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bráni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účasti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 na Koncertě,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úrazu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jiné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události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charakter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vyšši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moci. </w:t>
      </w:r>
    </w:p>
    <w:p w14:paraId="7B4203E5" w14:textId="4DB669BC" w:rsidR="004861CD" w:rsidRPr="00884BA0" w:rsidRDefault="00253FA5" w:rsidP="004861C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Agentura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pověřila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výkonem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funkce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koordinátora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Koncertu Jiřího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Sloupenského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(e-mail: </w:t>
      </w:r>
      <w:proofErr w:type="spellStart"/>
      <w:r w:rsidR="00423AA1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xxxxx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, tel: </w:t>
      </w:r>
      <w:proofErr w:type="spellStart"/>
      <w:r w:rsidR="00423AA1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xxxxx</w:t>
      </w:r>
      <w:proofErr w:type="spellEnd"/>
      <w:r w:rsidR="00403BE7"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), který je </w:t>
      </w:r>
      <w:proofErr w:type="spellStart"/>
      <w:r w:rsidR="00403BE7"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oprávněn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konzultovat s </w:t>
      </w:r>
      <w:proofErr w:type="spellStart"/>
      <w:r w:rsidRPr="000928CA">
        <w:rPr>
          <w:rFonts w:ascii="Arial" w:eastAsia="Times New Roman" w:hAnsi="Arial" w:cs="Arial"/>
          <w:sz w:val="22"/>
          <w:szCs w:val="22"/>
          <w:lang w:eastAsia="cs-CZ"/>
        </w:rPr>
        <w:t>Pořadatelem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0928CA">
        <w:rPr>
          <w:rFonts w:ascii="Arial" w:eastAsia="Times New Roman" w:hAnsi="Arial" w:cs="Arial"/>
          <w:sz w:val="22"/>
          <w:szCs w:val="22"/>
          <w:lang w:eastAsia="cs-CZ"/>
        </w:rPr>
        <w:t>ktery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0928CA">
        <w:rPr>
          <w:rFonts w:ascii="Arial" w:eastAsia="Times New Roman" w:hAnsi="Arial" w:cs="Arial"/>
          <w:sz w:val="22"/>
          <w:szCs w:val="22"/>
          <w:lang w:eastAsia="cs-CZ"/>
        </w:rPr>
        <w:t>pověřil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0928CA"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Danu </w:t>
      </w:r>
      <w:proofErr w:type="spellStart"/>
      <w:r w:rsidR="000928CA" w:rsidRPr="000928CA">
        <w:rPr>
          <w:rFonts w:ascii="Arial" w:eastAsia="Times New Roman" w:hAnsi="Arial" w:cs="Arial"/>
          <w:sz w:val="22"/>
          <w:szCs w:val="22"/>
          <w:lang w:eastAsia="cs-CZ"/>
        </w:rPr>
        <w:t>Vejnárkovou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 (e-mail: </w:t>
      </w:r>
      <w:proofErr w:type="spellStart"/>
      <w:r w:rsidR="00423AA1">
        <w:rPr>
          <w:rFonts w:ascii="Arial" w:eastAsia="Times New Roman" w:hAnsi="Arial" w:cs="Arial"/>
          <w:sz w:val="22"/>
          <w:szCs w:val="22"/>
          <w:lang w:eastAsia="cs-CZ"/>
        </w:rPr>
        <w:t>xxxxx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>, tel.:</w:t>
      </w:r>
      <w:r w:rsidR="007D570D"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423AA1">
        <w:rPr>
          <w:rFonts w:ascii="Arial" w:eastAsia="Times New Roman" w:hAnsi="Arial" w:cs="Arial"/>
          <w:sz w:val="22"/>
          <w:szCs w:val="22"/>
          <w:lang w:eastAsia="cs-CZ"/>
        </w:rPr>
        <w:t>xxxxx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) </w:t>
      </w:r>
      <w:proofErr w:type="spellStart"/>
      <w:r w:rsidRPr="000928CA">
        <w:rPr>
          <w:rFonts w:ascii="Arial" w:eastAsia="Times New Roman" w:hAnsi="Arial" w:cs="Arial"/>
          <w:sz w:val="22"/>
          <w:szCs w:val="22"/>
          <w:lang w:eastAsia="cs-CZ"/>
        </w:rPr>
        <w:t>všechny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0928CA">
        <w:rPr>
          <w:rFonts w:ascii="Arial" w:eastAsia="Times New Roman" w:hAnsi="Arial" w:cs="Arial"/>
          <w:sz w:val="22"/>
          <w:szCs w:val="22"/>
          <w:lang w:eastAsia="cs-CZ"/>
        </w:rPr>
        <w:t>záležitosti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0928CA">
        <w:rPr>
          <w:rFonts w:ascii="Arial" w:eastAsia="Times New Roman" w:hAnsi="Arial" w:cs="Arial"/>
          <w:sz w:val="22"/>
          <w:szCs w:val="22"/>
          <w:lang w:eastAsia="cs-CZ"/>
        </w:rPr>
        <w:t>týkajíci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0928CA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0928CA">
        <w:rPr>
          <w:rFonts w:ascii="Arial" w:eastAsia="Times New Roman" w:hAnsi="Arial" w:cs="Arial"/>
          <w:sz w:val="22"/>
          <w:szCs w:val="22"/>
          <w:lang w:eastAsia="cs-CZ"/>
        </w:rPr>
        <w:t>́ Koncertu.</w:t>
      </w:r>
    </w:p>
    <w:p w14:paraId="2E9C500B" w14:textId="77777777" w:rsidR="00403BE7" w:rsidRPr="00884BA0" w:rsidRDefault="00403BE7" w:rsidP="00403BE7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DB7868B" w14:textId="77777777" w:rsidR="004861CD" w:rsidRPr="00884BA0" w:rsidRDefault="004861CD" w:rsidP="00403BE7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V. PRÁVA A POVINNOSTI POŘADATELE A TECHNICKÉ A DALŠÍ ZABEZPEČENÍ</w:t>
      </w:r>
    </w:p>
    <w:p w14:paraId="44B16673" w14:textId="383829C9" w:rsidR="004861CD" w:rsidRPr="0044059D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organizuje Koncert zcela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je povinen si zajistit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veškera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potřebna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povolení, souhlasy a splnit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veškere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zákonne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tak, aby mohl Koncert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proběhnout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nebyly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předpisy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osob. </w:t>
      </w:r>
    </w:p>
    <w:p w14:paraId="0908D45A" w14:textId="1AD5EB61" w:rsidR="00306D4A" w:rsidRPr="0044059D" w:rsidRDefault="00306D4A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Pořadatel zajistí předprodej vstupenek na </w:t>
      </w:r>
      <w:hyperlink r:id="rId6" w:history="1">
        <w:r w:rsidRPr="0044059D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www.kzmj.cz</w:t>
        </w:r>
      </w:hyperlink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nejdéle do 5 dnů od podpisu smlouvy.</w:t>
      </w:r>
    </w:p>
    <w:p w14:paraId="64B42F74" w14:textId="77777777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plnou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dodrženi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hygienických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bezpečnostních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požárních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předpisu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Koncertu. </w:t>
      </w:r>
    </w:p>
    <w:p w14:paraId="6F8D61A2" w14:textId="56F43C29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umožni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interpretovi zvukovou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zkoušku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Koncertu, a to v den vystoupení </w:t>
      </w:r>
      <w:r w:rsidR="000928CA">
        <w:rPr>
          <w:rFonts w:ascii="Arial" w:eastAsia="Times New Roman" w:hAnsi="Arial" w:cs="Arial"/>
          <w:sz w:val="22"/>
          <w:szCs w:val="22"/>
          <w:lang w:eastAsia="cs-CZ"/>
        </w:rPr>
        <w:t>8. 4. 2025</w:t>
      </w: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čase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0928C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15:45 – 17:45</w:t>
      </w: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hodin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minimálne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však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40 minut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vystoupením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8C663E" w:rsidRPr="00251F9B">
        <w:rPr>
          <w:rFonts w:ascii="Arial" w:eastAsia="Times New Roman" w:hAnsi="Arial" w:cs="Arial"/>
          <w:b/>
          <w:sz w:val="22"/>
          <w:szCs w:val="22"/>
          <w:lang w:eastAsia="cs-CZ"/>
        </w:rPr>
        <w:t>Čas zvukové zkoušky nezahrnuje čas stavby nástrojové aparatury interpreta, osazení mikrofonů a ani stěhování nástrojové aparatury ostatních interpretů z jeviště.</w:t>
      </w:r>
    </w:p>
    <w:p w14:paraId="1DE784A8" w14:textId="77777777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povinen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zajistit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dodržovat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požadovane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technicke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dalši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Bližši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specifikace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včetne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občerstveni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ubytováni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́ jsou v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Přílohách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č. </w:t>
      </w:r>
      <w:proofErr w:type="gram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2 - 5</w:t>
      </w:r>
      <w:proofErr w:type="gram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smlouvy. </w:t>
      </w:r>
    </w:p>
    <w:p w14:paraId="7BC1C0DC" w14:textId="77777777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hudebni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produkce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zahrnujíci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provedení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uhradit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stanovenou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VI.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14:paraId="5310AB63" w14:textId="77777777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povinen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pojistnou smlouvu –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proti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a dojde-li ke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vyjma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stojících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strane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Agentury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interpreta, tak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zůstáva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vyplacení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povinen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pokrývajíci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majetku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zdravi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́)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interpretovi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osobám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souvislosti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a tyto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uhradit. </w:t>
      </w:r>
    </w:p>
    <w:p w14:paraId="418BCB5B" w14:textId="77777777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je povinna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pojistnou smlouvu –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nemožnost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realizace Koncertu z</w:t>
      </w:r>
      <w:r w:rsidR="00A64216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stojících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strane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Agentury, tj.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nemoc,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úraz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nepředvídatelna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událost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způsobujíci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nemožnost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vystoupení interpreta a nedohodnou-li se strany jinak, je Agentura povinna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vrátit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peněžite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obdržela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0552FBA6" w14:textId="77777777" w:rsidR="00A64216" w:rsidRPr="00884BA0" w:rsidRDefault="004861CD" w:rsidP="00A6421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ze strany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náleži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dohodnutá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nedohodnou-li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strany jinak.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Stejne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tak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náleži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dojde ke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zkráceni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původne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plánovaného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Koncertu, nejde-li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zaviněni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samotného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interpreta. </w:t>
      </w:r>
    </w:p>
    <w:p w14:paraId="5B8CCC4C" w14:textId="77777777" w:rsidR="004861CD" w:rsidRPr="00884BA0" w:rsidRDefault="00A64216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si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vyhrazuje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nezajistit vystoupení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jeho vystoupení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ukončit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dojde-li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tj.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̌: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dodávky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elektrického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proudu,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podia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bezpečnosti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účinkujících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nezastřešeni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venkovni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akce),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světelne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aparatury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814AEA">
        <w:rPr>
          <w:rFonts w:ascii="Arial" w:eastAsia="Times New Roman" w:hAnsi="Arial" w:cs="Arial"/>
          <w:sz w:val="22"/>
          <w:szCs w:val="22"/>
          <w:lang w:eastAsia="cs-CZ"/>
        </w:rPr>
        <w:t>V. odstavec 5.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4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bariéry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pódiem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proniknutí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dešťove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vody do prostoru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Koncertu, nebo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dalších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situací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zdravi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bezpečnost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život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samotného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ostatních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vystupujících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poškozujících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́.</w:t>
      </w:r>
    </w:p>
    <w:p w14:paraId="438653E7" w14:textId="6387288A" w:rsidR="004C008D" w:rsidRPr="00884BA0" w:rsidRDefault="001F6202" w:rsidP="004C008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Pořadatel souhlasí s tím, že Agentuře poskytne zdarma a bez nároku na provizi za prodané zboží možnost prodeje </w:t>
      </w:r>
      <w:proofErr w:type="spellStart"/>
      <w:r w:rsidRPr="001F6202">
        <w:rPr>
          <w:rFonts w:ascii="Arial" w:eastAsia="Times New Roman" w:hAnsi="Arial" w:cs="Arial"/>
          <w:sz w:val="22"/>
          <w:szCs w:val="22"/>
          <w:lang w:eastAsia="cs-CZ"/>
        </w:rPr>
        <w:t>merchandisingu</w:t>
      </w:r>
      <w:proofErr w:type="spellEnd"/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. Pořadatel zajistí na frekventovaném a z publika přístupném místě v bezprostřední blízkosti podia </w:t>
      </w:r>
      <w:proofErr w:type="spellStart"/>
      <w:r w:rsidRPr="001F6202">
        <w:rPr>
          <w:rFonts w:ascii="Arial" w:eastAsia="Times New Roman" w:hAnsi="Arial" w:cs="Arial"/>
          <w:sz w:val="22"/>
          <w:szCs w:val="22"/>
          <w:lang w:eastAsia="cs-CZ"/>
        </w:rPr>
        <w:t>neobrandovaný</w:t>
      </w:r>
      <w:proofErr w:type="spellEnd"/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 černý pevný stabilní stan 3x3 m včetně 3 bočních výkrytů. Pořadatel je povinen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stan bezpečně ukotvit k zemi. Pořadatel dodá vybavení potřebné k prodeji, tzn. stabilní stůl o minimálním rozměru 2x1 m, dostatečné osvětlení stanu, přívod elektřiny </w:t>
      </w:r>
      <w:proofErr w:type="gramStart"/>
      <w:r w:rsidRPr="001F6202">
        <w:rPr>
          <w:rFonts w:ascii="Arial" w:eastAsia="Times New Roman" w:hAnsi="Arial" w:cs="Arial"/>
          <w:sz w:val="22"/>
          <w:szCs w:val="22"/>
          <w:lang w:eastAsia="cs-CZ"/>
        </w:rPr>
        <w:t>230V</w:t>
      </w:r>
      <w:proofErr w:type="gramEnd"/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. V případě, že nebude ve stanu možnost zavěšení ramínek/ zboží, pořadatel dodá </w:t>
      </w:r>
      <w:proofErr w:type="spellStart"/>
      <w:r w:rsidRPr="001F6202">
        <w:rPr>
          <w:rFonts w:ascii="Arial" w:eastAsia="Times New Roman" w:hAnsi="Arial" w:cs="Arial"/>
          <w:sz w:val="22"/>
          <w:szCs w:val="22"/>
          <w:lang w:eastAsia="cs-CZ"/>
        </w:rPr>
        <w:t>štendry</w:t>
      </w:r>
      <w:proofErr w:type="spellEnd"/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 v celkové délce 3 m.</w:t>
      </w:r>
    </w:p>
    <w:p w14:paraId="134DAC06" w14:textId="77777777" w:rsidR="00A64216" w:rsidRPr="00884BA0" w:rsidRDefault="00A64216" w:rsidP="00A64216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5CD1342" w14:textId="77777777" w:rsidR="004861CD" w:rsidRPr="0044059D" w:rsidRDefault="004861CD" w:rsidP="00A6421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44059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VI. ODMĚNA ZA PROVEDENÍ UMĚLECKÝCH VÝKONŮ</w:t>
      </w:r>
    </w:p>
    <w:p w14:paraId="503D3694" w14:textId="6C58146E" w:rsidR="002B41AD" w:rsidRPr="0044059D" w:rsidRDefault="002B41AD" w:rsidP="002B41A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44059D">
        <w:rPr>
          <w:rFonts w:ascii="Arial" w:eastAsia="Times New Roman" w:hAnsi="Arial" w:cs="Arial"/>
          <w:sz w:val="22"/>
          <w:szCs w:val="22"/>
          <w:lang w:eastAsia="cs-CZ"/>
        </w:rPr>
        <w:t>Smluvní podíl za uskutečněný pořad je 8</w:t>
      </w:r>
      <w:r w:rsidR="0044059D">
        <w:rPr>
          <w:rFonts w:ascii="Arial" w:eastAsia="Times New Roman" w:hAnsi="Arial" w:cs="Arial"/>
          <w:sz w:val="22"/>
          <w:szCs w:val="22"/>
          <w:lang w:eastAsia="cs-CZ"/>
        </w:rPr>
        <w:t>0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% z tržby za prodané vstupenky včetně DPH pro </w:t>
      </w:r>
      <w:r w:rsidR="00306D4A" w:rsidRPr="0044059D">
        <w:rPr>
          <w:rFonts w:ascii="Arial" w:eastAsia="Times New Roman" w:hAnsi="Arial" w:cs="Arial"/>
          <w:sz w:val="22"/>
          <w:szCs w:val="22"/>
          <w:lang w:eastAsia="cs-CZ"/>
        </w:rPr>
        <w:t>Agenturu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a 2</w:t>
      </w:r>
      <w:r w:rsidR="0044059D">
        <w:rPr>
          <w:rFonts w:ascii="Arial" w:eastAsia="Times New Roman" w:hAnsi="Arial" w:cs="Arial"/>
          <w:sz w:val="22"/>
          <w:szCs w:val="22"/>
          <w:lang w:eastAsia="cs-CZ"/>
        </w:rPr>
        <w:t>0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% pro Pořadatele. </w:t>
      </w:r>
      <w:r w:rsidR="0044059D">
        <w:rPr>
          <w:rFonts w:ascii="Arial" w:eastAsia="Times New Roman" w:hAnsi="Arial" w:cs="Arial"/>
          <w:sz w:val="22"/>
          <w:szCs w:val="22"/>
          <w:lang w:eastAsia="cs-CZ"/>
        </w:rPr>
        <w:t xml:space="preserve">Před rozdělením tržby 80/20 náleží KZMJ provize za předprodej a prodej vstupenek ve výši </w:t>
      </w:r>
      <w:proofErr w:type="gramStart"/>
      <w:r w:rsidR="0044059D">
        <w:rPr>
          <w:rFonts w:ascii="Arial" w:eastAsia="Times New Roman" w:hAnsi="Arial" w:cs="Arial"/>
          <w:sz w:val="22"/>
          <w:szCs w:val="22"/>
          <w:lang w:eastAsia="cs-CZ"/>
        </w:rPr>
        <w:t>2%</w:t>
      </w:r>
      <w:proofErr w:type="gramEnd"/>
      <w:r w:rsidR="0044059D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75B1EB8E" w14:textId="3A3D0CA5" w:rsidR="002B41AD" w:rsidRPr="0044059D" w:rsidRDefault="002B41AD" w:rsidP="002B41A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Splatnost do </w:t>
      </w:r>
      <w:r w:rsidR="00306D4A" w:rsidRPr="0044059D">
        <w:rPr>
          <w:rFonts w:ascii="Arial" w:eastAsia="Times New Roman" w:hAnsi="Arial" w:cs="Arial"/>
          <w:sz w:val="22"/>
          <w:szCs w:val="22"/>
          <w:lang w:eastAsia="cs-CZ"/>
        </w:rPr>
        <w:t>max. 3 dnů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od konání akce na základě vystavené faktury od </w:t>
      </w:r>
      <w:r w:rsidR="00306D4A" w:rsidRPr="0044059D">
        <w:rPr>
          <w:rFonts w:ascii="Arial" w:eastAsia="Times New Roman" w:hAnsi="Arial" w:cs="Arial"/>
          <w:sz w:val="22"/>
          <w:szCs w:val="22"/>
          <w:lang w:eastAsia="cs-CZ"/>
        </w:rPr>
        <w:t>Agentury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 převodem na její účet se zasláním kompletního vyúčtování z akce na mail:</w:t>
      </w:r>
      <w:r w:rsidR="0044059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5E547B85" w14:textId="10A25646" w:rsidR="002B41AD" w:rsidRPr="002B41AD" w:rsidRDefault="002B41AD" w:rsidP="002B41A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44059D">
        <w:rPr>
          <w:rFonts w:ascii="Arial" w:eastAsia="Times New Roman" w:hAnsi="Arial" w:cs="Arial"/>
          <w:sz w:val="22"/>
          <w:szCs w:val="22"/>
          <w:lang w:eastAsia="cs-CZ"/>
        </w:rPr>
        <w:t>Ceny vstupenek: 790</w:t>
      </w:r>
      <w:r w:rsidR="00306D4A"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>690</w:t>
      </w:r>
      <w:r w:rsidR="00306D4A" w:rsidRPr="0044059D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Pr="0044059D">
        <w:rPr>
          <w:rFonts w:ascii="Arial" w:eastAsia="Times New Roman" w:hAnsi="Arial" w:cs="Arial"/>
          <w:sz w:val="22"/>
          <w:szCs w:val="22"/>
          <w:lang w:eastAsia="cs-CZ"/>
        </w:rPr>
        <w:t>590</w:t>
      </w:r>
      <w:r w:rsidR="00306D4A" w:rsidRPr="00306D4A">
        <w:rPr>
          <w:rFonts w:ascii="Arial" w:eastAsia="Times New Roman" w:hAnsi="Arial" w:cs="Arial"/>
          <w:sz w:val="22"/>
          <w:szCs w:val="22"/>
          <w:lang w:eastAsia="cs-CZ"/>
        </w:rPr>
        <w:t xml:space="preserve"> Kč, ZTP neposkytujeme</w:t>
      </w:r>
    </w:p>
    <w:p w14:paraId="107CA32F" w14:textId="77777777" w:rsidR="002B41AD" w:rsidRPr="00884BA0" w:rsidRDefault="002B41A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14625948" w14:textId="77777777" w:rsidR="00DB2447" w:rsidRPr="00884BA0" w:rsidRDefault="00DB2447" w:rsidP="004861C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1C07E165" w14:textId="77777777" w:rsidR="004861CD" w:rsidRPr="00884BA0" w:rsidRDefault="004861CD" w:rsidP="00DB2447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VII. AUTORSKÁ PRÁVA A PRÁVA SOUVISEJÍCÍ</w:t>
      </w:r>
    </w:p>
    <w:p w14:paraId="755EA90B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nevznika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podpisem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jakýchkoli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z Koncertu,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jakoz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přenosu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napr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TV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vysíláni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internet,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atp.), a to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prostřednictvím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osoby,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́-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uvedeno jinak.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tohoto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VII.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pokuta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: 3.000 000,-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Kc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splatna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do 7 dnů od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vyúčtováni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pokutou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dotčeno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jednotlivých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interpretů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4B880488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Touto smlouvou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nezískáva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́-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stanoveno jinak,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žádna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osoba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jakákoli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svolení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podobizny,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obrazových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snímku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obrazových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projevů osobní povahy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kteréhokoli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interpretů, vyjma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jmen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umělcu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účelem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informace o Koncertě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informováni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 Koncertě bude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projednán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odsouhlasen Agenturou.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nepovažuje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pořizováni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návštěvníky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mobilni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byť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vyvine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maximálni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úsili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(forma </w:t>
      </w:r>
      <w:proofErr w:type="spellStart"/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upozorněni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́,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atd.), aby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pořizovány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nebyly. </w:t>
      </w:r>
    </w:p>
    <w:p w14:paraId="3C22A0DC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požáda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 (OSA,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Intergram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jiné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organizace)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uděleni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svolení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děl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jež budou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prováděna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smlouvy, je-li to pro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realizaci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nutne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včas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uhradi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předepsane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autorske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honoráře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poplatky,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tyto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spojene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zaplacením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poplatku obci ve smyslu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zákona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poplatcích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popr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>spojene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zaplacením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poplatků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vyplývajících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obecních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vyhlášek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obecne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předpisu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̊. </w:t>
      </w:r>
    </w:p>
    <w:p w14:paraId="1781EE64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Smlouvu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vlastními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sponzory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osobami,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jejichz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obchodni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činnost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propagovány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může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pouze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základe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písemného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předběžného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souhlasu Agentury a po dohodnutí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propagace s Agenturou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včetne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umístěni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reklam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Agentura tento souhlas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uděli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pouze tehdy, nebudou-li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Agentury ze smluv s interpretem a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výhradními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sponzory nebo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osobami,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jejichz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obchodni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název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činnost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propagovány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Smlouvy s provozovateli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rozhlasového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televizního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vysíláni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dalšími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mediálními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partnery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uzavírat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výhradne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Agentura. </w:t>
      </w:r>
    </w:p>
    <w:p w14:paraId="6EA33D54" w14:textId="77777777" w:rsidR="00DB2447" w:rsidRPr="00884BA0" w:rsidRDefault="00DB2447" w:rsidP="004861C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0774B8E7" w14:textId="77777777" w:rsidR="004861CD" w:rsidRPr="00884BA0" w:rsidRDefault="004861CD" w:rsidP="00DB2447">
      <w:pPr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VIII. ZÁVĚREČNÁ USTANOVENÍ</w:t>
      </w:r>
    </w:p>
    <w:p w14:paraId="3F7D2E02" w14:textId="1FE826BD" w:rsidR="005B1532" w:rsidRDefault="005B1532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Bude-li realizace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Koncertu</w:t>
      </w: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dočasně nebo trvale znemožněna nebo bude-li pořadatelem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Koncert</w:t>
      </w: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zrušen v souvislosti s výskytem koronaviru (SARS CoV-2), mají obě strany právo od smlouvy odstoupit bez nároku na finanční náhradu; v případě takového odstoupení od smlouvy nevzniká žádné smluvní straně jakýkoli nárok na jakékoli finanční plnění (tj. zejména nevzniká nárok na náhradu škod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y</w:t>
      </w: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, na úhradu smluvní pokuty, na úhradu jakékoli ceny nebo její části, na úhradu jakékoli náhrady nákladů nebo její části atd.).</w:t>
      </w:r>
    </w:p>
    <w:p w14:paraId="23E63349" w14:textId="2D9EC876" w:rsidR="004861CD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Tato smlouva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nabýva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platnosti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účinnosti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okamžikem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podpisu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oběma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stranami. </w:t>
      </w:r>
    </w:p>
    <w:p w14:paraId="514A484B" w14:textId="77777777" w:rsidR="003608A9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mohou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uskutečňovane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výlučne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formou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očíslovaných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dodatků,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podepsaných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oběma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stranami. </w:t>
      </w:r>
    </w:p>
    <w:p w14:paraId="29C437BE" w14:textId="4913E406" w:rsidR="003608A9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jsou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neoddělitelnou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součásti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možna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jen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uvedeným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bodu </w:t>
      </w:r>
      <w:r w:rsidR="007D4E20">
        <w:rPr>
          <w:rFonts w:ascii="Arial" w:eastAsia="Times New Roman" w:hAnsi="Arial" w:cs="Arial"/>
          <w:sz w:val="22"/>
          <w:szCs w:val="22"/>
          <w:lang w:eastAsia="cs-CZ"/>
        </w:rPr>
        <w:t>3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tohoto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679B4D56" w14:textId="4EA1A7AE" w:rsidR="004861CD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Smlouva je vyhotovena ve </w:t>
      </w:r>
      <w:r w:rsidR="005F6F8A">
        <w:rPr>
          <w:rFonts w:ascii="Arial" w:eastAsia="Times New Roman" w:hAnsi="Arial" w:cs="Arial"/>
          <w:sz w:val="22"/>
          <w:szCs w:val="22"/>
          <w:lang w:eastAsia="cs-CZ"/>
        </w:rPr>
        <w:t>dvou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identických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exemplářích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F6F8A">
        <w:rPr>
          <w:rFonts w:ascii="Arial" w:eastAsia="Times New Roman" w:hAnsi="Arial" w:cs="Arial"/>
          <w:sz w:val="22"/>
          <w:szCs w:val="22"/>
          <w:lang w:eastAsia="cs-CZ"/>
        </w:rPr>
        <w:t>každá smluvní strana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obdrži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1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exemplár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</w:t>
      </w:r>
    </w:p>
    <w:p w14:paraId="4BF2C9DD" w14:textId="77777777"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</w:p>
    <w:p w14:paraId="3C36F329" w14:textId="77777777"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1: 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Seznam skladeb</w:t>
      </w:r>
    </w:p>
    <w:p w14:paraId="231B3780" w14:textId="77777777" w:rsidR="003608A9" w:rsidRPr="00884BA0" w:rsidRDefault="003608A9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2: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technického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14:paraId="662CE78A" w14:textId="77777777"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3: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dalšího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14:paraId="63BB8241" w14:textId="77777777" w:rsidR="003608A9" w:rsidRPr="00884BA0" w:rsidRDefault="004861CD" w:rsidP="00C4242C">
      <w:pPr>
        <w:rPr>
          <w:rFonts w:ascii="Arial" w:eastAsia="Times New Roman" w:hAnsi="Arial" w:cs="Arial"/>
          <w:color w:val="191919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 č. 4:</w:t>
      </w:r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Rider</w:t>
      </w:r>
      <w:proofErr w:type="spellEnd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, input list a stage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plan</w:t>
      </w:r>
      <w:proofErr w:type="spellEnd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,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světelny</w:t>
      </w:r>
      <w:proofErr w:type="spellEnd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́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rider</w:t>
      </w:r>
      <w:proofErr w:type="spellEnd"/>
    </w:p>
    <w:p w14:paraId="2B80F1BF" w14:textId="77777777" w:rsidR="004861CD" w:rsidRPr="00884BA0" w:rsidRDefault="004861CD" w:rsidP="00194C4A">
      <w:pPr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5: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Občerstveni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14:paraId="0CC70914" w14:textId="77777777" w:rsidR="00194C4A" w:rsidRPr="00884BA0" w:rsidRDefault="00194C4A" w:rsidP="00194C4A">
      <w:pPr>
        <w:rPr>
          <w:rFonts w:ascii="Arial" w:eastAsia="Times New Roman" w:hAnsi="Arial" w:cs="Arial"/>
          <w:lang w:eastAsia="cs-CZ"/>
        </w:rPr>
      </w:pPr>
    </w:p>
    <w:p w14:paraId="4AB3EBD4" w14:textId="77777777" w:rsidR="004861CD" w:rsidRPr="00884BA0" w:rsidRDefault="00194C4A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F9270" wp14:editId="7271B238">
                <wp:simplePos x="0" y="0"/>
                <wp:positionH relativeFrom="column">
                  <wp:posOffset>-315595</wp:posOffset>
                </wp:positionH>
                <wp:positionV relativeFrom="paragraph">
                  <wp:posOffset>551815</wp:posOffset>
                </wp:positionV>
                <wp:extent cx="2604135" cy="1879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1A163" w14:textId="0F613C98" w:rsidR="006C0997" w:rsidRPr="00191FA0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V Káraném, dne </w:t>
                            </w:r>
                            <w:r w:rsidRPr="00191F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cs-CZ"/>
                              </w:rPr>
                              <w:t xml:space="preserve">XX. XX. </w:t>
                            </w:r>
                            <w:r w:rsidRPr="00905FA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cs-CZ"/>
                              </w:rPr>
                              <w:t>20</w:t>
                            </w:r>
                            <w:r w:rsidR="00386FC7" w:rsidRPr="00905FA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cs-CZ"/>
                              </w:rPr>
                              <w:t>2</w:t>
                            </w:r>
                            <w:r w:rsidR="00905FAE" w:rsidRPr="00905FA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cs-CZ"/>
                              </w:rPr>
                              <w:t>4</w:t>
                            </w:r>
                          </w:p>
                          <w:p w14:paraId="1C393DBD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B024F47" w14:textId="77777777" w:rsidR="006C0997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2A84BE9" w14:textId="77777777" w:rsidR="003B66F5" w:rsidRPr="00D67E7D" w:rsidRDefault="003B66F5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D74D974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6C6E646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................................................</w:t>
                            </w:r>
                          </w:p>
                          <w:p w14:paraId="277CDF93" w14:textId="77777777" w:rsidR="00A83F04" w:rsidRDefault="00A83F04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Za Agenturu</w:t>
                            </w:r>
                          </w:p>
                          <w:p w14:paraId="7C99E390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D67E7D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Mgr. Tomáš Staněk</w:t>
                            </w:r>
                          </w:p>
                          <w:p w14:paraId="36BC115C" w14:textId="4CF12705"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F927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4.85pt;margin-top:43.45pt;width:205.05pt;height:1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EyGQ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" filled="f" stroked="f" strokeweight=".5pt">
                <v:textbox>
                  <w:txbxContent>
                    <w:p w14:paraId="6321A163" w14:textId="0F613C98" w:rsidR="006C0997" w:rsidRPr="00191FA0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V Káraném, dne </w:t>
                      </w:r>
                      <w:r w:rsidRPr="00191FA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cs-CZ"/>
                        </w:rPr>
                        <w:t xml:space="preserve">XX. XX. </w:t>
                      </w:r>
                      <w:r w:rsidRPr="00905FAE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cs-CZ"/>
                        </w:rPr>
                        <w:t>20</w:t>
                      </w:r>
                      <w:r w:rsidR="00386FC7" w:rsidRPr="00905FAE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cs-CZ"/>
                        </w:rPr>
                        <w:t>2</w:t>
                      </w:r>
                      <w:r w:rsidR="00905FAE" w:rsidRPr="00905FAE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cs-CZ"/>
                        </w:rPr>
                        <w:t>4</w:t>
                      </w:r>
                    </w:p>
                    <w:p w14:paraId="1C393DBD" w14:textId="77777777"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B024F47" w14:textId="77777777" w:rsidR="006C0997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2A84BE9" w14:textId="77777777" w:rsidR="003B66F5" w:rsidRPr="00D67E7D" w:rsidRDefault="003B66F5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D74D974" w14:textId="77777777"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6C6E646" w14:textId="77777777" w:rsidR="006C0997" w:rsidRPr="00D67E7D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................................................</w:t>
                      </w:r>
                    </w:p>
                    <w:p w14:paraId="277CDF93" w14:textId="77777777" w:rsidR="00A83F04" w:rsidRDefault="00A83F04" w:rsidP="006C099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Za Agenturu</w:t>
                      </w:r>
                    </w:p>
                    <w:p w14:paraId="7C99E390" w14:textId="77777777" w:rsidR="006C0997" w:rsidRPr="00D67E7D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D67E7D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Mgr. Tomáš Staněk</w:t>
                      </w:r>
                    </w:p>
                    <w:p w14:paraId="36BC115C" w14:textId="4CF12705"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FA41" w14:textId="77777777" w:rsidR="001F6202" w:rsidRPr="00884BA0" w:rsidRDefault="00A83F04">
      <w:pPr>
        <w:rPr>
          <w:rFonts w:ascii="Arial" w:hAnsi="Arial" w:cs="Arial"/>
        </w:rPr>
      </w:pPr>
      <w:r w:rsidRPr="00884B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EFEE4" wp14:editId="36151DB6">
                <wp:simplePos x="0" y="0"/>
                <wp:positionH relativeFrom="column">
                  <wp:posOffset>3354705</wp:posOffset>
                </wp:positionH>
                <wp:positionV relativeFrom="paragraph">
                  <wp:posOffset>8255</wp:posOffset>
                </wp:positionV>
                <wp:extent cx="2604135" cy="18542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D2EDB" w14:textId="12543C24" w:rsidR="00194C4A" w:rsidRPr="00884BA0" w:rsidRDefault="00194C4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884B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 xml:space="preserve">V </w:t>
                            </w:r>
                            <w:r w:rsidR="00306D4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Jičíně</w:t>
                            </w:r>
                            <w:r w:rsidRPr="00884B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 xml:space="preserve">, dne </w:t>
                            </w:r>
                          </w:p>
                          <w:p w14:paraId="6E2B6EE2" w14:textId="77777777" w:rsidR="00194C4A" w:rsidRPr="00884BA0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49C073" w14:textId="77777777" w:rsidR="00194C4A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68C86F" w14:textId="77777777" w:rsidR="003B66F5" w:rsidRPr="00884BA0" w:rsidRDefault="003B66F5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DDF6D5" w14:textId="77777777" w:rsidR="00194C4A" w:rsidRPr="00306D4A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531F2B" w14:textId="77777777" w:rsidR="00194C4A" w:rsidRPr="00306D4A" w:rsidRDefault="00194C4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306D4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................................................</w:t>
                            </w:r>
                          </w:p>
                          <w:p w14:paraId="3EDFB400" w14:textId="77777777" w:rsidR="00A83F04" w:rsidRPr="00306D4A" w:rsidRDefault="00A83F04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306D4A"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Za Pořadatele</w:t>
                            </w:r>
                          </w:p>
                          <w:p w14:paraId="270935C0" w14:textId="095CC497" w:rsidR="00194C4A" w:rsidRPr="00306D4A" w:rsidRDefault="00306D4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306D4A"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Bc. Pavel Nožička</w:t>
                            </w:r>
                          </w:p>
                          <w:p w14:paraId="275FC0BF" w14:textId="2457C800" w:rsidR="00194C4A" w:rsidRPr="00306D4A" w:rsidRDefault="00306D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6D4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FEE4" id="Textové pole 2" o:spid="_x0000_s1027" type="#_x0000_t202" style="position:absolute;margin-left:264.15pt;margin-top:.65pt;width:205.05pt;height:14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WxGgIAADQEAAAOAAAAZHJzL2Uyb0RvYy54bWysU8tu2zAQvBfoPxC815Ic200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" filled="f" stroked="f" strokeweight=".5pt">
                <v:textbox>
                  <w:txbxContent>
                    <w:p w14:paraId="68ED2EDB" w14:textId="12543C24" w:rsidR="00194C4A" w:rsidRPr="00884BA0" w:rsidRDefault="00194C4A" w:rsidP="00194C4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2"/>
                          <w:szCs w:val="22"/>
                          <w:lang w:eastAsia="cs-CZ"/>
                        </w:rPr>
                      </w:pPr>
                      <w:r w:rsidRPr="00884BA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 xml:space="preserve">V </w:t>
                      </w:r>
                      <w:r w:rsidR="00306D4A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Jičíně</w:t>
                      </w:r>
                      <w:r w:rsidRPr="00884BA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 xml:space="preserve">, dne </w:t>
                      </w:r>
                    </w:p>
                    <w:p w14:paraId="6E2B6EE2" w14:textId="77777777" w:rsidR="00194C4A" w:rsidRPr="00884BA0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349C073" w14:textId="77777777" w:rsidR="00194C4A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F68C86F" w14:textId="77777777" w:rsidR="003B66F5" w:rsidRPr="00884BA0" w:rsidRDefault="003B66F5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1DDF6D5" w14:textId="77777777" w:rsidR="00194C4A" w:rsidRPr="00306D4A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531F2B" w14:textId="77777777" w:rsidR="00194C4A" w:rsidRPr="00306D4A" w:rsidRDefault="00194C4A" w:rsidP="00194C4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306D4A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................................................</w:t>
                      </w:r>
                    </w:p>
                    <w:p w14:paraId="3EDFB400" w14:textId="77777777" w:rsidR="00A83F04" w:rsidRPr="00306D4A" w:rsidRDefault="00A83F04" w:rsidP="00194C4A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306D4A"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  <w:t>Za Pořadatele</w:t>
                      </w:r>
                    </w:p>
                    <w:p w14:paraId="270935C0" w14:textId="095CC497" w:rsidR="00194C4A" w:rsidRPr="00306D4A" w:rsidRDefault="00306D4A" w:rsidP="00194C4A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306D4A"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  <w:t>Bc. Pavel Nožička</w:t>
                      </w:r>
                    </w:p>
                    <w:p w14:paraId="275FC0BF" w14:textId="2457C800" w:rsidR="00194C4A" w:rsidRPr="00306D4A" w:rsidRDefault="00306D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6D4A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202" w:rsidRPr="00884BA0" w:rsidSect="00C454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234"/>
    <w:multiLevelType w:val="multilevel"/>
    <w:tmpl w:val="04EC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438D4"/>
    <w:multiLevelType w:val="multilevel"/>
    <w:tmpl w:val="CE4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252EF"/>
    <w:multiLevelType w:val="multilevel"/>
    <w:tmpl w:val="742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55B1D"/>
    <w:multiLevelType w:val="multilevel"/>
    <w:tmpl w:val="808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5772A"/>
    <w:multiLevelType w:val="hybridMultilevel"/>
    <w:tmpl w:val="0CB6222E"/>
    <w:lvl w:ilvl="0" w:tplc="A546D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41739"/>
    <w:multiLevelType w:val="multilevel"/>
    <w:tmpl w:val="4C5E2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617724">
    <w:abstractNumId w:val="2"/>
  </w:num>
  <w:num w:numId="2" w16cid:durableId="354039113">
    <w:abstractNumId w:val="3"/>
  </w:num>
  <w:num w:numId="3" w16cid:durableId="605428971">
    <w:abstractNumId w:val="1"/>
  </w:num>
  <w:num w:numId="4" w16cid:durableId="1342658505">
    <w:abstractNumId w:val="0"/>
  </w:num>
  <w:num w:numId="5" w16cid:durableId="1442189357">
    <w:abstractNumId w:val="5"/>
  </w:num>
  <w:num w:numId="6" w16cid:durableId="581837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24"/>
    <w:rsid w:val="00052F3E"/>
    <w:rsid w:val="00055248"/>
    <w:rsid w:val="000928CA"/>
    <w:rsid w:val="0014057F"/>
    <w:rsid w:val="00191FA0"/>
    <w:rsid w:val="00194C4A"/>
    <w:rsid w:val="001A121F"/>
    <w:rsid w:val="001C3C02"/>
    <w:rsid w:val="001E6685"/>
    <w:rsid w:val="001F6202"/>
    <w:rsid w:val="00251F9B"/>
    <w:rsid w:val="00253FA5"/>
    <w:rsid w:val="002B41AD"/>
    <w:rsid w:val="00306D4A"/>
    <w:rsid w:val="003608A9"/>
    <w:rsid w:val="00386FC7"/>
    <w:rsid w:val="003B3694"/>
    <w:rsid w:val="003B66F5"/>
    <w:rsid w:val="003C626C"/>
    <w:rsid w:val="00403BE7"/>
    <w:rsid w:val="00406671"/>
    <w:rsid w:val="00423AA1"/>
    <w:rsid w:val="00431B59"/>
    <w:rsid w:val="0044059D"/>
    <w:rsid w:val="004861CD"/>
    <w:rsid w:val="004A4210"/>
    <w:rsid w:val="004C008D"/>
    <w:rsid w:val="00503C5D"/>
    <w:rsid w:val="00553D3E"/>
    <w:rsid w:val="00567A7A"/>
    <w:rsid w:val="005B1532"/>
    <w:rsid w:val="005B32C7"/>
    <w:rsid w:val="005F6F8A"/>
    <w:rsid w:val="00661552"/>
    <w:rsid w:val="006A12B8"/>
    <w:rsid w:val="006B51E5"/>
    <w:rsid w:val="006C0997"/>
    <w:rsid w:val="006F691E"/>
    <w:rsid w:val="007433C2"/>
    <w:rsid w:val="007D4E20"/>
    <w:rsid w:val="007D570D"/>
    <w:rsid w:val="007E267C"/>
    <w:rsid w:val="00814AEA"/>
    <w:rsid w:val="008250DB"/>
    <w:rsid w:val="00884BA0"/>
    <w:rsid w:val="008C663E"/>
    <w:rsid w:val="008E103C"/>
    <w:rsid w:val="0090428A"/>
    <w:rsid w:val="00905FAE"/>
    <w:rsid w:val="00936F24"/>
    <w:rsid w:val="00964585"/>
    <w:rsid w:val="00971B76"/>
    <w:rsid w:val="00986C21"/>
    <w:rsid w:val="009C5F70"/>
    <w:rsid w:val="009C6709"/>
    <w:rsid w:val="00A033ED"/>
    <w:rsid w:val="00A304CD"/>
    <w:rsid w:val="00A6035D"/>
    <w:rsid w:val="00A64216"/>
    <w:rsid w:val="00A7049E"/>
    <w:rsid w:val="00A83F04"/>
    <w:rsid w:val="00AD4D1B"/>
    <w:rsid w:val="00AE2315"/>
    <w:rsid w:val="00AE798B"/>
    <w:rsid w:val="00B0471C"/>
    <w:rsid w:val="00B20079"/>
    <w:rsid w:val="00B94AF8"/>
    <w:rsid w:val="00BB40BC"/>
    <w:rsid w:val="00BD0456"/>
    <w:rsid w:val="00C069EF"/>
    <w:rsid w:val="00C4242C"/>
    <w:rsid w:val="00C45470"/>
    <w:rsid w:val="00C74DEE"/>
    <w:rsid w:val="00CD636F"/>
    <w:rsid w:val="00D67E7D"/>
    <w:rsid w:val="00D94881"/>
    <w:rsid w:val="00DB2447"/>
    <w:rsid w:val="00E55E78"/>
    <w:rsid w:val="00EE1694"/>
    <w:rsid w:val="00EE3B4E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DF3A"/>
  <w14:defaultImageDpi w14:val="32767"/>
  <w15:docId w15:val="{A23F8303-3378-8346-96CF-F746BF9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6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53F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3F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253FA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B4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zm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FEE6E6-21D3-784E-8628-D837F818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1627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Sloupenský</dc:creator>
  <cp:keywords/>
  <dc:description/>
  <cp:lastModifiedBy>vondrak</cp:lastModifiedBy>
  <cp:revision>3</cp:revision>
  <cp:lastPrinted>2024-11-25T11:34:00Z</cp:lastPrinted>
  <dcterms:created xsi:type="dcterms:W3CDTF">2024-11-27T14:06:00Z</dcterms:created>
  <dcterms:modified xsi:type="dcterms:W3CDTF">2024-12-21T16:32:00Z</dcterms:modified>
</cp:coreProperties>
</file>