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Dodatek č. 5</w:t>
        <w:br/>
        <w:t>ke SMLOUVĚ O DÍLO</w:t>
      </w:r>
      <w:bookmarkEnd w:id="0"/>
      <w:bookmarkEnd w:id="1"/>
    </w:p>
    <w:p>
      <w:pPr>
        <w:pStyle w:val="Style8"/>
        <w:keepNext/>
        <w:keepLines/>
        <w:widowControl w:val="0"/>
        <w:shd w:val="clear" w:color="auto" w:fill="auto"/>
        <w:bidi w:val="0"/>
        <w:spacing w:before="0" w:after="180" w:line="240" w:lineRule="auto"/>
        <w:ind w:left="0" w:right="0" w:firstLine="0"/>
        <w:jc w:val="left"/>
      </w:pPr>
      <w:bookmarkStart w:id="2" w:name="bookmark2"/>
      <w:bookmarkStart w:id="3" w:name="bookmark3"/>
      <w:bookmarkStart w:id="4" w:name="bookmark4"/>
      <w:r>
        <w:rPr>
          <w:color w:val="000000"/>
          <w:spacing w:val="0"/>
          <w:w w:val="100"/>
          <w:position w:val="0"/>
          <w:shd w:val="clear" w:color="auto" w:fill="auto"/>
          <w:lang w:val="cs-CZ" w:eastAsia="cs-CZ" w:bidi="cs-CZ"/>
        </w:rPr>
        <w:t>uzavřené v souladu s § 2586 a násl. zákona č. 89/2012 Sb., občanský zákoník, ve znění pozdějších předpisů (dále jen „OZ“), (dále jen „dodatek“)</w:t>
      </w:r>
      <w:bookmarkEnd w:id="2"/>
      <w:bookmarkEnd w:id="3"/>
      <w:bookmarkEnd w:id="4"/>
    </w:p>
    <w:p>
      <w:pPr>
        <w:pStyle w:val="Style8"/>
        <w:keepNext/>
        <w:keepLines/>
        <w:widowControl w:val="0"/>
        <w:shd w:val="clear" w:color="auto" w:fill="auto"/>
        <w:bidi w:val="0"/>
        <w:spacing w:before="0" w:after="0" w:line="240" w:lineRule="auto"/>
        <w:ind w:left="0" w:right="0" w:firstLine="0"/>
        <w:jc w:val="center"/>
      </w:pPr>
      <w:bookmarkStart w:id="5" w:name="bookmark5"/>
      <w:bookmarkStart w:id="6" w:name="bookmark6"/>
      <w:bookmarkStart w:id="7" w:name="bookmark7"/>
      <w:r>
        <w:rPr>
          <w:color w:val="000000"/>
          <w:spacing w:val="0"/>
          <w:w w:val="100"/>
          <w:position w:val="0"/>
          <w:shd w:val="clear" w:color="auto" w:fill="auto"/>
          <w:lang w:val="cs-CZ" w:eastAsia="cs-CZ" w:bidi="cs-CZ"/>
        </w:rPr>
        <w:t>Číslo smlouvy objednatele: 200/2021</w:t>
      </w:r>
      <w:bookmarkEnd w:id="5"/>
      <w:bookmarkEnd w:id="6"/>
      <w:bookmarkEnd w:id="7"/>
    </w:p>
    <w:p>
      <w:pPr>
        <w:pStyle w:val="Style8"/>
        <w:keepNext/>
        <w:keepLines/>
        <w:widowControl w:val="0"/>
        <w:shd w:val="clear" w:color="auto" w:fill="auto"/>
        <w:bidi w:val="0"/>
        <w:spacing w:before="0" w:after="180" w:line="240" w:lineRule="auto"/>
        <w:ind w:left="0" w:right="0" w:firstLine="0"/>
        <w:jc w:val="center"/>
      </w:pPr>
      <w:bookmarkStart w:id="10" w:name="bookmark10"/>
      <w:bookmarkStart w:id="8" w:name="bookmark8"/>
      <w:bookmarkStart w:id="9" w:name="bookmark9"/>
      <w:r>
        <w:rPr>
          <w:color w:val="000000"/>
          <w:spacing w:val="0"/>
          <w:w w:val="100"/>
          <w:position w:val="0"/>
          <w:shd w:val="clear" w:color="auto" w:fill="auto"/>
          <w:lang w:val="cs-CZ" w:eastAsia="cs-CZ" w:bidi="cs-CZ"/>
        </w:rPr>
        <w:t>Číslo smlouvy zhotovitele: 1623 0202 01</w:t>
      </w:r>
      <w:bookmarkEnd w:id="10"/>
      <w:bookmarkEnd w:id="8"/>
      <w:bookmarkEnd w:id="9"/>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Název díla:</w:t>
      </w:r>
    </w:p>
    <w:p>
      <w:pPr>
        <w:pStyle w:val="Style10"/>
        <w:keepNext w:val="0"/>
        <w:keepLines w:val="0"/>
        <w:widowControl w:val="0"/>
        <w:shd w:val="clear" w:color="auto" w:fill="auto"/>
        <w:bidi w:val="0"/>
        <w:spacing w:before="0" w:after="180" w:line="218"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“Rekonstrukce Bystřice v Teplicích”</w:t>
      </w:r>
    </w:p>
    <w:p>
      <w:pPr>
        <w:pStyle w:val="Style8"/>
        <w:keepNext/>
        <w:keepLines/>
        <w:widowControl w:val="0"/>
        <w:shd w:val="clear" w:color="auto" w:fill="auto"/>
        <w:bidi w:val="0"/>
        <w:spacing w:before="0" w:after="0" w:line="240" w:lineRule="auto"/>
        <w:ind w:left="0" w:right="0" w:firstLine="0"/>
        <w:jc w:val="left"/>
      </w:pPr>
      <w:bookmarkStart w:id="11" w:name="bookmark11"/>
      <w:bookmarkStart w:id="12" w:name="bookmark12"/>
      <w:bookmarkStart w:id="13" w:name="bookmark13"/>
      <w:r>
        <w:rPr>
          <w:b/>
          <w:bCs/>
          <w:color w:val="000000"/>
          <w:spacing w:val="0"/>
          <w:w w:val="100"/>
          <w:position w:val="0"/>
          <w:shd w:val="clear" w:color="auto" w:fill="auto"/>
          <w:lang w:val="cs-CZ" w:eastAsia="cs-CZ" w:bidi="cs-CZ"/>
        </w:rPr>
        <w:t>Smluvní strany:</w:t>
      </w:r>
      <w:bookmarkEnd w:id="11"/>
      <w:bookmarkEnd w:id="12"/>
      <w:bookmarkEnd w:id="13"/>
    </w:p>
    <w:p>
      <w:pPr>
        <w:pStyle w:val="Style8"/>
        <w:keepNext/>
        <w:keepLines/>
        <w:widowControl w:val="0"/>
        <w:shd w:val="clear" w:color="auto" w:fill="auto"/>
        <w:tabs>
          <w:tab w:pos="2815" w:val="left"/>
        </w:tabs>
        <w:bidi w:val="0"/>
        <w:spacing w:before="0" w:after="0" w:line="240" w:lineRule="auto"/>
        <w:ind w:left="0" w:right="0" w:firstLine="0"/>
        <w:jc w:val="left"/>
      </w:pPr>
      <w:bookmarkStart w:id="14" w:name="bookmark14"/>
      <w:bookmarkStart w:id="15" w:name="bookmark15"/>
      <w:bookmarkStart w:id="16" w:name="bookmark16"/>
      <w:r>
        <w:rPr>
          <w:b/>
          <w:bCs/>
          <w:color w:val="000000"/>
          <w:spacing w:val="0"/>
          <w:w w:val="100"/>
          <w:position w:val="0"/>
          <w:shd w:val="clear" w:color="auto" w:fill="auto"/>
          <w:lang w:val="cs-CZ" w:eastAsia="cs-CZ" w:bidi="cs-CZ"/>
        </w:rPr>
        <w:t>objednatel:</w:t>
        <w:tab/>
        <w:t>Povodí Ohře, státní podnik</w:t>
      </w:r>
      <w:bookmarkEnd w:id="14"/>
      <w:bookmarkEnd w:id="15"/>
      <w:bookmarkEnd w:id="16"/>
    </w:p>
    <w:p>
      <w:pPr>
        <w:pStyle w:val="Style8"/>
        <w:keepNext/>
        <w:keepLines/>
        <w:widowControl w:val="0"/>
        <w:shd w:val="clear" w:color="auto" w:fill="auto"/>
        <w:tabs>
          <w:tab w:pos="2815" w:val="left"/>
        </w:tabs>
        <w:bidi w:val="0"/>
        <w:spacing w:before="0" w:after="0" w:line="240" w:lineRule="auto"/>
        <w:ind w:left="0" w:right="0" w:firstLine="0"/>
        <w:jc w:val="left"/>
      </w:pPr>
      <w:bookmarkStart w:id="17" w:name="bookmark17"/>
      <w:bookmarkStart w:id="18" w:name="bookmark18"/>
      <w:bookmarkStart w:id="19" w:name="bookmark19"/>
      <w:r>
        <w:rPr>
          <w:color w:val="000000"/>
          <w:spacing w:val="0"/>
          <w:w w:val="100"/>
          <w:position w:val="0"/>
          <w:shd w:val="clear" w:color="auto" w:fill="auto"/>
          <w:lang w:val="cs-CZ" w:eastAsia="cs-CZ" w:bidi="cs-CZ"/>
        </w:rPr>
        <w:t>sídlo:</w:t>
        <w:tab/>
        <w:t>Bezručova 4219, 430 03 Chomutov</w:t>
      </w:r>
      <w:bookmarkEnd w:id="17"/>
      <w:bookmarkEnd w:id="18"/>
      <w:bookmarkEnd w:id="19"/>
    </w:p>
    <w:p>
      <w:pPr>
        <w:pStyle w:val="Style8"/>
        <w:keepNext/>
        <w:keepLines/>
        <w:widowControl w:val="0"/>
        <w:shd w:val="clear" w:color="auto" w:fill="auto"/>
        <w:bidi w:val="0"/>
        <w:spacing w:before="0" w:after="0" w:line="240" w:lineRule="auto"/>
        <w:ind w:left="0" w:right="0" w:firstLine="0"/>
        <w:jc w:val="left"/>
      </w:pPr>
      <w:bookmarkStart w:id="20" w:name="bookmark20"/>
      <w:bookmarkStart w:id="21" w:name="bookmark21"/>
      <w:bookmarkStart w:id="22" w:name="bookmark22"/>
      <w:r>
        <w:rPr>
          <w:color w:val="000000"/>
          <w:spacing w:val="0"/>
          <w:w w:val="100"/>
          <w:position w:val="0"/>
          <w:shd w:val="clear" w:color="auto" w:fill="auto"/>
          <w:lang w:val="cs-CZ" w:eastAsia="cs-CZ" w:bidi="cs-CZ"/>
        </w:rPr>
        <w:t>statutární orgán:</w:t>
      </w:r>
      <w:bookmarkEnd w:id="20"/>
      <w:bookmarkEnd w:id="21"/>
      <w:bookmarkEnd w:id="22"/>
    </w:p>
    <w:p>
      <w:pPr>
        <w:pStyle w:val="Style10"/>
        <w:keepNext w:val="0"/>
        <w:keepLines w:val="0"/>
        <w:widowControl w:val="0"/>
        <w:shd w:val="clear" w:color="auto" w:fill="auto"/>
        <w:bidi w:val="0"/>
        <w:spacing w:before="0" w:after="500" w:line="240" w:lineRule="auto"/>
        <w:ind w:left="0" w:right="0" w:firstLine="0"/>
        <w:jc w:val="left"/>
      </w:pPr>
      <w:bookmarkStart w:id="23" w:name="bookmark23"/>
      <w:bookmarkStart w:id="24" w:name="bookmark24"/>
      <w:r>
        <w:rPr>
          <w:color w:val="000000"/>
          <w:spacing w:val="0"/>
          <w:w w:val="100"/>
          <w:position w:val="0"/>
          <w:shd w:val="clear" w:color="auto" w:fill="auto"/>
          <w:lang w:val="cs-CZ" w:eastAsia="cs-CZ" w:bidi="cs-CZ"/>
        </w:rPr>
        <w:t>oprávněn k podpisu smlouvy a k jednání o věcech smluvních: oprávněn jednat o věcech technických:</w:t>
      </w:r>
      <w:bookmarkEnd w:id="23"/>
      <w:bookmarkEnd w:id="24"/>
    </w:p>
    <w:p>
      <w:pPr>
        <w:pStyle w:val="Style8"/>
        <w:keepNext/>
        <w:keepLines/>
        <w:widowControl w:val="0"/>
        <w:shd w:val="clear" w:color="auto" w:fill="auto"/>
        <w:bidi w:val="0"/>
        <w:spacing w:before="0" w:after="660" w:line="240" w:lineRule="auto"/>
        <w:ind w:left="0" w:right="0" w:firstLine="0"/>
        <w:jc w:val="left"/>
      </w:pPr>
      <w:bookmarkStart w:id="25" w:name="bookmark25"/>
      <w:bookmarkStart w:id="26" w:name="bookmark26"/>
      <w:bookmarkStart w:id="27" w:name="bookmark27"/>
      <w:r>
        <w:rPr>
          <w:color w:val="000000"/>
          <w:spacing w:val="0"/>
          <w:w w:val="100"/>
          <w:position w:val="0"/>
          <w:shd w:val="clear" w:color="auto" w:fill="auto"/>
          <w:lang w:val="cs-CZ" w:eastAsia="cs-CZ" w:bidi="cs-CZ"/>
        </w:rPr>
        <w:t>technický dozor objednatele:</w:t>
      </w:r>
      <w:bookmarkEnd w:id="25"/>
      <w:bookmarkEnd w:id="26"/>
      <w:bookmarkEnd w:id="27"/>
    </w:p>
    <w:p>
      <w:pPr>
        <w:pStyle w:val="Style8"/>
        <w:keepNext/>
        <w:keepLines/>
        <w:widowControl w:val="0"/>
        <w:shd w:val="clear" w:color="auto" w:fill="auto"/>
        <w:tabs>
          <w:tab w:pos="2815" w:val="left"/>
        </w:tabs>
        <w:bidi w:val="0"/>
        <w:spacing w:before="0" w:after="0" w:line="240" w:lineRule="auto"/>
        <w:ind w:left="0" w:right="0" w:firstLine="0"/>
        <w:jc w:val="left"/>
      </w:pPr>
      <w:bookmarkStart w:id="28" w:name="bookmark28"/>
      <w:bookmarkStart w:id="29" w:name="bookmark29"/>
      <w:bookmarkStart w:id="30" w:name="bookmark30"/>
      <w:r>
        <w:rPr>
          <w:color w:val="000000"/>
          <w:spacing w:val="0"/>
          <w:w w:val="100"/>
          <w:position w:val="0"/>
          <w:shd w:val="clear" w:color="auto" w:fill="auto"/>
          <w:lang w:val="cs-CZ" w:eastAsia="cs-CZ" w:bidi="cs-CZ"/>
        </w:rPr>
        <w:t>IČO:</w:t>
        <w:tab/>
        <w:t>70889988</w:t>
      </w:r>
      <w:bookmarkEnd w:id="28"/>
      <w:bookmarkEnd w:id="29"/>
      <w:bookmarkEnd w:id="30"/>
    </w:p>
    <w:p>
      <w:pPr>
        <w:pStyle w:val="Style8"/>
        <w:keepNext/>
        <w:keepLines/>
        <w:widowControl w:val="0"/>
        <w:shd w:val="clear" w:color="auto" w:fill="auto"/>
        <w:tabs>
          <w:tab w:pos="2815" w:val="left"/>
        </w:tabs>
        <w:bidi w:val="0"/>
        <w:spacing w:before="0" w:after="0" w:line="240" w:lineRule="auto"/>
        <w:ind w:left="0" w:right="0" w:firstLine="0"/>
        <w:jc w:val="left"/>
      </w:pPr>
      <w:bookmarkStart w:id="31" w:name="bookmark31"/>
      <w:bookmarkStart w:id="32" w:name="bookmark32"/>
      <w:bookmarkStart w:id="33" w:name="bookmark33"/>
      <w:r>
        <w:rPr>
          <w:color w:val="000000"/>
          <w:spacing w:val="0"/>
          <w:w w:val="100"/>
          <w:position w:val="0"/>
          <w:shd w:val="clear" w:color="auto" w:fill="auto"/>
          <w:lang w:val="cs-CZ" w:eastAsia="cs-CZ" w:bidi="cs-CZ"/>
        </w:rPr>
        <w:t>DIČ:</w:t>
        <w:tab/>
        <w:t>CZ70889988</w:t>
      </w:r>
      <w:bookmarkEnd w:id="31"/>
      <w:bookmarkEnd w:id="32"/>
      <w:bookmarkEnd w:id="33"/>
    </w:p>
    <w:p>
      <w:pPr>
        <w:pStyle w:val="Style8"/>
        <w:keepNext/>
        <w:keepLines/>
        <w:widowControl w:val="0"/>
        <w:shd w:val="clear" w:color="auto" w:fill="auto"/>
        <w:bidi w:val="0"/>
        <w:spacing w:before="0" w:after="0" w:line="240" w:lineRule="auto"/>
        <w:ind w:left="0" w:right="0" w:firstLine="0"/>
        <w:jc w:val="left"/>
      </w:pPr>
      <w:bookmarkStart w:id="34" w:name="bookmark34"/>
      <w:bookmarkStart w:id="35" w:name="bookmark35"/>
      <w:bookmarkStart w:id="36" w:name="bookmark36"/>
      <w:r>
        <w:rPr>
          <w:color w:val="000000"/>
          <w:spacing w:val="0"/>
          <w:w w:val="100"/>
          <w:position w:val="0"/>
          <w:shd w:val="clear" w:color="auto" w:fill="auto"/>
          <w:lang w:val="cs-CZ" w:eastAsia="cs-CZ" w:bidi="cs-CZ"/>
        </w:rPr>
        <w:t>bankovní spojení:</w:t>
      </w:r>
      <w:bookmarkEnd w:id="34"/>
      <w:bookmarkEnd w:id="35"/>
      <w:bookmarkEnd w:id="36"/>
    </w:p>
    <w:p>
      <w:pPr>
        <w:pStyle w:val="Style8"/>
        <w:keepNext/>
        <w:keepLines/>
        <w:widowControl w:val="0"/>
        <w:shd w:val="clear" w:color="auto" w:fill="auto"/>
        <w:bidi w:val="0"/>
        <w:spacing w:before="0" w:after="0" w:line="240" w:lineRule="auto"/>
        <w:ind w:left="0" w:right="0" w:firstLine="0"/>
        <w:jc w:val="left"/>
      </w:pPr>
      <w:bookmarkStart w:id="37" w:name="bookmark37"/>
      <w:bookmarkStart w:id="38" w:name="bookmark38"/>
      <w:bookmarkStart w:id="39" w:name="bookmark39"/>
      <w:r>
        <w:rPr>
          <w:color w:val="000000"/>
          <w:spacing w:val="0"/>
          <w:w w:val="100"/>
          <w:position w:val="0"/>
          <w:shd w:val="clear" w:color="auto" w:fill="auto"/>
          <w:lang w:val="cs-CZ" w:eastAsia="cs-CZ" w:bidi="cs-CZ"/>
        </w:rPr>
        <w:t>číslo účtu:</w:t>
      </w:r>
      <w:bookmarkEnd w:id="37"/>
      <w:bookmarkEnd w:id="38"/>
      <w:bookmarkEnd w:id="39"/>
    </w:p>
    <w:p>
      <w:pPr>
        <w:pStyle w:val="Style10"/>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zápis v obchodním rejstříku: Krajský soud v Ústí nad Labem, oddíl A, vložka č. 13052 (dále jen „objednatel“)</w:t>
      </w:r>
    </w:p>
    <w:p>
      <w:pPr>
        <w:pStyle w:val="Style10"/>
        <w:keepNext w:val="0"/>
        <w:keepLines w:val="0"/>
        <w:widowControl w:val="0"/>
        <w:shd w:val="clear" w:color="auto" w:fill="auto"/>
        <w:bidi w:val="0"/>
        <w:spacing w:before="0" w:after="0" w:line="240" w:lineRule="auto"/>
        <w:ind w:left="0" w:right="0" w:firstLine="0"/>
        <w:jc w:val="left"/>
      </w:pPr>
      <w:bookmarkStart w:id="40" w:name="bookmark40"/>
      <w:bookmarkStart w:id="41" w:name="bookmark41"/>
      <w:r>
        <w:rPr>
          <w:b/>
          <w:bCs/>
          <w:color w:val="000000"/>
          <w:spacing w:val="0"/>
          <w:w w:val="100"/>
          <w:position w:val="0"/>
          <w:shd w:val="clear" w:color="auto" w:fill="auto"/>
          <w:lang w:val="cs-CZ" w:eastAsia="cs-CZ" w:bidi="cs-CZ"/>
        </w:rPr>
        <w:t>a</w:t>
      </w:r>
      <w:bookmarkEnd w:id="40"/>
      <w:bookmarkEnd w:id="41"/>
    </w:p>
    <w:p>
      <w:pPr>
        <w:pStyle w:val="Style10"/>
        <w:keepNext w:val="0"/>
        <w:keepLines w:val="0"/>
        <w:widowControl w:val="0"/>
        <w:shd w:val="clear" w:color="auto" w:fill="auto"/>
        <w:bidi w:val="0"/>
        <w:spacing w:before="0" w:after="0" w:line="240" w:lineRule="auto"/>
        <w:ind w:left="0" w:right="0" w:firstLine="0"/>
        <w:jc w:val="left"/>
      </w:pPr>
      <w:bookmarkStart w:id="42" w:name="bookmark42"/>
      <w:r>
        <w:rPr>
          <w:b/>
          <w:bCs/>
          <w:color w:val="000000"/>
          <w:spacing w:val="0"/>
          <w:w w:val="100"/>
          <w:position w:val="0"/>
          <w:shd w:val="clear" w:color="auto" w:fill="auto"/>
          <w:lang w:val="cs-CZ" w:eastAsia="cs-CZ" w:bidi="cs-CZ"/>
        </w:rPr>
        <w:t>Zhotovitel: „Společnost Bystřice“ - Společnost vznikla uzavřením Společenské smlouvy a je tvořena společníky:</w:t>
      </w:r>
      <w:bookmarkEnd w:id="42"/>
    </w:p>
    <w:p>
      <w:pPr>
        <w:pStyle w:val="Style10"/>
        <w:keepNext w:val="0"/>
        <w:keepLines w:val="0"/>
        <w:widowControl w:val="0"/>
        <w:numPr>
          <w:ilvl w:val="0"/>
          <w:numId w:val="1"/>
        </w:numPr>
        <w:shd w:val="clear" w:color="auto" w:fill="auto"/>
        <w:tabs>
          <w:tab w:pos="382" w:val="left"/>
        </w:tabs>
        <w:bidi w:val="0"/>
        <w:spacing w:before="0" w:after="0" w:line="240" w:lineRule="auto"/>
        <w:ind w:left="0" w:right="0" w:firstLine="0"/>
        <w:jc w:val="left"/>
      </w:pPr>
      <w:bookmarkStart w:id="43" w:name="bookmark43"/>
      <w:bookmarkEnd w:id="43"/>
      <w:r>
        <w:rPr>
          <w:b/>
          <w:bCs/>
          <w:color w:val="000000"/>
          <w:spacing w:val="0"/>
          <w:w w:val="100"/>
          <w:position w:val="0"/>
          <w:shd w:val="clear" w:color="auto" w:fill="auto"/>
          <w:lang w:val="cs-CZ" w:eastAsia="cs-CZ" w:bidi="cs-CZ"/>
        </w:rPr>
        <w:t>Společník</w:t>
      </w:r>
    </w:p>
    <w:p>
      <w:pPr>
        <w:pStyle w:val="Style10"/>
        <w:keepNext w:val="0"/>
        <w:keepLines w:val="0"/>
        <w:widowControl w:val="0"/>
        <w:shd w:val="clear" w:color="auto" w:fill="auto"/>
        <w:tabs>
          <w:tab w:pos="2815" w:val="left"/>
        </w:tabs>
        <w:bidi w:val="0"/>
        <w:spacing w:before="0" w:after="0" w:line="240" w:lineRule="auto"/>
        <w:ind w:left="0" w:right="0" w:firstLine="0"/>
        <w:jc w:val="left"/>
      </w:pPr>
      <w:bookmarkStart w:id="44" w:name="bookmark44"/>
      <w:r>
        <w:rPr>
          <w:color w:val="000000"/>
          <w:spacing w:val="0"/>
          <w:w w:val="100"/>
          <w:position w:val="0"/>
          <w:shd w:val="clear" w:color="auto" w:fill="auto"/>
          <w:lang w:val="cs-CZ" w:eastAsia="cs-CZ" w:bidi="cs-CZ"/>
        </w:rPr>
        <w:t>Vodohospodářské stavby, společnost s ručením omezeným sídlo:</w:t>
        <w:tab/>
        <w:t>Křižíkova 2393, 415 01 Teplice</w:t>
      </w:r>
      <w:bookmarkEnd w:id="44"/>
    </w:p>
    <w:p>
      <w:pPr>
        <w:pStyle w:val="Style10"/>
        <w:keepNext w:val="0"/>
        <w:keepLines w:val="0"/>
        <w:widowControl w:val="0"/>
        <w:shd w:val="clear" w:color="auto" w:fill="auto"/>
        <w:bidi w:val="0"/>
        <w:spacing w:before="0" w:after="180" w:line="240" w:lineRule="auto"/>
        <w:ind w:left="0" w:right="0" w:firstLine="0"/>
        <w:jc w:val="left"/>
      </w:pPr>
      <w:bookmarkStart w:id="45" w:name="bookmark45"/>
      <w:bookmarkStart w:id="46" w:name="bookmark46"/>
      <w:r>
        <w:rPr>
          <w:color w:val="000000"/>
          <w:spacing w:val="0"/>
          <w:w w:val="100"/>
          <w:position w:val="0"/>
          <w:shd w:val="clear" w:color="auto" w:fill="auto"/>
          <w:lang w:val="cs-CZ" w:eastAsia="cs-CZ" w:bidi="cs-CZ"/>
        </w:rPr>
        <w:t>oprávněn(i) k podpisu smlouvy:</w:t>
      </w:r>
      <w:bookmarkEnd w:id="45"/>
      <w:bookmarkEnd w:id="46"/>
    </w:p>
    <w:p>
      <w:pPr>
        <w:pStyle w:val="Style8"/>
        <w:keepNext/>
        <w:keepLines/>
        <w:widowControl w:val="0"/>
        <w:shd w:val="clear" w:color="auto" w:fill="auto"/>
        <w:bidi w:val="0"/>
        <w:spacing w:before="0" w:after="180" w:line="240" w:lineRule="auto"/>
        <w:ind w:left="0" w:right="0" w:firstLine="0"/>
        <w:jc w:val="left"/>
      </w:pPr>
      <w:bookmarkStart w:id="47" w:name="bookmark47"/>
      <w:bookmarkStart w:id="48" w:name="bookmark48"/>
      <w:bookmarkStart w:id="49" w:name="bookmark49"/>
      <w:r>
        <w:rPr>
          <w:color w:val="000000"/>
          <w:spacing w:val="0"/>
          <w:w w:val="100"/>
          <w:position w:val="0"/>
          <w:shd w:val="clear" w:color="auto" w:fill="auto"/>
          <w:lang w:val="cs-CZ" w:eastAsia="cs-CZ" w:bidi="cs-CZ"/>
        </w:rPr>
        <w:t>oprávněn(i) jednat o věcech smluvních:</w:t>
      </w:r>
      <w:bookmarkEnd w:id="47"/>
      <w:bookmarkEnd w:id="48"/>
      <w:bookmarkEnd w:id="49"/>
    </w:p>
    <w:p>
      <w:pPr>
        <w:pStyle w:val="Style8"/>
        <w:keepNext/>
        <w:keepLines/>
        <w:widowControl w:val="0"/>
        <w:shd w:val="clear" w:color="auto" w:fill="auto"/>
        <w:bidi w:val="0"/>
        <w:spacing w:before="0" w:after="0" w:line="240" w:lineRule="auto"/>
        <w:ind w:left="0" w:right="0" w:firstLine="0"/>
        <w:jc w:val="left"/>
      </w:pPr>
      <w:bookmarkStart w:id="50" w:name="bookmark50"/>
      <w:bookmarkStart w:id="51" w:name="bookmark51"/>
      <w:bookmarkStart w:id="52" w:name="bookmark52"/>
      <w:r>
        <w:rPr>
          <w:color w:val="000000"/>
          <w:spacing w:val="0"/>
          <w:w w:val="100"/>
          <w:position w:val="0"/>
          <w:shd w:val="clear" w:color="auto" w:fill="auto"/>
          <w:lang w:val="cs-CZ" w:eastAsia="cs-CZ" w:bidi="cs-CZ"/>
        </w:rPr>
        <w:t>oprávněn(i) jednat o věcech technických:</w:t>
      </w:r>
      <w:bookmarkEnd w:id="50"/>
      <w:bookmarkEnd w:id="51"/>
      <w:bookmarkEnd w:id="52"/>
    </w:p>
    <w:p>
      <w:pPr>
        <w:pStyle w:val="Style8"/>
        <w:keepNext/>
        <w:keepLines/>
        <w:widowControl w:val="0"/>
        <w:shd w:val="clear" w:color="auto" w:fill="auto"/>
        <w:tabs>
          <w:tab w:pos="2815" w:val="left"/>
        </w:tabs>
        <w:bidi w:val="0"/>
        <w:spacing w:before="0" w:after="0" w:line="240" w:lineRule="auto"/>
        <w:ind w:left="0" w:right="0" w:firstLine="0"/>
        <w:jc w:val="left"/>
      </w:pPr>
      <w:bookmarkStart w:id="53" w:name="bookmark53"/>
      <w:bookmarkStart w:id="54" w:name="bookmark54"/>
      <w:bookmarkStart w:id="55" w:name="bookmark55"/>
      <w:r>
        <w:rPr>
          <w:color w:val="000000"/>
          <w:spacing w:val="0"/>
          <w:w w:val="100"/>
          <w:position w:val="0"/>
          <w:shd w:val="clear" w:color="auto" w:fill="auto"/>
          <w:lang w:val="cs-CZ" w:eastAsia="cs-CZ" w:bidi="cs-CZ"/>
        </w:rPr>
        <w:t>IČO:</w:t>
        <w:tab/>
        <w:t>40233308</w:t>
      </w:r>
      <w:bookmarkEnd w:id="53"/>
      <w:bookmarkEnd w:id="54"/>
      <w:bookmarkEnd w:id="55"/>
    </w:p>
    <w:p>
      <w:pPr>
        <w:pStyle w:val="Style8"/>
        <w:keepNext/>
        <w:keepLines/>
        <w:widowControl w:val="0"/>
        <w:shd w:val="clear" w:color="auto" w:fill="auto"/>
        <w:tabs>
          <w:tab w:pos="2815" w:val="left"/>
        </w:tabs>
        <w:bidi w:val="0"/>
        <w:spacing w:before="0" w:after="0" w:line="240" w:lineRule="auto"/>
        <w:ind w:left="0" w:right="0" w:firstLine="0"/>
        <w:jc w:val="left"/>
      </w:pPr>
      <w:bookmarkStart w:id="56" w:name="bookmark56"/>
      <w:bookmarkStart w:id="57" w:name="bookmark57"/>
      <w:bookmarkStart w:id="58" w:name="bookmark58"/>
      <w:r>
        <w:rPr>
          <w:color w:val="000000"/>
          <w:spacing w:val="0"/>
          <w:w w:val="100"/>
          <w:position w:val="0"/>
          <w:shd w:val="clear" w:color="auto" w:fill="auto"/>
          <w:lang w:val="cs-CZ" w:eastAsia="cs-CZ" w:bidi="cs-CZ"/>
        </w:rPr>
        <w:t>DIČ:</w:t>
        <w:tab/>
        <w:t>CZ40233308</w:t>
      </w:r>
      <w:bookmarkEnd w:id="56"/>
      <w:bookmarkEnd w:id="57"/>
      <w:bookmarkEnd w:id="58"/>
    </w:p>
    <w:p>
      <w:pPr>
        <w:pStyle w:val="Style8"/>
        <w:keepNext/>
        <w:keepLines/>
        <w:widowControl w:val="0"/>
        <w:shd w:val="clear" w:color="auto" w:fill="auto"/>
        <w:bidi w:val="0"/>
        <w:spacing w:before="0" w:after="0" w:line="240" w:lineRule="auto"/>
        <w:ind w:left="0" w:right="0" w:firstLine="0"/>
        <w:jc w:val="left"/>
      </w:pPr>
      <w:bookmarkStart w:id="59" w:name="bookmark59"/>
      <w:bookmarkStart w:id="60" w:name="bookmark60"/>
      <w:bookmarkStart w:id="61" w:name="bookmark61"/>
      <w:r>
        <w:rPr>
          <w:color w:val="000000"/>
          <w:spacing w:val="0"/>
          <w:w w:val="100"/>
          <w:position w:val="0"/>
          <w:shd w:val="clear" w:color="auto" w:fill="auto"/>
          <w:lang w:val="cs-CZ" w:eastAsia="cs-CZ" w:bidi="cs-CZ"/>
        </w:rPr>
        <w:t>bankovní spojení:</w:t>
      </w:r>
      <w:bookmarkEnd w:id="59"/>
      <w:bookmarkEnd w:id="60"/>
      <w:bookmarkEnd w:id="61"/>
    </w:p>
    <w:p>
      <w:pPr>
        <w:pStyle w:val="Style8"/>
        <w:keepNext/>
        <w:keepLines/>
        <w:widowControl w:val="0"/>
        <w:shd w:val="clear" w:color="auto" w:fill="auto"/>
        <w:bidi w:val="0"/>
        <w:spacing w:before="0" w:after="0" w:line="240" w:lineRule="auto"/>
        <w:ind w:left="0" w:right="0" w:firstLine="0"/>
        <w:jc w:val="left"/>
      </w:pPr>
      <w:bookmarkStart w:id="62" w:name="bookmark62"/>
      <w:bookmarkStart w:id="63" w:name="bookmark63"/>
      <w:bookmarkStart w:id="64" w:name="bookmark64"/>
      <w:r>
        <w:rPr>
          <w:color w:val="000000"/>
          <w:spacing w:val="0"/>
          <w:w w:val="100"/>
          <w:position w:val="0"/>
          <w:shd w:val="clear" w:color="auto" w:fill="auto"/>
          <w:lang w:val="cs-CZ" w:eastAsia="cs-CZ" w:bidi="cs-CZ"/>
        </w:rPr>
        <w:t>číslo účtu:</w:t>
      </w:r>
      <w:bookmarkEnd w:id="62"/>
      <w:bookmarkEnd w:id="63"/>
      <w:bookmarkEnd w:id="64"/>
    </w:p>
    <w:p>
      <w:pPr>
        <w:pStyle w:val="Style8"/>
        <w:keepNext/>
        <w:keepLines/>
        <w:widowControl w:val="0"/>
        <w:shd w:val="clear" w:color="auto" w:fill="auto"/>
        <w:bidi w:val="0"/>
        <w:spacing w:before="0" w:after="0" w:line="240" w:lineRule="auto"/>
        <w:ind w:left="0" w:right="0" w:firstLine="0"/>
        <w:jc w:val="left"/>
      </w:pPr>
      <w:bookmarkStart w:id="65" w:name="bookmark65"/>
      <w:bookmarkStart w:id="66" w:name="bookmark66"/>
      <w:bookmarkStart w:id="67" w:name="bookmark67"/>
      <w:r>
        <w:rPr>
          <w:color w:val="000000"/>
          <w:spacing w:val="0"/>
          <w:w w:val="100"/>
          <w:position w:val="0"/>
          <w:shd w:val="clear" w:color="auto" w:fill="auto"/>
          <w:lang w:val="cs-CZ" w:eastAsia="cs-CZ" w:bidi="cs-CZ"/>
        </w:rPr>
        <w:t>zápis v obchodním rejstříku: KS v Ústí nad Labem, oddíl C. vložka 1578</w:t>
      </w:r>
      <w:bookmarkEnd w:id="65"/>
      <w:bookmarkEnd w:id="66"/>
      <w:bookmarkEnd w:id="67"/>
    </w:p>
    <w:p>
      <w:pPr>
        <w:pStyle w:val="Style8"/>
        <w:keepNext/>
        <w:keepLines/>
        <w:widowControl w:val="0"/>
        <w:shd w:val="clear" w:color="auto" w:fill="auto"/>
        <w:tabs>
          <w:tab w:pos="2815" w:val="left"/>
        </w:tabs>
        <w:bidi w:val="0"/>
        <w:spacing w:before="0" w:after="180" w:line="240" w:lineRule="auto"/>
        <w:ind w:left="0" w:right="0" w:firstLine="0"/>
        <w:jc w:val="left"/>
      </w:pPr>
      <w:bookmarkStart w:id="68" w:name="bookmark68"/>
      <w:bookmarkStart w:id="69" w:name="bookmark69"/>
      <w:bookmarkStart w:id="70" w:name="bookmark70"/>
      <w:r>
        <w:rPr>
          <w:color w:val="000000"/>
          <w:spacing w:val="0"/>
          <w:w w:val="100"/>
          <w:position w:val="0"/>
          <w:shd w:val="clear" w:color="auto" w:fill="auto"/>
          <w:lang w:val="cs-CZ" w:eastAsia="cs-CZ" w:bidi="cs-CZ"/>
        </w:rPr>
        <w:t>tel.:</w:t>
        <w:tab/>
        <w:t>e-mail:</w:t>
      </w:r>
      <w:bookmarkEnd w:id="68"/>
      <w:bookmarkEnd w:id="69"/>
      <w:bookmarkEnd w:id="70"/>
    </w:p>
    <w:p>
      <w:pPr>
        <w:pStyle w:val="Style8"/>
        <w:keepNext/>
        <w:keepLines/>
        <w:widowControl w:val="0"/>
        <w:shd w:val="clear" w:color="auto" w:fill="auto"/>
        <w:bidi w:val="0"/>
        <w:spacing w:before="0" w:after="180" w:line="240" w:lineRule="auto"/>
        <w:ind w:left="0" w:right="0" w:firstLine="0"/>
        <w:jc w:val="left"/>
      </w:pPr>
      <w:bookmarkStart w:id="71" w:name="bookmark71"/>
      <w:bookmarkStart w:id="72" w:name="bookmark72"/>
      <w:bookmarkStart w:id="73" w:name="bookmark73"/>
      <w:r>
        <w:rPr>
          <w:color w:val="000000"/>
          <w:spacing w:val="0"/>
          <w:w w:val="100"/>
          <w:position w:val="0"/>
          <w:shd w:val="clear" w:color="auto" w:fill="auto"/>
          <w:lang w:val="cs-CZ" w:eastAsia="cs-CZ" w:bidi="cs-CZ"/>
        </w:rPr>
        <w:t>a</w:t>
      </w:r>
      <w:bookmarkEnd w:id="71"/>
      <w:bookmarkEnd w:id="72"/>
      <w:bookmarkEnd w:id="73"/>
    </w:p>
    <w:p>
      <w:pPr>
        <w:pStyle w:val="Style10"/>
        <w:keepNext w:val="0"/>
        <w:keepLines w:val="0"/>
        <w:widowControl w:val="0"/>
        <w:numPr>
          <w:ilvl w:val="0"/>
          <w:numId w:val="1"/>
        </w:numPr>
        <w:shd w:val="clear" w:color="auto" w:fill="auto"/>
        <w:tabs>
          <w:tab w:pos="382" w:val="left"/>
        </w:tabs>
        <w:bidi w:val="0"/>
        <w:spacing w:before="0" w:after="0" w:line="240" w:lineRule="auto"/>
        <w:ind w:left="0" w:right="0" w:firstLine="0"/>
        <w:jc w:val="left"/>
      </w:pPr>
      <w:bookmarkStart w:id="74" w:name="bookmark74"/>
      <w:bookmarkEnd w:id="74"/>
      <w:r>
        <w:rPr>
          <w:b/>
          <w:bCs/>
          <w:color w:val="000000"/>
          <w:spacing w:val="0"/>
          <w:w w:val="100"/>
          <w:position w:val="0"/>
          <w:shd w:val="clear" w:color="auto" w:fill="auto"/>
          <w:lang w:val="cs-CZ" w:eastAsia="cs-CZ" w:bidi="cs-CZ"/>
        </w:rPr>
        <w:t>Společník</w:t>
      </w:r>
    </w:p>
    <w:p>
      <w:pPr>
        <w:pStyle w:val="Style10"/>
        <w:keepNext w:val="0"/>
        <w:keepLines w:val="0"/>
        <w:widowControl w:val="0"/>
        <w:shd w:val="clear" w:color="auto" w:fill="auto"/>
        <w:tabs>
          <w:tab w:pos="2815" w:val="left"/>
        </w:tabs>
        <w:bidi w:val="0"/>
        <w:spacing w:before="0" w:after="180" w:line="240" w:lineRule="auto"/>
        <w:ind w:left="0" w:right="0" w:firstLine="0"/>
        <w:jc w:val="left"/>
      </w:pPr>
      <w:r>
        <w:rPr>
          <w:b/>
          <w:bCs/>
          <w:color w:val="000000"/>
          <w:spacing w:val="0"/>
          <w:w w:val="100"/>
          <w:position w:val="0"/>
          <w:shd w:val="clear" w:color="auto" w:fill="auto"/>
          <w:lang w:val="cs-CZ" w:eastAsia="cs-CZ" w:bidi="cs-CZ"/>
        </w:rPr>
        <w:t xml:space="preserve">Bulharská hydrostavební společnost s.r.o. </w:t>
      </w:r>
      <w:r>
        <w:rPr>
          <w:color w:val="000000"/>
          <w:spacing w:val="0"/>
          <w:w w:val="100"/>
          <w:position w:val="0"/>
          <w:shd w:val="clear" w:color="auto" w:fill="auto"/>
          <w:lang w:val="cs-CZ" w:eastAsia="cs-CZ" w:bidi="cs-CZ"/>
        </w:rPr>
        <w:t>zapsaná v obchodním rejstříku vedeném Bulharsko registrační agenturou IČ:</w:t>
        <w:tab/>
        <w:t>119597069</w:t>
      </w:r>
    </w:p>
    <w:p>
      <w:pPr>
        <w:pStyle w:val="Style10"/>
        <w:keepNext w:val="0"/>
        <w:keepLines w:val="0"/>
        <w:widowControl w:val="0"/>
        <w:shd w:val="clear" w:color="auto" w:fill="auto"/>
        <w:tabs>
          <w:tab w:pos="2958" w:val="left"/>
        </w:tabs>
        <w:bidi w:val="0"/>
        <w:spacing w:before="0" w:after="0" w:line="240" w:lineRule="auto"/>
        <w:ind w:left="0" w:right="0" w:firstLine="140"/>
        <w:jc w:val="left"/>
      </w:pPr>
      <w:r>
        <w:rPr>
          <w:color w:val="000000"/>
          <w:spacing w:val="0"/>
          <w:w w:val="100"/>
          <w:position w:val="0"/>
          <w:shd w:val="clear" w:color="auto" w:fill="auto"/>
          <w:lang w:val="cs-CZ" w:eastAsia="cs-CZ" w:bidi="cs-CZ"/>
        </w:rPr>
        <w:t>DIČ:</w:t>
        <w:tab/>
        <w:t>BG119597069</w:t>
      </w:r>
    </w:p>
    <w:p>
      <w:pPr>
        <w:pStyle w:val="Style10"/>
        <w:keepNext w:val="0"/>
        <w:keepLines w:val="0"/>
        <w:widowControl w:val="0"/>
        <w:shd w:val="clear" w:color="auto" w:fill="auto"/>
        <w:bidi w:val="0"/>
        <w:spacing w:before="0" w:after="200" w:line="240" w:lineRule="auto"/>
        <w:ind w:left="0" w:right="0" w:firstLine="140"/>
        <w:jc w:val="both"/>
      </w:pPr>
      <w:r>
        <w:rPr>
          <w:color w:val="000000"/>
          <w:spacing w:val="0"/>
          <w:w w:val="100"/>
          <w:position w:val="0"/>
          <w:shd w:val="clear" w:color="auto" w:fill="auto"/>
          <w:lang w:val="cs-CZ" w:eastAsia="cs-CZ" w:bidi="cs-CZ"/>
        </w:rPr>
        <w:t>jednající:</w:t>
      </w:r>
    </w:p>
    <w:p>
      <w:pPr>
        <w:pStyle w:val="Style10"/>
        <w:keepNext w:val="0"/>
        <w:keepLines w:val="0"/>
        <w:widowControl w:val="0"/>
        <w:shd w:val="clear" w:color="auto" w:fill="auto"/>
        <w:bidi w:val="0"/>
        <w:spacing w:before="0" w:after="200" w:line="240" w:lineRule="auto"/>
        <w:ind w:left="140" w:right="0" w:firstLine="0"/>
        <w:jc w:val="both"/>
      </w:pPr>
      <w:r>
        <w:rPr>
          <w:color w:val="000000"/>
          <w:spacing w:val="0"/>
          <w:w w:val="100"/>
          <w:position w:val="0"/>
          <w:shd w:val="clear" w:color="auto" w:fill="auto"/>
          <w:lang w:val="cs-CZ" w:eastAsia="cs-CZ" w:bidi="cs-CZ"/>
        </w:rPr>
        <w:t>(dále jen „Společník č. 1 a Společník č. 2"). „Společník č. 1 a Společník č. 2“ se ke všem právům a povinnostem zavazují společně a nerozdílně na základě Společenské smlouvy uzavřené dne 06.01.2021. Za Společnost bude dle Společenské smlouvy a udělené plné moci ze dne 06.01.2021 jednat Společník č. 1.</w:t>
      </w:r>
    </w:p>
    <w:p>
      <w:pPr>
        <w:pStyle w:val="Style10"/>
        <w:keepNext w:val="0"/>
        <w:keepLines w:val="0"/>
        <w:widowControl w:val="0"/>
        <w:shd w:val="clear" w:color="auto" w:fill="auto"/>
        <w:bidi w:val="0"/>
        <w:spacing w:before="0" w:after="200" w:line="240" w:lineRule="auto"/>
        <w:ind w:left="140" w:right="0" w:firstLine="0"/>
        <w:jc w:val="both"/>
      </w:pPr>
      <w:r>
        <w:rPr>
          <w:color w:val="000000"/>
          <w:spacing w:val="0"/>
          <w:w w:val="100"/>
          <w:position w:val="0"/>
          <w:shd w:val="clear" w:color="auto" w:fill="auto"/>
          <w:lang w:val="cs-CZ" w:eastAsia="cs-CZ" w:bidi="cs-CZ"/>
        </w:rPr>
        <w:t>Na podkladě skutečností, které se vyskytly v průběhu realizace, přičemž jejich zajištění je podmínkou pro řádné dokončení díla, se smluvní strany dohodly ve smyslu příslušných smluvních ustanovení na uzavření tohoto dodatku.</w:t>
      </w:r>
    </w:p>
    <w:p>
      <w:pPr>
        <w:pStyle w:val="Style10"/>
        <w:keepNext w:val="0"/>
        <w:keepLines w:val="0"/>
        <w:widowControl w:val="0"/>
        <w:shd w:val="clear" w:color="auto" w:fill="auto"/>
        <w:bidi w:val="0"/>
        <w:spacing w:before="0" w:after="0" w:line="240" w:lineRule="auto"/>
        <w:ind w:left="140" w:right="0" w:firstLine="0"/>
        <w:jc w:val="both"/>
      </w:pPr>
      <w:r>
        <w:rPr>
          <w:b/>
          <w:bCs/>
          <w:color w:val="000000"/>
          <w:spacing w:val="0"/>
          <w:w w:val="100"/>
          <w:position w:val="0"/>
          <w:shd w:val="clear" w:color="auto" w:fill="auto"/>
          <w:lang w:val="cs-CZ" w:eastAsia="cs-CZ" w:bidi="cs-CZ"/>
        </w:rPr>
        <w:t>Jedná se o změnu termínu dokončení díla</w:t>
      </w:r>
    </w:p>
    <w:p>
      <w:pPr>
        <w:pStyle w:val="Style10"/>
        <w:keepNext w:val="0"/>
        <w:keepLines w:val="0"/>
        <w:widowControl w:val="0"/>
        <w:shd w:val="clear" w:color="auto" w:fill="auto"/>
        <w:bidi w:val="0"/>
        <w:spacing w:before="0" w:after="200" w:line="240" w:lineRule="auto"/>
        <w:ind w:left="140" w:right="0" w:firstLine="0"/>
        <w:jc w:val="both"/>
      </w:pPr>
      <w:r>
        <w:rPr>
          <w:color w:val="000000"/>
          <w:spacing w:val="0"/>
          <w:w w:val="100"/>
          <w:position w:val="0"/>
          <w:shd w:val="clear" w:color="auto" w:fill="auto"/>
          <w:lang w:val="cs-CZ" w:eastAsia="cs-CZ" w:bidi="cs-CZ"/>
        </w:rPr>
        <w:t>prodloužení termínu dokončení díla z důvodu provozních podmínek na místních komunikací a projednání méněprací na objektech Města Teplice v roce 2025. Změna byla řádně projednána a odsouhlasena zástupci smluvních stran Poh a města Teplice na základě dopisu zhotovitele ze dne 02.12.2024 a na mimořádném kontrolní dni stavby.</w:t>
      </w:r>
    </w:p>
    <w:p>
      <w:pPr>
        <w:pStyle w:val="Style10"/>
        <w:keepNext w:val="0"/>
        <w:keepLines w:val="0"/>
        <w:widowControl w:val="0"/>
        <w:shd w:val="clear" w:color="auto" w:fill="auto"/>
        <w:bidi w:val="0"/>
        <w:spacing w:before="0" w:after="0" w:line="240" w:lineRule="auto"/>
        <w:ind w:left="140" w:right="0" w:firstLine="0"/>
        <w:jc w:val="both"/>
      </w:pPr>
      <w:r>
        <w:rPr>
          <w:b/>
          <w:bCs/>
          <w:color w:val="000000"/>
          <w:spacing w:val="0"/>
          <w:w w:val="100"/>
          <w:position w:val="0"/>
          <w:shd w:val="clear" w:color="auto" w:fill="auto"/>
          <w:lang w:val="cs-CZ" w:eastAsia="cs-CZ" w:bidi="cs-CZ"/>
        </w:rPr>
        <w:t>Mění se Čl. II. Lhůty a podmínky realizace díla, odst. 1., písmeno c) předání a převzetí dokončeného díla</w:t>
      </w:r>
    </w:p>
    <w:p>
      <w:pPr>
        <w:pStyle w:val="Style10"/>
        <w:keepNext w:val="0"/>
        <w:keepLines w:val="0"/>
        <w:widowControl w:val="0"/>
        <w:shd w:val="clear" w:color="auto" w:fill="auto"/>
        <w:bidi w:val="0"/>
        <w:spacing w:before="0" w:after="200" w:line="240" w:lineRule="auto"/>
        <w:ind w:left="140" w:right="0" w:firstLine="0"/>
        <w:jc w:val="both"/>
      </w:pPr>
      <w:r>
        <w:rPr>
          <w:color w:val="000000"/>
          <w:spacing w:val="0"/>
          <w:w w:val="100"/>
          <w:position w:val="0"/>
          <w:shd w:val="clear" w:color="auto" w:fill="auto"/>
          <w:lang w:val="cs-CZ" w:eastAsia="cs-CZ" w:bidi="cs-CZ"/>
        </w:rPr>
        <w:t xml:space="preserve">původní znění: do 20.12.2024 </w:t>
      </w:r>
      <w:r>
        <w:rPr>
          <w:b/>
          <w:bCs/>
          <w:color w:val="000000"/>
          <w:spacing w:val="0"/>
          <w:w w:val="100"/>
          <w:position w:val="0"/>
          <w:shd w:val="clear" w:color="auto" w:fill="auto"/>
          <w:lang w:val="cs-CZ" w:eastAsia="cs-CZ" w:bidi="cs-CZ"/>
        </w:rPr>
        <w:t>nové znění: do 30.04.2025</w:t>
      </w:r>
    </w:p>
    <w:p>
      <w:pPr>
        <w:pStyle w:val="Style10"/>
        <w:keepNext w:val="0"/>
        <w:keepLines w:val="0"/>
        <w:widowControl w:val="0"/>
        <w:shd w:val="clear" w:color="auto" w:fill="auto"/>
        <w:bidi w:val="0"/>
        <w:spacing w:before="0" w:after="0" w:line="240" w:lineRule="auto"/>
        <w:ind w:left="140" w:right="0" w:firstLine="0"/>
        <w:jc w:val="both"/>
        <w:sectPr>
          <w:footerReference w:type="default" r:id="rId5"/>
          <w:footnotePr>
            <w:pos w:val="pageBottom"/>
            <w:numFmt w:val="decimal"/>
            <w:numRestart w:val="continuous"/>
          </w:footnotePr>
          <w:pgSz w:w="11909" w:h="16838"/>
          <w:pgMar w:top="908" w:left="1293" w:right="1360" w:bottom="1166" w:header="480" w:footer="3" w:gutter="0"/>
          <w:pgNumType w:start="1"/>
          <w:cols w:space="720"/>
          <w:noEndnote/>
          <w:rtlGutter w:val="0"/>
          <w:docGrid w:linePitch="360"/>
        </w:sectPr>
      </w:pPr>
      <w:r>
        <w:rPr>
          <w:color w:val="000000"/>
          <w:spacing w:val="0"/>
          <w:w w:val="100"/>
          <w:position w:val="0"/>
          <w:shd w:val="clear" w:color="auto" w:fill="auto"/>
          <w:lang w:val="cs-CZ" w:eastAsia="cs-CZ" w:bidi="cs-CZ"/>
        </w:rPr>
        <w:t>Ostatní ujednání smlouvy o dílo se nemění. Smluvní strany nepovažují žádné ustanovení dodatku za obchodní tajemství. Na svědectví tohoto smluvní strany tímto podepisují tento dodatek ke smlouvě. Tento dodatek ke smlouvě nabývá platnosti dnem jeho podpisu poslední ze smluvních stran a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pPr>
        <w:widowControl w:val="0"/>
        <w:spacing w:line="227" w:lineRule="exact"/>
        <w:rPr>
          <w:sz w:val="18"/>
          <w:szCs w:val="18"/>
        </w:rPr>
      </w:pPr>
    </w:p>
    <w:p>
      <w:pPr>
        <w:widowControl w:val="0"/>
        <w:spacing w:line="1" w:lineRule="exact"/>
        <w:sectPr>
          <w:footnotePr>
            <w:pos w:val="pageBottom"/>
            <w:numFmt w:val="decimal"/>
            <w:numRestart w:val="continuous"/>
          </w:footnotePr>
          <w:type w:val="continuous"/>
          <w:pgSz w:w="11909" w:h="16838"/>
          <w:pgMar w:top="1085" w:left="0" w:right="0" w:bottom="1859" w:header="0" w:footer="3" w:gutter="0"/>
          <w:cols w:space="720"/>
          <w:noEndnote/>
          <w:rtlGutter w:val="0"/>
          <w:docGrid w:linePitch="360"/>
        </w:sectPr>
      </w:pPr>
    </w:p>
    <w:p>
      <w:pPr>
        <w:pStyle w:val="Style10"/>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V Chomutově</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Oprávněný zástupce objednatele</w:t>
      </w:r>
    </w:p>
    <w:p>
      <w:pPr>
        <w:pStyle w:val="Style10"/>
        <w:keepNext w:val="0"/>
        <w:keepLines w:val="0"/>
        <w:widowControl w:val="0"/>
        <w:shd w:val="clear" w:color="auto" w:fill="auto"/>
        <w:bidi w:val="0"/>
        <w:spacing w:before="0" w:after="0" w:line="286" w:lineRule="auto"/>
        <w:ind w:left="0" w:right="0" w:firstLine="0"/>
        <w:jc w:val="left"/>
      </w:pPr>
      <w:r>
        <w:rPr>
          <w:color w:val="000000"/>
          <w:spacing w:val="0"/>
          <w:w w:val="100"/>
          <w:position w:val="0"/>
          <w:shd w:val="clear" w:color="auto" w:fill="auto"/>
          <w:lang w:val="cs-CZ" w:eastAsia="cs-CZ" w:bidi="cs-CZ"/>
        </w:rPr>
        <w:t>V Teplicích Oprávněný zástupce Společníka č. 1</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Oprávněný zástupce</w:t>
      </w:r>
    </w:p>
    <w:p>
      <w:pPr>
        <w:pStyle w:val="Style10"/>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085" w:left="1264" w:right="2397" w:bottom="1859" w:header="0" w:footer="3" w:gutter="0"/>
          <w:cols w:num="3" w:space="1013"/>
          <w:noEndnote/>
          <w:rtlGutter w:val="0"/>
          <w:docGrid w:linePitch="360"/>
        </w:sectPr>
      </w:pPr>
      <w:r>
        <w:rPr>
          <w:color w:val="000000"/>
          <w:spacing w:val="0"/>
          <w:w w:val="100"/>
          <w:position w:val="0"/>
          <w:shd w:val="clear" w:color="auto" w:fill="auto"/>
          <w:lang w:val="cs-CZ" w:eastAsia="cs-CZ" w:bidi="cs-CZ"/>
        </w:rPr>
        <w:t>Společníka č. 2</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4" w:after="3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85" w:left="0" w:right="0" w:bottom="1219" w:header="0" w:footer="3" w:gutter="0"/>
          <w:cols w:space="720"/>
          <w:noEndnote/>
          <w:rtlGutter w:val="0"/>
          <w:docGrid w:linePitch="360"/>
        </w:sectPr>
      </w:pP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jednatel Vodohospodářské stavby, společnost s ručením omezeným</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Bulharská hydrostavební společnost s.r.o.</w:t>
      </w:r>
    </w:p>
    <w:sectPr>
      <w:footnotePr>
        <w:pos w:val="pageBottom"/>
        <w:numFmt w:val="decimal"/>
        <w:numRestart w:val="continuous"/>
      </w:footnotePr>
      <w:type w:val="continuous"/>
      <w:pgSz w:w="11909" w:h="16838"/>
      <w:pgMar w:top="1085" w:left="1264" w:right="1994" w:bottom="1219" w:header="0" w:footer="3" w:gutter="0"/>
      <w:cols w:num="3" w:space="418"/>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5822950</wp:posOffset>
              </wp:positionH>
              <wp:positionV relativeFrom="page">
                <wp:posOffset>10014585</wp:posOffset>
              </wp:positionV>
              <wp:extent cx="822960" cy="201295"/>
              <wp:wrapNone/>
              <wp:docPr id="1" name="Shape 1"/>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8.5pt;margin-top:788.55000000000007pt;width:64.799999999999997pt;height:15.85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36"/>
      <w:szCs w:val="36"/>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2"/>
      <w:szCs w:val="22"/>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80"/>
      <w:jc w:val="center"/>
    </w:pPr>
    <w:rPr>
      <w:rFonts w:ascii="Arial" w:eastAsia="Arial" w:hAnsi="Arial" w:cs="Arial"/>
      <w:b/>
      <w:bCs/>
      <w:i w:val="0"/>
      <w:iCs w:val="0"/>
      <w:smallCaps w:val="0"/>
      <w:strike w:val="0"/>
      <w:sz w:val="36"/>
      <w:szCs w:val="36"/>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outlineLvl w:val="0"/>
    </w:pPr>
    <w:rPr>
      <w:rFonts w:ascii="Arial" w:eastAsia="Arial" w:hAnsi="Arial" w:cs="Arial"/>
      <w:b w:val="0"/>
      <w:bCs w:val="0"/>
      <w:i w:val="0"/>
      <w:iCs w:val="0"/>
      <w:smallCaps w:val="0"/>
      <w:strike w:val="0"/>
      <w:sz w:val="22"/>
      <w:szCs w:val="22"/>
      <w:u w:val="none"/>
    </w:rPr>
  </w:style>
  <w:style w:type="paragraph" w:customStyle="1" w:styleId="Style10">
    <w:name w:val="Style 10"/>
    <w:basedOn w:val="Normal"/>
    <w:link w:val="CharStyle11"/>
    <w:pPr>
      <w:widowControl w:val="0"/>
      <w:shd w:val="clear" w:color="auto" w:fill="FFFFFF"/>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