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7D" w:rsidRPr="001B2D45" w:rsidRDefault="00C66F7D" w:rsidP="009A4347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Veřejnoprávní smlouva</w:t>
      </w:r>
      <w:r w:rsidRPr="001B2D45">
        <w:rPr>
          <w:rFonts w:cstheme="minorHAnsi"/>
          <w:b/>
          <w:sz w:val="32"/>
          <w:szCs w:val="32"/>
        </w:rPr>
        <w:t xml:space="preserve"> o poskytnutí dotace</w:t>
      </w:r>
    </w:p>
    <w:p w:rsidR="00C66F7D" w:rsidRPr="001B2D45" w:rsidRDefault="00C66F7D" w:rsidP="009A4347">
      <w:pPr>
        <w:spacing w:after="0"/>
        <w:jc w:val="center"/>
        <w:rPr>
          <w:rFonts w:cstheme="minorHAnsi"/>
        </w:rPr>
      </w:pPr>
      <w:r w:rsidRPr="001B2D45">
        <w:rPr>
          <w:rFonts w:cstheme="minorHAnsi"/>
        </w:rPr>
        <w:t>(dle § 10a zákona č. 250/2000 Sb., ve znění pozdějších předpisů)</w:t>
      </w:r>
    </w:p>
    <w:p w:rsidR="00C66F7D" w:rsidRDefault="00C66F7D" w:rsidP="009A4347">
      <w:pPr>
        <w:spacing w:after="0"/>
        <w:jc w:val="both"/>
        <w:rPr>
          <w:rFonts w:cstheme="minorHAnsi"/>
        </w:rPr>
      </w:pPr>
    </w:p>
    <w:p w:rsidR="00C66F7D" w:rsidRPr="001B2D45" w:rsidRDefault="00C66F7D" w:rsidP="009A4347">
      <w:pPr>
        <w:spacing w:after="0"/>
        <w:jc w:val="both"/>
        <w:rPr>
          <w:rFonts w:cstheme="minorHAnsi"/>
        </w:rPr>
      </w:pPr>
      <w:r w:rsidRPr="001B2D45">
        <w:rPr>
          <w:rFonts w:cstheme="minorHAnsi"/>
        </w:rPr>
        <w:t>Smluvní strany:</w:t>
      </w:r>
    </w:p>
    <w:p w:rsidR="00C66F7D" w:rsidRPr="001B2D45" w:rsidRDefault="00C66F7D" w:rsidP="009A4347">
      <w:pPr>
        <w:spacing w:after="0"/>
        <w:jc w:val="both"/>
        <w:rPr>
          <w:rFonts w:cstheme="minorHAnsi"/>
        </w:rPr>
      </w:pPr>
    </w:p>
    <w:p w:rsidR="00C66F7D" w:rsidRPr="00480791" w:rsidRDefault="00C66F7D" w:rsidP="009A434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 w:rsidRPr="00AC562D">
        <w:rPr>
          <w:rFonts w:cstheme="minorHAnsi"/>
          <w:b/>
          <w:noProof/>
        </w:rPr>
        <w:t>Město</w:t>
      </w:r>
      <w:r>
        <w:rPr>
          <w:rFonts w:cstheme="minorHAnsi"/>
          <w:b/>
          <w:noProof/>
        </w:rPr>
        <w:t xml:space="preserve"> </w:t>
      </w:r>
      <w:r w:rsidRPr="00AC562D">
        <w:rPr>
          <w:rFonts w:cstheme="minorHAnsi"/>
          <w:b/>
          <w:noProof/>
        </w:rPr>
        <w:t>Poděbrady</w:t>
      </w:r>
    </w:p>
    <w:p w:rsidR="00C66F7D" w:rsidRPr="001B2D45" w:rsidRDefault="00C66F7D" w:rsidP="009A4347">
      <w:pPr>
        <w:spacing w:after="0"/>
        <w:jc w:val="both"/>
        <w:rPr>
          <w:rFonts w:cstheme="minorHAnsi"/>
        </w:rPr>
      </w:pPr>
      <w:r w:rsidRPr="001B2D45">
        <w:rPr>
          <w:rFonts w:cstheme="minorHAnsi"/>
        </w:rPr>
        <w:t xml:space="preserve">se sídlem </w:t>
      </w:r>
      <w:r w:rsidRPr="00AC562D">
        <w:rPr>
          <w:rFonts w:cstheme="minorHAnsi"/>
          <w:noProof/>
        </w:rPr>
        <w:t>Jiřího náměstí 20/1</w:t>
      </w:r>
      <w:r>
        <w:rPr>
          <w:rFonts w:cstheme="minorHAnsi"/>
          <w:noProof/>
        </w:rPr>
        <w:t xml:space="preserve">, </w:t>
      </w:r>
      <w:r w:rsidRPr="00AC562D">
        <w:rPr>
          <w:rFonts w:cstheme="minorHAnsi"/>
          <w:noProof/>
        </w:rPr>
        <w:t>290 31 Poděbrady</w:t>
      </w:r>
    </w:p>
    <w:p w:rsidR="00C66F7D" w:rsidRDefault="00C66F7D" w:rsidP="009A434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IČO: </w:t>
      </w:r>
      <w:r w:rsidRPr="00AC562D">
        <w:rPr>
          <w:rFonts w:cstheme="minorHAnsi"/>
          <w:noProof/>
        </w:rPr>
        <w:t>00239640</w:t>
      </w:r>
    </w:p>
    <w:p w:rsidR="00C66F7D" w:rsidRPr="001B2D45" w:rsidRDefault="00C66F7D" w:rsidP="009A4347">
      <w:pPr>
        <w:spacing w:after="0"/>
        <w:jc w:val="both"/>
        <w:rPr>
          <w:rFonts w:cstheme="minorHAnsi"/>
        </w:rPr>
      </w:pPr>
      <w:r w:rsidRPr="001B2D45">
        <w:rPr>
          <w:rFonts w:cstheme="minorHAnsi"/>
        </w:rPr>
        <w:t xml:space="preserve">bankovní účet č.: </w:t>
      </w:r>
      <w:r w:rsidR="00582076">
        <w:rPr>
          <w:rFonts w:cstheme="minorHAnsi"/>
          <w:noProof/>
        </w:rPr>
        <w:t>xxxxxxxxxxxxxxxxx</w:t>
      </w:r>
    </w:p>
    <w:p w:rsidR="00C66F7D" w:rsidRPr="00861C1B" w:rsidRDefault="00C66F7D" w:rsidP="009A4347">
      <w:pPr>
        <w:spacing w:after="0"/>
        <w:jc w:val="both"/>
        <w:rPr>
          <w:rFonts w:cstheme="minorHAnsi"/>
        </w:rPr>
      </w:pPr>
      <w:r w:rsidRPr="00AC562D">
        <w:rPr>
          <w:rFonts w:cstheme="minorHAnsi"/>
          <w:noProof/>
        </w:rPr>
        <w:t>zastoupené</w:t>
      </w:r>
      <w:r>
        <w:rPr>
          <w:rFonts w:cstheme="minorHAnsi"/>
        </w:rPr>
        <w:t xml:space="preserve"> </w:t>
      </w:r>
      <w:r w:rsidRPr="00AC562D">
        <w:rPr>
          <w:rFonts w:cstheme="minorHAnsi"/>
          <w:noProof/>
        </w:rPr>
        <w:t>Mgr. Romanem Schulzem</w:t>
      </w:r>
      <w:r w:rsidRPr="00861C1B">
        <w:rPr>
          <w:rFonts w:cstheme="minorHAnsi"/>
        </w:rPr>
        <w:t xml:space="preserve"> </w:t>
      </w:r>
    </w:p>
    <w:p w:rsidR="00C66F7D" w:rsidRPr="001B2D45" w:rsidRDefault="00C66F7D" w:rsidP="009A434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(dále jako „P</w:t>
      </w:r>
      <w:r w:rsidRPr="001B2D45">
        <w:rPr>
          <w:rFonts w:cstheme="minorHAnsi"/>
        </w:rPr>
        <w:t xml:space="preserve">oskytovatel dotace“ nebo </w:t>
      </w:r>
      <w:sdt>
        <w:sdtPr>
          <w:rPr>
            <w:rFonts w:cstheme="minorHAnsi"/>
          </w:rPr>
          <w:id w:val="-1568106586"/>
          <w:placeholder>
            <w:docPart w:val="AD80487060874DD1A1A8BCC83F1BD533"/>
          </w:placeholder>
          <w:text/>
        </w:sdtPr>
        <w:sdtEndPr/>
        <w:sdtContent>
          <w:r>
            <w:rPr>
              <w:rFonts w:cstheme="minorHAnsi"/>
            </w:rPr>
            <w:t>obec</w:t>
          </w:r>
        </w:sdtContent>
      </w:sdt>
      <w:r>
        <w:rPr>
          <w:rFonts w:cstheme="minorHAnsi"/>
        </w:rPr>
        <w:t>)</w:t>
      </w:r>
    </w:p>
    <w:p w:rsidR="00C66F7D" w:rsidRPr="001B2D45" w:rsidRDefault="00C66F7D" w:rsidP="009A4347">
      <w:pPr>
        <w:spacing w:after="0"/>
        <w:jc w:val="both"/>
        <w:rPr>
          <w:rFonts w:cstheme="minorHAnsi"/>
        </w:rPr>
      </w:pPr>
    </w:p>
    <w:p w:rsidR="00C66F7D" w:rsidRPr="001B2D45" w:rsidRDefault="00C66F7D" w:rsidP="009A4347">
      <w:pPr>
        <w:spacing w:after="0"/>
        <w:jc w:val="both"/>
        <w:rPr>
          <w:rFonts w:cstheme="minorHAnsi"/>
        </w:rPr>
      </w:pPr>
      <w:r w:rsidRPr="001B2D45">
        <w:rPr>
          <w:rFonts w:cstheme="minorHAnsi"/>
        </w:rPr>
        <w:t>a</w:t>
      </w:r>
    </w:p>
    <w:p w:rsidR="00C66F7D" w:rsidRPr="001B2D45" w:rsidRDefault="00C66F7D" w:rsidP="009A4347">
      <w:pPr>
        <w:spacing w:after="0"/>
        <w:jc w:val="both"/>
        <w:rPr>
          <w:rFonts w:cstheme="minorHAnsi"/>
        </w:rPr>
      </w:pPr>
    </w:p>
    <w:p w:rsidR="00C66F7D" w:rsidRPr="001B2D45" w:rsidRDefault="00C66F7D" w:rsidP="009A434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4C074E">
        <w:rPr>
          <w:rFonts w:cstheme="minorHAnsi"/>
          <w:b/>
        </w:rPr>
        <w:t>C</w:t>
      </w:r>
      <w:r w:rsidRPr="001B2D45">
        <w:rPr>
          <w:rFonts w:cstheme="minorHAnsi"/>
          <w:b/>
        </w:rPr>
        <w:t>entrum sociálních a zdravotních služeb Poděbrady o.p.s.</w:t>
      </w:r>
      <w:r w:rsidRPr="001B2D45">
        <w:rPr>
          <w:rFonts w:cstheme="minorHAnsi"/>
        </w:rPr>
        <w:t xml:space="preserve"> </w:t>
      </w:r>
    </w:p>
    <w:p w:rsidR="00C66F7D" w:rsidRPr="001B2D45" w:rsidRDefault="00C66F7D" w:rsidP="009A4347">
      <w:pPr>
        <w:spacing w:after="0"/>
        <w:ind w:left="284" w:hanging="284"/>
        <w:jc w:val="both"/>
        <w:rPr>
          <w:rFonts w:cstheme="minorHAnsi"/>
        </w:rPr>
      </w:pPr>
      <w:r w:rsidRPr="001B2D45">
        <w:rPr>
          <w:rFonts w:cstheme="minorHAnsi"/>
        </w:rPr>
        <w:t>se sídlem nám. T. G. Masaryka  1130/18, 290 01 Poděbrady</w:t>
      </w:r>
    </w:p>
    <w:p w:rsidR="00C66F7D" w:rsidRPr="001B2D45" w:rsidRDefault="00C66F7D" w:rsidP="009A4347">
      <w:pPr>
        <w:spacing w:after="0"/>
        <w:ind w:left="284" w:hanging="284"/>
        <w:jc w:val="both"/>
        <w:rPr>
          <w:rFonts w:cstheme="minorHAnsi"/>
        </w:rPr>
      </w:pPr>
      <w:r w:rsidRPr="001B2D45">
        <w:rPr>
          <w:rFonts w:cstheme="minorHAnsi"/>
        </w:rPr>
        <w:t>zapsaná v OR vedeném Městským soudem v Praze, oddíl O, vložka 397</w:t>
      </w:r>
    </w:p>
    <w:p w:rsidR="00C66F7D" w:rsidRPr="001B2D45" w:rsidRDefault="00C66F7D" w:rsidP="009A4347">
      <w:pPr>
        <w:spacing w:after="0"/>
        <w:ind w:left="284" w:hanging="284"/>
        <w:jc w:val="both"/>
        <w:rPr>
          <w:rFonts w:cstheme="minorHAnsi"/>
        </w:rPr>
      </w:pPr>
      <w:r w:rsidRPr="001B2D45">
        <w:rPr>
          <w:rFonts w:cstheme="minorHAnsi"/>
        </w:rPr>
        <w:t>IČO: 27395286</w:t>
      </w:r>
    </w:p>
    <w:p w:rsidR="00C66F7D" w:rsidRPr="001B2D45" w:rsidRDefault="00C66F7D" w:rsidP="009A4347">
      <w:pPr>
        <w:spacing w:after="0"/>
        <w:ind w:left="284" w:hanging="284"/>
        <w:jc w:val="both"/>
        <w:rPr>
          <w:rFonts w:cstheme="minorHAnsi"/>
        </w:rPr>
      </w:pPr>
      <w:r w:rsidRPr="001B2D45">
        <w:rPr>
          <w:rFonts w:cstheme="minorHAnsi"/>
        </w:rPr>
        <w:t xml:space="preserve">bankovní účet č.: </w:t>
      </w:r>
      <w:proofErr w:type="spellStart"/>
      <w:r w:rsidR="00582076">
        <w:rPr>
          <w:rFonts w:cstheme="minorHAnsi"/>
        </w:rPr>
        <w:t>xxxxxxxxxxxxxxxx</w:t>
      </w:r>
      <w:proofErr w:type="spellEnd"/>
    </w:p>
    <w:p w:rsidR="00C66F7D" w:rsidRPr="001B2D45" w:rsidRDefault="00C66F7D" w:rsidP="009A4347">
      <w:pPr>
        <w:spacing w:after="0"/>
        <w:ind w:left="284" w:hanging="284"/>
        <w:jc w:val="both"/>
        <w:rPr>
          <w:rFonts w:cstheme="minorHAnsi"/>
        </w:rPr>
      </w:pPr>
      <w:r w:rsidRPr="001B2D45">
        <w:rPr>
          <w:rFonts w:cstheme="minorHAnsi"/>
        </w:rPr>
        <w:t xml:space="preserve">zastoupená ředitelkou společnosti </w:t>
      </w:r>
      <w:r>
        <w:rPr>
          <w:rFonts w:cstheme="minorHAnsi"/>
        </w:rPr>
        <w:t xml:space="preserve">Bc. </w:t>
      </w:r>
      <w:r w:rsidRPr="001B2D45">
        <w:rPr>
          <w:rFonts w:cstheme="minorHAnsi"/>
        </w:rPr>
        <w:t>Emilií Třískovou</w:t>
      </w:r>
    </w:p>
    <w:p w:rsidR="00C66F7D" w:rsidRPr="001B2D45" w:rsidRDefault="00C66F7D" w:rsidP="009A4347">
      <w:pPr>
        <w:spacing w:after="0"/>
        <w:jc w:val="both"/>
        <w:rPr>
          <w:rFonts w:cstheme="minorHAnsi"/>
        </w:rPr>
      </w:pPr>
      <w:r>
        <w:rPr>
          <w:rFonts w:cstheme="minorHAnsi"/>
        </w:rPr>
        <w:t>(dále jako „Žadatel“ nebo „P</w:t>
      </w:r>
      <w:r w:rsidRPr="001B2D45">
        <w:rPr>
          <w:rFonts w:cstheme="minorHAnsi"/>
        </w:rPr>
        <w:t>oskytovatel sociální služby“)</w:t>
      </w:r>
    </w:p>
    <w:p w:rsidR="00C66F7D" w:rsidRPr="001B2D45" w:rsidRDefault="00C66F7D" w:rsidP="009A4347">
      <w:pPr>
        <w:spacing w:after="0"/>
        <w:jc w:val="center"/>
        <w:rPr>
          <w:rFonts w:cstheme="minorHAnsi"/>
          <w:b/>
        </w:rPr>
      </w:pPr>
    </w:p>
    <w:p w:rsidR="00C66F7D" w:rsidRDefault="00C66F7D" w:rsidP="009A4347">
      <w:pPr>
        <w:spacing w:after="0"/>
        <w:jc w:val="center"/>
        <w:rPr>
          <w:rFonts w:cstheme="minorHAnsi"/>
          <w:b/>
        </w:rPr>
      </w:pPr>
      <w:r w:rsidRPr="001B2D45">
        <w:rPr>
          <w:rFonts w:cstheme="minorHAnsi"/>
          <w:b/>
        </w:rPr>
        <w:t xml:space="preserve">níže uvedeného dne a roku uzavřely </w:t>
      </w:r>
      <w:r>
        <w:rPr>
          <w:rFonts w:cstheme="minorHAnsi"/>
          <w:b/>
        </w:rPr>
        <w:t>tuto veřejnoprávní smlouvu</w:t>
      </w:r>
      <w:r w:rsidRPr="001B2D45">
        <w:rPr>
          <w:rFonts w:cstheme="minorHAnsi"/>
          <w:b/>
        </w:rPr>
        <w:t xml:space="preserve"> o poskytnutí dotace</w:t>
      </w:r>
    </w:p>
    <w:p w:rsidR="00C66F7D" w:rsidRPr="001B2D45" w:rsidRDefault="00C66F7D" w:rsidP="009A4347">
      <w:pPr>
        <w:spacing w:after="0"/>
        <w:jc w:val="center"/>
        <w:rPr>
          <w:rFonts w:cstheme="minorHAnsi"/>
          <w:b/>
        </w:rPr>
      </w:pPr>
      <w:r w:rsidRPr="00242E12">
        <w:rPr>
          <w:rFonts w:cstheme="minorHAnsi"/>
        </w:rPr>
        <w:t>(dále jen „</w:t>
      </w:r>
      <w:r>
        <w:rPr>
          <w:rFonts w:cstheme="minorHAnsi"/>
        </w:rPr>
        <w:t>Smlouva</w:t>
      </w:r>
      <w:r w:rsidRPr="00242E12">
        <w:rPr>
          <w:rFonts w:cstheme="minorHAnsi"/>
        </w:rPr>
        <w:t>“)</w:t>
      </w:r>
      <w:r w:rsidRPr="001B2D45">
        <w:rPr>
          <w:rFonts w:cstheme="minorHAnsi"/>
          <w:b/>
        </w:rPr>
        <w:t>:</w:t>
      </w:r>
    </w:p>
    <w:p w:rsidR="00C66F7D" w:rsidRPr="001B2D45" w:rsidRDefault="00C66F7D" w:rsidP="009A4347">
      <w:pPr>
        <w:spacing w:after="0"/>
        <w:jc w:val="both"/>
        <w:rPr>
          <w:rFonts w:cstheme="minorHAnsi"/>
          <w:b/>
        </w:rPr>
      </w:pPr>
    </w:p>
    <w:p w:rsidR="00C66F7D" w:rsidRDefault="00C66F7D" w:rsidP="009A4347">
      <w:pPr>
        <w:spacing w:after="0"/>
        <w:jc w:val="center"/>
        <w:rPr>
          <w:rFonts w:cstheme="minorHAnsi"/>
          <w:b/>
        </w:rPr>
      </w:pPr>
      <w:r w:rsidRPr="00B64836">
        <w:rPr>
          <w:rFonts w:cstheme="minorHAnsi"/>
          <w:b/>
        </w:rPr>
        <w:t>Preambule</w:t>
      </w:r>
    </w:p>
    <w:p w:rsidR="00C66F7D" w:rsidRPr="00B64836" w:rsidRDefault="00C66F7D" w:rsidP="009A4347">
      <w:pPr>
        <w:spacing w:after="0"/>
        <w:jc w:val="center"/>
        <w:rPr>
          <w:rFonts w:cstheme="minorHAnsi"/>
          <w:b/>
        </w:rPr>
      </w:pPr>
    </w:p>
    <w:p w:rsidR="00C66F7D" w:rsidRPr="00FC1A57" w:rsidRDefault="00C66F7D" w:rsidP="009A4347">
      <w:pPr>
        <w:pStyle w:val="Normln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Style w:val="Zvraznn1"/>
          <w:rFonts w:asciiTheme="minorHAnsi" w:hAnsiTheme="minorHAnsi" w:cstheme="minorHAnsi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prohlašují, že mezi sebou uzavřely </w:t>
      </w:r>
      <w:r w:rsidRPr="001B2D45">
        <w:rPr>
          <w:rFonts w:asciiTheme="minorHAnsi" w:hAnsiTheme="minorHAnsi" w:cstheme="minorHAnsi"/>
          <w:b/>
          <w:sz w:val="22"/>
          <w:szCs w:val="22"/>
        </w:rPr>
        <w:t>Smlouv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Pr="001B2D45">
        <w:rPr>
          <w:rFonts w:asciiTheme="minorHAnsi" w:hAnsiTheme="minorHAnsi" w:cstheme="minorHAnsi"/>
          <w:b/>
          <w:sz w:val="22"/>
          <w:szCs w:val="22"/>
        </w:rPr>
        <w:t xml:space="preserve"> o přistoupení ke smlouvě o pověření k poskytování služby obecného hospodářského zájmu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B2D45">
        <w:rPr>
          <w:rFonts w:asciiTheme="minorHAnsi" w:hAnsiTheme="minorHAnsi" w:cstheme="minorHAnsi"/>
          <w:b/>
          <w:sz w:val="22"/>
          <w:szCs w:val="22"/>
        </w:rPr>
        <w:t>a o poskytnutí dotace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(dále jen „Smlouva o přistoupení“)</w:t>
      </w:r>
      <w:r w:rsidRPr="00242E1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na základě které 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Poskytovatel dotace přist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o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up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il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ke Smlouvě o pověření k poskytování služby obecného hospodářského zájmu čísl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o </w:t>
      </w:r>
      <w:r w:rsidRPr="00C03DC0">
        <w:rPr>
          <w:rFonts w:ascii="Calibri" w:eastAsia="Calibri" w:hAnsi="Calibri" w:cs="Calibri"/>
          <w:sz w:val="22"/>
        </w:rPr>
        <w:t>S-0166/SOC/2023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, která byla P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oskytovatelem sociální služby </w:t>
      </w:r>
      <w:r w:rsidRPr="0063106C">
        <w:rPr>
          <w:rStyle w:val="Zvraznn1"/>
          <w:rFonts w:asciiTheme="minorHAnsi" w:hAnsiTheme="minorHAnsi" w:cstheme="minorHAnsi"/>
          <w:i w:val="0"/>
          <w:sz w:val="22"/>
          <w:szCs w:val="22"/>
        </w:rPr>
        <w:t>podepsána se Středočeským krajem dne 9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. 1. </w:t>
      </w:r>
      <w:r w:rsidRPr="0063106C">
        <w:rPr>
          <w:rStyle w:val="Zvraznn1"/>
          <w:rFonts w:asciiTheme="minorHAnsi" w:hAnsiTheme="minorHAnsi" w:cstheme="minorHAnsi"/>
          <w:i w:val="0"/>
          <w:sz w:val="22"/>
          <w:szCs w:val="22"/>
        </w:rPr>
        <w:t>2023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</w:rPr>
        <w:t>(dále jen „Smlouva o pověření“)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. P</w:t>
      </w:r>
      <w:r w:rsidRPr="0063106C">
        <w:rPr>
          <w:rStyle w:val="Zvraznn1"/>
          <w:rFonts w:asciiTheme="minorHAnsi" w:hAnsiTheme="minorHAnsi" w:cstheme="minorHAnsi"/>
          <w:i w:val="0"/>
          <w:sz w:val="22"/>
          <w:szCs w:val="22"/>
        </w:rPr>
        <w:t>odpisem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Smlouvy o přistoupení</w:t>
      </w:r>
      <w:r w:rsidRPr="0063106C"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63106C">
        <w:rPr>
          <w:rFonts w:asciiTheme="minorHAnsi" w:hAnsiTheme="minorHAnsi" w:cstheme="minorHAnsi"/>
          <w:sz w:val="22"/>
          <w:szCs w:val="22"/>
        </w:rPr>
        <w:t>se mimo jiné Poskytovatel</w:t>
      </w:r>
      <w:r>
        <w:rPr>
          <w:rFonts w:asciiTheme="minorHAnsi" w:hAnsiTheme="minorHAnsi" w:cstheme="minorHAnsi"/>
          <w:sz w:val="22"/>
          <w:szCs w:val="22"/>
        </w:rPr>
        <w:t xml:space="preserve"> dotace zavázal poskytovat Ž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adateli roční finanční příspěvek – dotaci na poskytování sociálních služeb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v období</w:t>
      </w:r>
      <w:r w:rsidRPr="00242E12"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od 1.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242E12">
        <w:rPr>
          <w:rStyle w:val="Zvraznn1"/>
          <w:rFonts w:asciiTheme="minorHAnsi" w:hAnsiTheme="minorHAnsi" w:cstheme="minorHAnsi"/>
          <w:i w:val="0"/>
          <w:sz w:val="22"/>
          <w:szCs w:val="22"/>
        </w:rPr>
        <w:t>1.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242E12">
        <w:rPr>
          <w:rStyle w:val="Zvraznn1"/>
          <w:rFonts w:asciiTheme="minorHAnsi" w:hAnsiTheme="minorHAnsi" w:cstheme="minorHAnsi"/>
          <w:i w:val="0"/>
          <w:sz w:val="22"/>
          <w:szCs w:val="22"/>
        </w:rPr>
        <w:t>20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23</w:t>
      </w:r>
      <w:r w:rsidRPr="00242E12"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do 31.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242E12">
        <w:rPr>
          <w:rStyle w:val="Zvraznn1"/>
          <w:rFonts w:asciiTheme="minorHAnsi" w:hAnsiTheme="minorHAnsi" w:cstheme="minorHAnsi"/>
          <w:i w:val="0"/>
          <w:sz w:val="22"/>
          <w:szCs w:val="22"/>
        </w:rPr>
        <w:t>12.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242E12">
        <w:rPr>
          <w:rStyle w:val="Zvraznn1"/>
          <w:rFonts w:asciiTheme="minorHAnsi" w:hAnsiTheme="minorHAnsi" w:cstheme="minorHAnsi"/>
          <w:i w:val="0"/>
          <w:sz w:val="22"/>
          <w:szCs w:val="22"/>
        </w:rPr>
        <w:t>20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25 (tj. na dobu účinnosti S</w:t>
      </w:r>
      <w:r w:rsidRPr="00242E12">
        <w:rPr>
          <w:rStyle w:val="Zvraznn1"/>
          <w:rFonts w:asciiTheme="minorHAnsi" w:hAnsiTheme="minorHAnsi" w:cstheme="minorHAnsi"/>
          <w:i w:val="0"/>
          <w:sz w:val="22"/>
          <w:szCs w:val="22"/>
        </w:rPr>
        <w:t>mlouvy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o </w:t>
      </w:r>
      <w:r>
        <w:rPr>
          <w:rFonts w:ascii="Calibri" w:eastAsia="Calibri" w:hAnsi="Calibri" w:cs="Calibri"/>
          <w:sz w:val="22"/>
        </w:rPr>
        <w:t>pověření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).</w:t>
      </w:r>
      <w:r w:rsidRPr="00242E12"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:rsidR="00C66F7D" w:rsidRPr="00856653" w:rsidRDefault="00C66F7D" w:rsidP="009A4347">
      <w:pPr>
        <w:pStyle w:val="Normln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F729B">
        <w:rPr>
          <w:rFonts w:asciiTheme="minorHAnsi" w:hAnsiTheme="minorHAnsi" w:cstheme="minorHAnsi"/>
          <w:noProof/>
          <w:sz w:val="22"/>
          <w:szCs w:val="22"/>
        </w:rPr>
        <w:t xml:space="preserve">Poskytovatel dotace se tak zavázal, že bude Žadateli </w:t>
      </w:r>
      <w:r w:rsidRPr="00736520">
        <w:rPr>
          <w:rFonts w:asciiTheme="minorHAnsi" w:hAnsiTheme="minorHAnsi" w:cstheme="minorHAnsi"/>
          <w:noProof/>
          <w:sz w:val="22"/>
          <w:szCs w:val="22"/>
        </w:rPr>
        <w:t xml:space="preserve">v roce </w:t>
      </w:r>
      <w:r w:rsidR="00C841EC" w:rsidRPr="00736520">
        <w:rPr>
          <w:rFonts w:asciiTheme="minorHAnsi" w:hAnsiTheme="minorHAnsi" w:cstheme="minorHAnsi"/>
          <w:noProof/>
          <w:sz w:val="22"/>
          <w:szCs w:val="22"/>
        </w:rPr>
        <w:t>2024</w:t>
      </w:r>
      <w:r w:rsidR="00C841EC">
        <w:rPr>
          <w:rFonts w:asciiTheme="minorHAnsi" w:hAnsiTheme="minorHAnsi" w:cstheme="minorHAnsi"/>
          <w:noProof/>
          <w:sz w:val="22"/>
          <w:szCs w:val="22"/>
        </w:rPr>
        <w:t xml:space="preserve"> a v roce </w:t>
      </w:r>
      <w:r w:rsidRPr="00CF729B">
        <w:rPr>
          <w:rFonts w:asciiTheme="minorHAnsi" w:hAnsiTheme="minorHAnsi" w:cstheme="minorHAnsi"/>
          <w:noProof/>
          <w:sz w:val="22"/>
          <w:szCs w:val="22"/>
        </w:rPr>
        <w:t xml:space="preserve">2025 poskytovat </w:t>
      </w:r>
      <w:r w:rsidRPr="00856653">
        <w:rPr>
          <w:rFonts w:ascii="Calibri" w:hAnsi="Calibri" w:cs="Calibri"/>
          <w:noProof/>
          <w:sz w:val="22"/>
          <w:szCs w:val="22"/>
        </w:rPr>
        <w:t xml:space="preserve">neinvestiční dotace z rozpočtu </w:t>
      </w:r>
      <w:r w:rsidRPr="00AC562D">
        <w:rPr>
          <w:rFonts w:ascii="Calibri" w:hAnsi="Calibri" w:cs="Calibri"/>
          <w:noProof/>
        </w:rPr>
        <w:t>města</w:t>
      </w:r>
      <w:r w:rsidRPr="00856653">
        <w:rPr>
          <w:rFonts w:ascii="Calibri" w:hAnsi="Calibri" w:cs="Calibri"/>
          <w:noProof/>
          <w:sz w:val="22"/>
          <w:szCs w:val="22"/>
        </w:rPr>
        <w:t>.</w:t>
      </w:r>
    </w:p>
    <w:p w:rsidR="00C66F7D" w:rsidRDefault="00C66F7D" w:rsidP="00CF729B">
      <w:pPr>
        <w:pStyle w:val="Normln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C66F7D" w:rsidRPr="00CF729B" w:rsidRDefault="00C66F7D" w:rsidP="00CF729B">
      <w:pPr>
        <w:pStyle w:val="Normln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C66F7D" w:rsidRPr="000E2979" w:rsidRDefault="00C66F7D" w:rsidP="000E2979">
      <w:pPr>
        <w:pStyle w:val="Odstavecseseznamem"/>
        <w:numPr>
          <w:ilvl w:val="0"/>
          <w:numId w:val="7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2979">
        <w:rPr>
          <w:rFonts w:asciiTheme="minorHAnsi" w:hAnsiTheme="minorHAnsi" w:cstheme="minorHAnsi"/>
          <w:b/>
          <w:sz w:val="22"/>
          <w:szCs w:val="22"/>
        </w:rPr>
        <w:t>Smlouva o poskytnutí dotace</w:t>
      </w:r>
    </w:p>
    <w:p w:rsidR="00C66F7D" w:rsidRDefault="00C66F7D" w:rsidP="006A1F28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C66F7D" w:rsidRPr="000E2979" w:rsidRDefault="00C66F7D" w:rsidP="000E2979">
      <w:pPr>
        <w:pStyle w:val="Defaul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E2979">
        <w:rPr>
          <w:rFonts w:asciiTheme="minorHAnsi" w:hAnsiTheme="minorHAnsi" w:cstheme="minorHAnsi"/>
          <w:sz w:val="22"/>
          <w:szCs w:val="22"/>
        </w:rPr>
        <w:t xml:space="preserve">Poskytovatel dotace se zavazuje poskytnout Žadateli dotaci z rozpočtu </w:t>
      </w:r>
      <w:r w:rsidRPr="000E2979">
        <w:rPr>
          <w:rFonts w:asciiTheme="minorHAnsi" w:hAnsiTheme="minorHAnsi" w:cstheme="minorHAnsi"/>
          <w:noProof/>
          <w:sz w:val="22"/>
          <w:szCs w:val="22"/>
        </w:rPr>
        <w:t>obce</w:t>
      </w:r>
      <w:r w:rsidRPr="000E2979">
        <w:rPr>
          <w:rFonts w:asciiTheme="minorHAnsi" w:hAnsiTheme="minorHAnsi" w:cstheme="minorHAnsi"/>
          <w:sz w:val="22"/>
          <w:szCs w:val="22"/>
        </w:rPr>
        <w:t xml:space="preserve"> na rok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0E2979">
        <w:rPr>
          <w:rFonts w:asciiTheme="minorHAnsi" w:hAnsiTheme="minorHAnsi" w:cstheme="minorHAnsi"/>
          <w:sz w:val="22"/>
          <w:szCs w:val="22"/>
        </w:rPr>
        <w:t xml:space="preserve"> ve výši </w:t>
      </w:r>
      <w:r w:rsidRPr="00AC562D">
        <w:rPr>
          <w:rFonts w:cstheme="minorHAnsi"/>
          <w:noProof/>
        </w:rPr>
        <w:t>2273400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0E2979">
        <w:rPr>
          <w:rFonts w:asciiTheme="minorHAnsi" w:hAnsiTheme="minorHAnsi" w:cstheme="minorHAnsi"/>
          <w:sz w:val="22"/>
          <w:szCs w:val="22"/>
        </w:rPr>
        <w:t xml:space="preserve">Kč. Finanční prostředky (dotace) budou Poskytovatelem dotace převedeny na bankovní účet Žadatele č. </w:t>
      </w:r>
      <w:proofErr w:type="spellStart"/>
      <w:r w:rsidR="00582076">
        <w:rPr>
          <w:rFonts w:asciiTheme="minorHAnsi" w:hAnsiTheme="minorHAnsi" w:cstheme="minorHAnsi"/>
          <w:sz w:val="22"/>
          <w:szCs w:val="22"/>
        </w:rPr>
        <w:t>xxxxxxxxxxxxxxxx</w:t>
      </w:r>
      <w:proofErr w:type="spellEnd"/>
      <w:r w:rsidRPr="000E2979">
        <w:rPr>
          <w:rFonts w:asciiTheme="minorHAnsi" w:hAnsiTheme="minorHAnsi" w:cstheme="minorHAnsi"/>
          <w:sz w:val="22"/>
          <w:szCs w:val="22"/>
        </w:rPr>
        <w:t xml:space="preserve"> do 30.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E2979"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E2979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0E297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Způsob výpočtu dotace pro rok 2025 vychází z počtu obyvatel trvale žijících v obci</w:t>
      </w:r>
      <w:r w:rsidRPr="000E2979">
        <w:rPr>
          <w:rFonts w:asciiTheme="minorHAnsi" w:hAnsiTheme="minorHAnsi" w:cstheme="minorHAnsi"/>
          <w:sz w:val="22"/>
          <w:szCs w:val="22"/>
        </w:rPr>
        <w:t xml:space="preserve"> </w:t>
      </w:r>
      <w:r w:rsidR="00C841EC" w:rsidRPr="00736520">
        <w:rPr>
          <w:rFonts w:asciiTheme="minorHAnsi" w:hAnsiTheme="minorHAnsi" w:cstheme="minorHAnsi"/>
          <w:sz w:val="22"/>
          <w:szCs w:val="22"/>
        </w:rPr>
        <w:t>ke dni 1. 1. 2024</w:t>
      </w:r>
      <w:r w:rsidR="00C841E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vynásobené částkou 150 Kč.</w:t>
      </w:r>
    </w:p>
    <w:p w:rsidR="00C66F7D" w:rsidRPr="000E2979" w:rsidRDefault="00C66F7D" w:rsidP="000E297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E2979">
        <w:rPr>
          <w:rFonts w:asciiTheme="minorHAnsi" w:hAnsiTheme="minorHAnsi" w:cstheme="minorHAnsi"/>
          <w:sz w:val="22"/>
          <w:szCs w:val="22"/>
        </w:rPr>
        <w:t xml:space="preserve">Žadatel prohlašuje, že výše uvedenou dotaci přijímá. </w:t>
      </w:r>
    </w:p>
    <w:p w:rsidR="00C66F7D" w:rsidRPr="000E2979" w:rsidRDefault="00C66F7D" w:rsidP="000E297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E2979">
        <w:rPr>
          <w:rFonts w:asciiTheme="minorHAnsi" w:hAnsiTheme="minorHAnsi" w:cstheme="minorHAnsi"/>
          <w:sz w:val="22"/>
          <w:szCs w:val="22"/>
        </w:rPr>
        <w:t>Žadatel je povinen dotaci využít do 31.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E2979">
        <w:rPr>
          <w:rFonts w:asciiTheme="minorHAnsi" w:hAnsiTheme="minorHAnsi" w:cstheme="minorHAnsi"/>
          <w:sz w:val="22"/>
          <w:szCs w:val="22"/>
        </w:rPr>
        <w:t>12.</w:t>
      </w:r>
      <w:r>
        <w:rPr>
          <w:rFonts w:asciiTheme="minorHAnsi" w:hAnsiTheme="minorHAnsi" w:cstheme="minorHAnsi"/>
          <w:sz w:val="22"/>
          <w:szCs w:val="22"/>
        </w:rPr>
        <w:t> 2025</w:t>
      </w:r>
      <w:r w:rsidRPr="000E2979">
        <w:rPr>
          <w:rFonts w:asciiTheme="minorHAnsi" w:hAnsiTheme="minorHAnsi" w:cstheme="minorHAnsi"/>
          <w:sz w:val="22"/>
          <w:szCs w:val="22"/>
        </w:rPr>
        <w:t xml:space="preserve"> na poskytování sociálních služeb podle zák. č. 108/2006 Sb., o sociálních službách v souladu se 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Smlouvou o </w:t>
      </w:r>
      <w:r>
        <w:rPr>
          <w:rFonts w:ascii="Calibri" w:eastAsia="Calibri" w:hAnsi="Calibri" w:cs="Calibri"/>
          <w:sz w:val="22"/>
        </w:rPr>
        <w:t>pověření</w:t>
      </w:r>
      <w:r w:rsidRPr="000E2979">
        <w:rPr>
          <w:rFonts w:asciiTheme="minorHAnsi" w:hAnsiTheme="minorHAnsi" w:cstheme="minorHAnsi"/>
          <w:sz w:val="22"/>
          <w:szCs w:val="22"/>
        </w:rPr>
        <w:t>. Dále je Žadatel oprávněn dotaci využít na poskytování zdravotních služeb podle zák. č. 372/2011 Sb.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E2979">
        <w:rPr>
          <w:rFonts w:asciiTheme="minorHAnsi" w:hAnsiTheme="minorHAnsi" w:cstheme="minorHAnsi"/>
          <w:sz w:val="22"/>
          <w:szCs w:val="22"/>
        </w:rPr>
        <w:t xml:space="preserve"> o zdravotních </w:t>
      </w:r>
      <w:r w:rsidRPr="000E2979">
        <w:rPr>
          <w:rFonts w:asciiTheme="minorHAnsi" w:hAnsiTheme="minorHAnsi" w:cstheme="minorHAnsi"/>
          <w:sz w:val="22"/>
          <w:szCs w:val="22"/>
        </w:rPr>
        <w:lastRenderedPageBreak/>
        <w:t>službách, úhradu investiční činnosti související s poskytovanými sociálními a zdravotními službami a na financování činností, které tvoří předmět činnosti Žadatele uvedený ve veřejném rejstříku vedeném Městským soudem v Praze.</w:t>
      </w:r>
    </w:p>
    <w:p w:rsidR="00C66F7D" w:rsidRPr="000E2979" w:rsidRDefault="00C66F7D" w:rsidP="000E297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E2979">
        <w:rPr>
          <w:rFonts w:asciiTheme="minorHAnsi" w:hAnsiTheme="minorHAnsi" w:cstheme="minorHAnsi"/>
          <w:sz w:val="22"/>
          <w:szCs w:val="22"/>
        </w:rPr>
        <w:t xml:space="preserve">Ke dni uzavření této Smlouvy Žadatel poskytoval tyto druhy obecně prospěšných služeb: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E2979">
        <w:rPr>
          <w:rFonts w:asciiTheme="minorHAnsi" w:hAnsiTheme="minorHAnsi" w:cstheme="minorHAnsi"/>
          <w:sz w:val="22"/>
          <w:szCs w:val="22"/>
        </w:rPr>
        <w:t xml:space="preserve">ečovatelská služba, osobní asistence, denní stacionáře, odlehčovací služby, </w:t>
      </w:r>
      <w:r>
        <w:rPr>
          <w:rFonts w:asciiTheme="minorHAnsi" w:hAnsiTheme="minorHAnsi" w:cstheme="minorHAnsi"/>
          <w:sz w:val="22"/>
          <w:szCs w:val="22"/>
        </w:rPr>
        <w:t xml:space="preserve">odborné sociální poradenství, </w:t>
      </w:r>
      <w:r w:rsidRPr="000E2979">
        <w:rPr>
          <w:rFonts w:asciiTheme="minorHAnsi" w:hAnsiTheme="minorHAnsi" w:cstheme="minorHAnsi"/>
          <w:sz w:val="22"/>
          <w:szCs w:val="22"/>
        </w:rPr>
        <w:t>domácí zdravotní péče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E2979">
        <w:rPr>
          <w:rFonts w:asciiTheme="minorHAnsi" w:hAnsiTheme="minorHAnsi" w:cstheme="minorHAnsi"/>
          <w:sz w:val="22"/>
          <w:szCs w:val="22"/>
        </w:rPr>
        <w:t xml:space="preserve"> hospicová péče v domácím prostředí, zdravotní péče v zařízení sociálních služeb, fakultativní služby (jsou poskytovány vždy v návaznosti na poskytované sociální služby, jedná se o služby, které doplňují základní činnosti sociálních služeb), půjčování rehabilitačních a kompenzačních pomůcek, výchovné vzdělávací nebo aktivizační činnosti (besedy, přednášková a publikační činnost), zprostředkování kontaktu se společenským prostředím, kulturní a společenské akce.</w:t>
      </w:r>
    </w:p>
    <w:p w:rsidR="00C66F7D" w:rsidRDefault="00C66F7D" w:rsidP="009A4347">
      <w:pPr>
        <w:spacing w:after="0"/>
        <w:ind w:left="426"/>
        <w:jc w:val="both"/>
        <w:rPr>
          <w:rFonts w:cstheme="minorHAnsi"/>
        </w:rPr>
      </w:pPr>
    </w:p>
    <w:p w:rsidR="00C66F7D" w:rsidRPr="00286D54" w:rsidRDefault="00C66F7D" w:rsidP="009A4347">
      <w:pPr>
        <w:spacing w:after="0"/>
        <w:ind w:left="426"/>
        <w:jc w:val="both"/>
        <w:rPr>
          <w:rFonts w:cstheme="minorHAnsi"/>
        </w:rPr>
      </w:pPr>
    </w:p>
    <w:p w:rsidR="00C66F7D" w:rsidRPr="00B64836" w:rsidRDefault="00C66F7D" w:rsidP="009A4347">
      <w:pPr>
        <w:pStyle w:val="Odstavecseseznamem"/>
        <w:numPr>
          <w:ilvl w:val="0"/>
          <w:numId w:val="7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Podmínky dotace</w:t>
      </w:r>
    </w:p>
    <w:p w:rsidR="00C66F7D" w:rsidRDefault="00C66F7D" w:rsidP="006A1F28">
      <w:pPr>
        <w:spacing w:after="0" w:line="240" w:lineRule="auto"/>
        <w:ind w:left="426"/>
        <w:jc w:val="both"/>
        <w:rPr>
          <w:rFonts w:cstheme="minorHAnsi"/>
        </w:rPr>
      </w:pPr>
    </w:p>
    <w:p w:rsidR="00C66F7D" w:rsidRPr="00286D54" w:rsidRDefault="00C66F7D" w:rsidP="009A434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86D54">
        <w:rPr>
          <w:rFonts w:cstheme="minorHAnsi"/>
        </w:rPr>
        <w:t>Žadatel je povinen provést finanční vypořádání poskytnuté dotace do 3</w:t>
      </w:r>
      <w:r>
        <w:rPr>
          <w:rFonts w:cstheme="minorHAnsi"/>
        </w:rPr>
        <w:t>1</w:t>
      </w:r>
      <w:r w:rsidRPr="00286D54">
        <w:rPr>
          <w:rFonts w:cstheme="minorHAnsi"/>
        </w:rPr>
        <w:t>.</w:t>
      </w:r>
      <w:r>
        <w:rPr>
          <w:rFonts w:cstheme="minorHAnsi"/>
        </w:rPr>
        <w:t> 7. </w:t>
      </w:r>
      <w:r w:rsidRPr="00861C1B">
        <w:rPr>
          <w:rFonts w:cstheme="minorHAnsi"/>
        </w:rPr>
        <w:t>roku, který následuje po roce, na který byla žadateli dotace poskytnuta</w:t>
      </w:r>
      <w:r w:rsidRPr="00286D54">
        <w:rPr>
          <w:rFonts w:cstheme="minorHAnsi"/>
        </w:rPr>
        <w:t>. To znamená</w:t>
      </w:r>
      <w:r>
        <w:rPr>
          <w:rFonts w:cstheme="minorHAnsi"/>
        </w:rPr>
        <w:t>, že je povinen předložit výroční zprávu Ž</w:t>
      </w:r>
      <w:r w:rsidRPr="00286D54">
        <w:rPr>
          <w:rFonts w:cstheme="minorHAnsi"/>
        </w:rPr>
        <w:t>adatele za rok</w:t>
      </w:r>
      <w:r>
        <w:rPr>
          <w:rFonts w:cstheme="minorHAnsi"/>
        </w:rPr>
        <w:t xml:space="preserve"> 2025. </w:t>
      </w:r>
      <w:r w:rsidRPr="00286D54">
        <w:rPr>
          <w:rFonts w:cstheme="minorHAnsi"/>
        </w:rPr>
        <w:t>Součástí výroční zprávy bude i vy</w:t>
      </w:r>
      <w:r>
        <w:rPr>
          <w:rFonts w:cstheme="minorHAnsi"/>
        </w:rPr>
        <w:t>jádření auditora k hospodaření Ž</w:t>
      </w:r>
      <w:r w:rsidRPr="00286D54">
        <w:rPr>
          <w:rFonts w:cstheme="minorHAnsi"/>
        </w:rPr>
        <w:t xml:space="preserve">adatele.  </w:t>
      </w:r>
    </w:p>
    <w:p w:rsidR="00C66F7D" w:rsidRPr="001B2D45" w:rsidRDefault="00C66F7D" w:rsidP="009A434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1B2D45">
        <w:rPr>
          <w:rFonts w:cstheme="minorHAnsi"/>
        </w:rPr>
        <w:t>V případě, že nebude předloženo finanční vypořádání dotace v termínu a způsobem uvedeným v odst. 1) čl. II.</w:t>
      </w:r>
      <w:r>
        <w:rPr>
          <w:rFonts w:cstheme="minorHAnsi"/>
        </w:rPr>
        <w:t xml:space="preserve"> této S</w:t>
      </w:r>
      <w:r w:rsidRPr="001B2D45">
        <w:rPr>
          <w:rFonts w:cstheme="minorHAnsi"/>
        </w:rPr>
        <w:t>mlouvy</w:t>
      </w:r>
      <w:r>
        <w:rPr>
          <w:rFonts w:cstheme="minorHAnsi"/>
        </w:rPr>
        <w:t xml:space="preserve">, </w:t>
      </w:r>
      <w:r w:rsidRPr="001B2D45">
        <w:rPr>
          <w:rFonts w:cstheme="minorHAnsi"/>
        </w:rPr>
        <w:t xml:space="preserve">je </w:t>
      </w:r>
      <w:r>
        <w:rPr>
          <w:rFonts w:cstheme="minorHAnsi"/>
        </w:rPr>
        <w:t>Ž</w:t>
      </w:r>
      <w:r w:rsidRPr="001B2D45">
        <w:rPr>
          <w:rFonts w:cstheme="minorHAnsi"/>
        </w:rPr>
        <w:t>adatel povinen vrátit dotaci do 30.</w:t>
      </w:r>
      <w:r>
        <w:rPr>
          <w:rFonts w:cstheme="minorHAnsi"/>
        </w:rPr>
        <w:t> </w:t>
      </w:r>
      <w:r w:rsidRPr="001B2D45">
        <w:rPr>
          <w:rFonts w:cstheme="minorHAnsi"/>
        </w:rPr>
        <w:t>9.</w:t>
      </w:r>
      <w:r>
        <w:rPr>
          <w:rFonts w:cstheme="minorHAnsi"/>
        </w:rPr>
        <w:t> </w:t>
      </w:r>
      <w:r w:rsidRPr="00861C1B">
        <w:rPr>
          <w:rFonts w:cstheme="minorHAnsi"/>
        </w:rPr>
        <w:t>roku, který následuje po roce, na který byla žadateli dotace poskytnuta</w:t>
      </w:r>
      <w:r>
        <w:rPr>
          <w:rFonts w:cstheme="minorHAnsi"/>
        </w:rPr>
        <w:t>, na bankovní účet P</w:t>
      </w:r>
      <w:r w:rsidRPr="001B2D45">
        <w:rPr>
          <w:rFonts w:cstheme="minorHAnsi"/>
        </w:rPr>
        <w:t>oskytovatele dotace</w:t>
      </w:r>
      <w:r>
        <w:rPr>
          <w:rFonts w:cstheme="minorHAnsi"/>
        </w:rPr>
        <w:t>.</w:t>
      </w:r>
    </w:p>
    <w:p w:rsidR="00C66F7D" w:rsidRDefault="00C66F7D" w:rsidP="009A434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4C074E">
        <w:rPr>
          <w:rFonts w:cstheme="minorHAnsi"/>
        </w:rPr>
        <w:t xml:space="preserve">Žadatel se zavazuje, že pokud dotaci nebo její část nevyužije na účel uvedený v odst. </w:t>
      </w:r>
      <w:r>
        <w:rPr>
          <w:rFonts w:cstheme="minorHAnsi"/>
        </w:rPr>
        <w:t>3 a 4</w:t>
      </w:r>
      <w:r w:rsidRPr="004C074E">
        <w:rPr>
          <w:rFonts w:cstheme="minorHAnsi"/>
        </w:rPr>
        <w:t xml:space="preserve">, čl. I., </w:t>
      </w:r>
      <w:r>
        <w:rPr>
          <w:rFonts w:cstheme="minorHAnsi"/>
        </w:rPr>
        <w:t>této S</w:t>
      </w:r>
      <w:r w:rsidRPr="004C074E">
        <w:rPr>
          <w:rFonts w:cstheme="minorHAnsi"/>
        </w:rPr>
        <w:t xml:space="preserve">mlouvy, oznámí tuto skutečnost </w:t>
      </w:r>
      <w:r>
        <w:rPr>
          <w:rFonts w:cstheme="minorHAnsi"/>
        </w:rPr>
        <w:t>P</w:t>
      </w:r>
      <w:r w:rsidRPr="004C074E">
        <w:rPr>
          <w:rFonts w:cstheme="minorHAnsi"/>
        </w:rPr>
        <w:t>oskytovateli dotace nejpozději do 5.</w:t>
      </w:r>
      <w:r>
        <w:rPr>
          <w:rFonts w:cstheme="minorHAnsi"/>
        </w:rPr>
        <w:t> </w:t>
      </w:r>
      <w:r w:rsidRPr="004C074E">
        <w:rPr>
          <w:rFonts w:cstheme="minorHAnsi"/>
        </w:rPr>
        <w:t>1.</w:t>
      </w:r>
      <w:r>
        <w:rPr>
          <w:rFonts w:cstheme="minorHAnsi"/>
        </w:rPr>
        <w:t> </w:t>
      </w:r>
      <w:r w:rsidRPr="00861C1B">
        <w:rPr>
          <w:rFonts w:cstheme="minorHAnsi"/>
        </w:rPr>
        <w:t>roku, který následuje po roce, na který byla žadateli dotace poskytnuta</w:t>
      </w:r>
      <w:r w:rsidRPr="004C074E">
        <w:rPr>
          <w:rFonts w:cstheme="minorHAnsi"/>
        </w:rPr>
        <w:t>.</w:t>
      </w:r>
    </w:p>
    <w:p w:rsidR="00C66F7D" w:rsidRPr="004C074E" w:rsidRDefault="00C66F7D" w:rsidP="009A434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Žadatel je povinen v souladu se Smlouvou o </w:t>
      </w:r>
      <w:r>
        <w:rPr>
          <w:rFonts w:ascii="Calibri" w:eastAsia="Calibri" w:hAnsi="Calibri" w:cs="Calibri"/>
        </w:rPr>
        <w:t>pověření</w:t>
      </w:r>
      <w:r>
        <w:rPr>
          <w:rStyle w:val="Zvraznn1"/>
          <w:rFonts w:cstheme="minorHAnsi"/>
          <w:i w:val="0"/>
        </w:rPr>
        <w:t>, kterou uzavřel se Středočeským krajem, a ke které Poskytovatel dotace přistoupil, provést vypořádání vyrovnávací platby za příslušný rok a v rámci finančního vypořádání poskytnuté dotace dle článku II odst. 1) této Smlouvy uvést, jaká část poskytnuté dotace Poskytovatelem dotace byla do vyrovnávací platby započítána.</w:t>
      </w:r>
    </w:p>
    <w:p w:rsidR="00C66F7D" w:rsidRPr="00224FA6" w:rsidRDefault="00C66F7D" w:rsidP="009A434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24FA6">
        <w:rPr>
          <w:rFonts w:cstheme="minorHAnsi"/>
        </w:rPr>
        <w:t>V případě, že nebude dotace plně vyčerpána, bude její nevyčerpaná část vrácena do 31.</w:t>
      </w:r>
      <w:r>
        <w:rPr>
          <w:rFonts w:cstheme="minorHAnsi"/>
        </w:rPr>
        <w:t> </w:t>
      </w:r>
      <w:r w:rsidRPr="00224FA6">
        <w:rPr>
          <w:rFonts w:cstheme="minorHAnsi"/>
        </w:rPr>
        <w:t>1.</w:t>
      </w:r>
      <w:r>
        <w:rPr>
          <w:rFonts w:cstheme="minorHAnsi"/>
        </w:rPr>
        <w:t> </w:t>
      </w:r>
      <w:r w:rsidRPr="00861C1B">
        <w:rPr>
          <w:rFonts w:cstheme="minorHAnsi"/>
        </w:rPr>
        <w:t>roku, který následuje po roce, na který byla žadateli dotace poskytnuta</w:t>
      </w:r>
      <w:r>
        <w:rPr>
          <w:rFonts w:cstheme="minorHAnsi"/>
        </w:rPr>
        <w:t>,</w:t>
      </w:r>
      <w:r w:rsidRPr="00224FA6">
        <w:rPr>
          <w:rFonts w:cstheme="minorHAnsi"/>
        </w:rPr>
        <w:t xml:space="preserve"> </w:t>
      </w:r>
      <w:r>
        <w:rPr>
          <w:rFonts w:cstheme="minorHAnsi"/>
        </w:rPr>
        <w:t>na bankovní účet P</w:t>
      </w:r>
      <w:r w:rsidRPr="00224FA6">
        <w:rPr>
          <w:rFonts w:cstheme="minorHAnsi"/>
        </w:rPr>
        <w:t>oskytovatele dotace</w:t>
      </w:r>
      <w:r w:rsidRPr="00FB0D78">
        <w:rPr>
          <w:rFonts w:cstheme="minorHAnsi"/>
        </w:rPr>
        <w:t>.</w:t>
      </w:r>
    </w:p>
    <w:p w:rsidR="00C66F7D" w:rsidRDefault="00C66F7D" w:rsidP="009A434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1B2D45">
        <w:rPr>
          <w:rFonts w:cstheme="minorHAnsi"/>
        </w:rPr>
        <w:t xml:space="preserve">Žadatel je povinen v případě přeměny nebo zrušení právnické osoby s likvidací vypořádat dotaci ke dni přeměny nebo zrušení právnické osoby </w:t>
      </w:r>
      <w:r>
        <w:rPr>
          <w:rFonts w:cstheme="minorHAnsi"/>
        </w:rPr>
        <w:t>Ž</w:t>
      </w:r>
      <w:r w:rsidRPr="001B2D45">
        <w:rPr>
          <w:rFonts w:cstheme="minorHAnsi"/>
        </w:rPr>
        <w:t>adatele.</w:t>
      </w:r>
    </w:p>
    <w:p w:rsidR="008D40E9" w:rsidRPr="008D40E9" w:rsidRDefault="008D40E9" w:rsidP="008D40E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8D40E9">
        <w:rPr>
          <w:rFonts w:cstheme="minorHAnsi"/>
        </w:rPr>
        <w:t>Žadatel je povinen s přihlédnutím k prostorovým a finančním možnostem uvádět na svých dokumentech a při všech formách propagace (včetně webových stránek), které souvisí s podporovaným projektem, logo města Poděbrady, informaci o dotaci poskytnuté městem Poděbrady. Splnění této povinnosti je příjemce povinen doložit ve finančním vypořádání dotace.</w:t>
      </w:r>
    </w:p>
    <w:p w:rsidR="008D40E9" w:rsidRPr="008D40E9" w:rsidRDefault="008D40E9" w:rsidP="008D40E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8D40E9">
        <w:rPr>
          <w:rFonts w:cstheme="minorHAnsi"/>
        </w:rPr>
        <w:t>Nedodržení povinností uvedených v odst. 7) čl. II. této Smlouvy, souvisejících s propagací poskytnuté dotace nebo jejich nedoložení ve finančním vypořádání dotace bude podle § 10a odst. 6 zákona o rozpočtových pravidlech územních rozpočtů považováno za méně závažné porušení rozpočtové kázně s odvodem ve výši 10 % poskytnuté dotace.</w:t>
      </w:r>
    </w:p>
    <w:p w:rsidR="00C66F7D" w:rsidRDefault="00C66F7D" w:rsidP="009A4347">
      <w:pPr>
        <w:spacing w:after="0"/>
        <w:ind w:left="426"/>
        <w:jc w:val="both"/>
        <w:rPr>
          <w:rFonts w:cstheme="minorHAnsi"/>
        </w:rPr>
      </w:pPr>
    </w:p>
    <w:p w:rsidR="00C66F7D" w:rsidRPr="001B2D45" w:rsidRDefault="00C66F7D" w:rsidP="009A4347">
      <w:pPr>
        <w:spacing w:after="0"/>
        <w:ind w:left="426"/>
        <w:jc w:val="both"/>
        <w:rPr>
          <w:rFonts w:cstheme="minorHAnsi"/>
        </w:rPr>
      </w:pPr>
    </w:p>
    <w:p w:rsidR="00C66F7D" w:rsidRPr="00B64836" w:rsidRDefault="00C66F7D" w:rsidP="009A4347">
      <w:pPr>
        <w:pStyle w:val="Odstavecseseznamem"/>
        <w:numPr>
          <w:ilvl w:val="0"/>
          <w:numId w:val="7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4836">
        <w:rPr>
          <w:rFonts w:asciiTheme="minorHAnsi" w:hAnsiTheme="minorHAnsi" w:cstheme="minorHAnsi"/>
          <w:b/>
          <w:sz w:val="22"/>
          <w:szCs w:val="22"/>
        </w:rPr>
        <w:t>Závěrečn</w:t>
      </w:r>
      <w:r>
        <w:rPr>
          <w:rFonts w:asciiTheme="minorHAnsi" w:hAnsiTheme="minorHAnsi" w:cstheme="minorHAnsi"/>
          <w:b/>
          <w:sz w:val="22"/>
          <w:szCs w:val="22"/>
        </w:rPr>
        <w:t>á</w:t>
      </w:r>
      <w:r w:rsidRPr="00B64836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C66F7D" w:rsidRDefault="00C66F7D" w:rsidP="006A1F28">
      <w:pPr>
        <w:spacing w:after="0" w:line="240" w:lineRule="auto"/>
        <w:ind w:left="426"/>
        <w:jc w:val="both"/>
        <w:rPr>
          <w:rFonts w:cstheme="minorHAnsi"/>
        </w:rPr>
      </w:pPr>
    </w:p>
    <w:p w:rsidR="00C66F7D" w:rsidRDefault="00C66F7D" w:rsidP="009A4347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Platnost této S</w:t>
      </w:r>
      <w:r w:rsidRPr="001B2D45">
        <w:rPr>
          <w:rFonts w:cstheme="minorHAnsi"/>
        </w:rPr>
        <w:t>mlouvy nastává dnem jejího podpisu oběma smluvními stranami</w:t>
      </w:r>
      <w:r>
        <w:rPr>
          <w:rFonts w:cstheme="minorHAnsi"/>
        </w:rPr>
        <w:t>.</w:t>
      </w:r>
      <w:r w:rsidRPr="001B2D45">
        <w:rPr>
          <w:rFonts w:cstheme="minorHAnsi"/>
        </w:rPr>
        <w:t xml:space="preserve"> </w:t>
      </w:r>
    </w:p>
    <w:p w:rsidR="00C66F7D" w:rsidRPr="001B2D45" w:rsidRDefault="00C66F7D" w:rsidP="009A4347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Smluvní strany berou na vědomí, že poskytovatel dotace je povinen zveřejnit Smlouvu na úřední desce</w:t>
      </w:r>
      <w:r w:rsidRPr="008B6AB4">
        <w:rPr>
          <w:rFonts w:cstheme="minorHAnsi"/>
        </w:rPr>
        <w:t xml:space="preserve"> </w:t>
      </w:r>
      <w:r>
        <w:rPr>
          <w:rFonts w:cstheme="minorHAnsi"/>
        </w:rPr>
        <w:t xml:space="preserve">za dodržení pravidel § 10d zák. č. 250/2000 Sb. V případě, že se na smluvní strany vztahuje </w:t>
      </w:r>
      <w:proofErr w:type="spellStart"/>
      <w:r>
        <w:rPr>
          <w:rFonts w:cstheme="minorHAnsi"/>
        </w:rPr>
        <w:t>uveřejňovací</w:t>
      </w:r>
      <w:proofErr w:type="spellEnd"/>
      <w:r>
        <w:rPr>
          <w:rFonts w:cstheme="minorHAnsi"/>
        </w:rPr>
        <w:t xml:space="preserve"> povinnost v registru smluv dle zák. č. 340/2015 Sb., pak tuto Smlouvu zveřejní v registru smluv Žadatel.</w:t>
      </w:r>
    </w:p>
    <w:p w:rsidR="00C66F7D" w:rsidRDefault="00C66F7D" w:rsidP="009A4347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330F0">
        <w:rPr>
          <w:rFonts w:cstheme="minorHAnsi"/>
        </w:rPr>
        <w:lastRenderedPageBreak/>
        <w:t>Smluvní strany sjednaly, že</w:t>
      </w:r>
      <w:r>
        <w:rPr>
          <w:rFonts w:cstheme="minorHAnsi"/>
        </w:rPr>
        <w:t xml:space="preserve"> veškeré údaje obsažené v této S</w:t>
      </w:r>
      <w:r w:rsidRPr="00A330F0">
        <w:rPr>
          <w:rFonts w:cstheme="minorHAnsi"/>
        </w:rPr>
        <w:t xml:space="preserve">mlouvě, včetně veškerých dodatků a příloh, je Poskytovatel dotace </w:t>
      </w:r>
      <w:r w:rsidRPr="00A330F0">
        <w:rPr>
          <w:rFonts w:cstheme="minorHAnsi"/>
          <w:noProof/>
        </w:rPr>
        <w:t>oprávněn</w:t>
      </w:r>
      <w:r w:rsidRPr="00A330F0">
        <w:rPr>
          <w:rFonts w:cstheme="minorHAnsi"/>
        </w:rPr>
        <w:t xml:space="preserve"> zveřejnit, a to jakýmkol</w:t>
      </w:r>
      <w:r>
        <w:rPr>
          <w:rFonts w:cstheme="minorHAnsi"/>
        </w:rPr>
        <w:t>iv způsobem, přičemž text této S</w:t>
      </w:r>
      <w:r w:rsidRPr="00A330F0">
        <w:rPr>
          <w:rFonts w:cstheme="minorHAnsi"/>
        </w:rPr>
        <w:t xml:space="preserve">mlouvy, jejích dodatků a příloh, se nepovažuje za obchodní tajemství. </w:t>
      </w:r>
    </w:p>
    <w:p w:rsidR="00C841EC" w:rsidRPr="00736520" w:rsidRDefault="00C841EC" w:rsidP="009A4347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736520">
        <w:rPr>
          <w:rFonts w:cstheme="minorHAnsi"/>
        </w:rPr>
        <w:t>Tato smlouva je vyhotovena ve 2 stejnopisech, z nichž každý má hodnotu originálu. Poskytovatel dotace obdrží jedno vyhotovení a Žadatel jedno vyhotovení.</w:t>
      </w:r>
    </w:p>
    <w:p w:rsidR="008D40E9" w:rsidRDefault="00C66F7D" w:rsidP="00F13C39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8D40E9">
        <w:rPr>
          <w:rFonts w:cstheme="minorHAnsi"/>
        </w:rPr>
        <w:t>Ostatní právní vztahy vzniklé z této Smlouvy a výslovně touto Smlouvou neupravené se řídí platnými právními předpisy.</w:t>
      </w:r>
    </w:p>
    <w:p w:rsidR="00C66F7D" w:rsidRPr="008D40E9" w:rsidRDefault="00C66F7D" w:rsidP="00F13C39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8D40E9">
        <w:rPr>
          <w:rFonts w:cstheme="minorHAnsi"/>
        </w:rPr>
        <w:t xml:space="preserve">Smluvní strany prohlašují, že tuto Smlouvu uzavírají svobodně, vážně a srozumitelně, nikoli v tísni či za nápadně nevýhodných podmínek a nejsou si vědomy žádných okolností, které by bránily její platnosti. Na důkaz toho připojují své podpisy. </w:t>
      </w:r>
    </w:p>
    <w:p w:rsidR="00C66F7D" w:rsidRDefault="00C66F7D" w:rsidP="009A4347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C66F7D" w:rsidRDefault="00C66F7D" w:rsidP="009A4347">
      <w:pPr>
        <w:spacing w:after="0"/>
        <w:jc w:val="both"/>
        <w:rPr>
          <w:rFonts w:cstheme="minorHAnsi"/>
        </w:rPr>
      </w:pPr>
    </w:p>
    <w:p w:rsidR="008D40E9" w:rsidRPr="001B2D45" w:rsidRDefault="008D40E9" w:rsidP="008D40E9">
      <w:pPr>
        <w:spacing w:after="0"/>
        <w:jc w:val="both"/>
        <w:rPr>
          <w:rFonts w:cstheme="minorHAnsi"/>
        </w:rPr>
      </w:pPr>
      <w:r w:rsidRPr="001B2D45">
        <w:rPr>
          <w:rFonts w:cstheme="minorHAnsi"/>
        </w:rPr>
        <w:t>Doložka</w:t>
      </w:r>
      <w:r>
        <w:rPr>
          <w:rFonts w:cstheme="minorHAnsi"/>
        </w:rPr>
        <w:t>:</w:t>
      </w:r>
    </w:p>
    <w:p w:rsidR="00D453A1" w:rsidRPr="00D453A1" w:rsidRDefault="00D453A1" w:rsidP="00D453A1">
      <w:pPr>
        <w:spacing w:after="0"/>
        <w:jc w:val="both"/>
        <w:rPr>
          <w:rFonts w:cstheme="minorHAnsi"/>
        </w:rPr>
      </w:pPr>
      <w:r w:rsidRPr="00D453A1">
        <w:rPr>
          <w:rFonts w:cstheme="minorHAnsi"/>
        </w:rPr>
        <w:t>Zastupitelstvo města Poděbrady rozhodlo uzavřít Veřejnoprávní smlouvu o poskytnutí dotace</w:t>
      </w:r>
    </w:p>
    <w:p w:rsidR="008D40E9" w:rsidRDefault="00D453A1" w:rsidP="00D453A1">
      <w:pPr>
        <w:spacing w:after="0"/>
        <w:jc w:val="both"/>
        <w:rPr>
          <w:rFonts w:cstheme="minorHAnsi"/>
        </w:rPr>
      </w:pPr>
      <w:r w:rsidRPr="00D453A1">
        <w:rPr>
          <w:rFonts w:cstheme="minorHAnsi"/>
        </w:rPr>
        <w:t xml:space="preserve">usnesením č. </w:t>
      </w:r>
      <w:r w:rsidR="0006601E">
        <w:rPr>
          <w:rFonts w:cstheme="minorHAnsi"/>
        </w:rPr>
        <w:t xml:space="preserve">134/2024 </w:t>
      </w:r>
      <w:r w:rsidRPr="00D453A1">
        <w:rPr>
          <w:rFonts w:cstheme="minorHAnsi"/>
        </w:rPr>
        <w:t>ze dne</w:t>
      </w:r>
      <w:r w:rsidR="00C841EC">
        <w:rPr>
          <w:rFonts w:cstheme="minorHAnsi"/>
        </w:rPr>
        <w:t xml:space="preserve"> </w:t>
      </w:r>
      <w:r w:rsidR="0006601E">
        <w:rPr>
          <w:rFonts w:cstheme="minorHAnsi"/>
        </w:rPr>
        <w:t>11. 12. 2024.</w:t>
      </w:r>
    </w:p>
    <w:p w:rsidR="00C841EC" w:rsidRDefault="00C841EC" w:rsidP="00D453A1">
      <w:pPr>
        <w:spacing w:after="0"/>
        <w:jc w:val="both"/>
        <w:rPr>
          <w:rFonts w:cstheme="minorHAnsi"/>
        </w:rPr>
      </w:pPr>
    </w:p>
    <w:p w:rsidR="00C841EC" w:rsidRDefault="00C841EC" w:rsidP="00D453A1">
      <w:pPr>
        <w:spacing w:after="0"/>
        <w:jc w:val="both"/>
        <w:rPr>
          <w:rFonts w:cstheme="minorHAnsi"/>
        </w:rPr>
      </w:pPr>
    </w:p>
    <w:p w:rsidR="00C841EC" w:rsidRDefault="00C841EC" w:rsidP="00D453A1">
      <w:pPr>
        <w:spacing w:after="0"/>
        <w:jc w:val="both"/>
        <w:rPr>
          <w:rFonts w:cstheme="minorHAnsi"/>
        </w:rPr>
      </w:pPr>
    </w:p>
    <w:p w:rsidR="00C841EC" w:rsidRDefault="00C841EC" w:rsidP="00D453A1">
      <w:pPr>
        <w:spacing w:after="0"/>
        <w:jc w:val="both"/>
        <w:rPr>
          <w:rFonts w:cstheme="minorHAnsi"/>
        </w:rPr>
      </w:pPr>
    </w:p>
    <w:p w:rsidR="00C841EC" w:rsidRDefault="00C841EC" w:rsidP="00D453A1">
      <w:pPr>
        <w:spacing w:after="0"/>
        <w:jc w:val="both"/>
        <w:rPr>
          <w:rFonts w:cstheme="minorHAnsi"/>
        </w:rPr>
      </w:pPr>
    </w:p>
    <w:p w:rsidR="00C841EC" w:rsidRDefault="00C841EC" w:rsidP="00D453A1">
      <w:pPr>
        <w:spacing w:after="0"/>
        <w:jc w:val="both"/>
        <w:rPr>
          <w:rFonts w:cstheme="minorHAnsi"/>
        </w:rPr>
      </w:pPr>
    </w:p>
    <w:p w:rsidR="008D40E9" w:rsidRDefault="008D40E9" w:rsidP="009A4347">
      <w:pPr>
        <w:spacing w:after="0"/>
        <w:jc w:val="both"/>
        <w:rPr>
          <w:rFonts w:cstheme="minorHAnsi"/>
        </w:rPr>
      </w:pPr>
    </w:p>
    <w:p w:rsidR="00D453A1" w:rsidRPr="001B2D45" w:rsidRDefault="00D453A1" w:rsidP="009A4347">
      <w:pPr>
        <w:spacing w:after="0"/>
        <w:jc w:val="both"/>
        <w:rPr>
          <w:rFonts w:cstheme="minorHAnsi"/>
        </w:rPr>
      </w:pPr>
    </w:p>
    <w:p w:rsidR="00C66F7D" w:rsidRPr="001B2D45" w:rsidRDefault="00C841EC" w:rsidP="006D326A">
      <w:pPr>
        <w:spacing w:after="0"/>
        <w:jc w:val="both"/>
        <w:rPr>
          <w:rFonts w:cstheme="minorHAnsi"/>
        </w:rPr>
      </w:pPr>
      <w:r>
        <w:rPr>
          <w:rFonts w:cstheme="minorHAnsi"/>
        </w:rPr>
        <w:t>V Poděbradech</w:t>
      </w:r>
      <w:r w:rsidR="00C66F7D">
        <w:rPr>
          <w:rFonts w:cstheme="minorHAnsi"/>
        </w:rPr>
        <w:t xml:space="preserve"> dne</w:t>
      </w:r>
      <w:r w:rsidR="00582076">
        <w:rPr>
          <w:rFonts w:cstheme="minorHAnsi"/>
        </w:rPr>
        <w:t xml:space="preserve"> 18. 12. 2024</w:t>
      </w:r>
      <w:r w:rsidR="00C66F7D" w:rsidRPr="001B2D45">
        <w:rPr>
          <w:rFonts w:cstheme="minorHAnsi"/>
        </w:rPr>
        <w:t xml:space="preserve">               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V </w:t>
      </w:r>
      <w:r>
        <w:rPr>
          <w:rFonts w:cstheme="minorHAnsi"/>
          <w:noProof/>
        </w:rPr>
        <w:t>Poděbradech</w:t>
      </w:r>
      <w:r w:rsidR="00C66F7D">
        <w:rPr>
          <w:rFonts w:cstheme="minorHAnsi"/>
        </w:rPr>
        <w:t xml:space="preserve"> </w:t>
      </w:r>
      <w:r w:rsidR="00C66F7D" w:rsidRPr="001B2D45">
        <w:rPr>
          <w:rFonts w:cstheme="minorHAnsi"/>
        </w:rPr>
        <w:t>dne</w:t>
      </w:r>
      <w:r>
        <w:rPr>
          <w:rFonts w:cstheme="minorHAnsi"/>
        </w:rPr>
        <w:t xml:space="preserve"> </w:t>
      </w:r>
      <w:r w:rsidR="00582076">
        <w:rPr>
          <w:rFonts w:cstheme="minorHAnsi"/>
        </w:rPr>
        <w:t>16. 12. 2024</w:t>
      </w:r>
      <w:bookmarkStart w:id="0" w:name="_GoBack"/>
      <w:bookmarkEnd w:id="0"/>
      <w:r w:rsidR="00C66F7D" w:rsidRPr="001B2D45">
        <w:rPr>
          <w:rFonts w:cstheme="minorHAnsi"/>
        </w:rPr>
        <w:t xml:space="preserve">                            </w:t>
      </w:r>
    </w:p>
    <w:p w:rsidR="00C66F7D" w:rsidRDefault="00C66F7D" w:rsidP="009A4347">
      <w:pPr>
        <w:spacing w:after="0"/>
        <w:rPr>
          <w:rFonts w:cstheme="minorHAnsi"/>
        </w:rPr>
      </w:pPr>
    </w:p>
    <w:p w:rsidR="00C66F7D" w:rsidRPr="001B2D45" w:rsidRDefault="00C66F7D" w:rsidP="009A4347">
      <w:pPr>
        <w:spacing w:after="0"/>
        <w:rPr>
          <w:rFonts w:cstheme="minorHAnsi"/>
        </w:rPr>
      </w:pPr>
    </w:p>
    <w:p w:rsidR="00C66F7D" w:rsidRPr="001B2D45" w:rsidRDefault="00C66F7D" w:rsidP="009A4347">
      <w:pPr>
        <w:spacing w:after="0"/>
        <w:jc w:val="both"/>
        <w:rPr>
          <w:rFonts w:cstheme="minorHAnsi"/>
        </w:rPr>
      </w:pPr>
    </w:p>
    <w:p w:rsidR="00C66F7D" w:rsidRDefault="00C66F7D" w:rsidP="009A4347">
      <w:pPr>
        <w:spacing w:after="0"/>
        <w:jc w:val="both"/>
        <w:rPr>
          <w:rFonts w:cstheme="minorHAnsi"/>
        </w:rPr>
      </w:pPr>
    </w:p>
    <w:p w:rsidR="00C66F7D" w:rsidRDefault="00C66F7D" w:rsidP="009A4347">
      <w:pPr>
        <w:spacing w:after="0"/>
        <w:jc w:val="both"/>
        <w:rPr>
          <w:rFonts w:cstheme="minorHAnsi"/>
        </w:rPr>
      </w:pPr>
    </w:p>
    <w:p w:rsidR="00C66F7D" w:rsidRDefault="00C66F7D" w:rsidP="009A4347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</w:t>
      </w:r>
    </w:p>
    <w:p w:rsidR="00C66F7D" w:rsidRDefault="00C66F7D" w:rsidP="009A434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Bc. </w:t>
      </w:r>
      <w:r w:rsidRPr="001B2D45">
        <w:rPr>
          <w:rFonts w:cstheme="minorHAnsi"/>
        </w:rPr>
        <w:t>Emilie Třísková</w:t>
      </w:r>
      <w:r>
        <w:rPr>
          <w:rFonts w:cstheme="minorHAnsi"/>
        </w:rPr>
        <w:t>, ředitelka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453A1">
        <w:rPr>
          <w:rFonts w:cstheme="minorHAnsi"/>
        </w:rPr>
        <w:t>Mgr. Roman Schulz, starosta</w:t>
      </w:r>
    </w:p>
    <w:p w:rsidR="00C66F7D" w:rsidRDefault="00C66F7D" w:rsidP="009A4347">
      <w:pPr>
        <w:spacing w:after="0"/>
        <w:sectPr w:rsidR="00C66F7D" w:rsidSect="00C66F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:rsidR="00C66F7D" w:rsidRDefault="00C66F7D" w:rsidP="009A4347">
      <w:pPr>
        <w:spacing w:after="0"/>
      </w:pPr>
    </w:p>
    <w:sectPr w:rsidR="00C66F7D" w:rsidSect="00C66F7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0F4" w:rsidRDefault="003B20F4" w:rsidP="000C61C2">
      <w:pPr>
        <w:spacing w:after="0" w:line="240" w:lineRule="auto"/>
      </w:pPr>
      <w:r>
        <w:separator/>
      </w:r>
    </w:p>
  </w:endnote>
  <w:endnote w:type="continuationSeparator" w:id="0">
    <w:p w:rsidR="003B20F4" w:rsidRDefault="003B20F4" w:rsidP="000C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1C2" w:rsidRDefault="000C61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7429881"/>
      <w:docPartObj>
        <w:docPartGallery w:val="Page Numbers (Bottom of Page)"/>
        <w:docPartUnique/>
      </w:docPartObj>
    </w:sdtPr>
    <w:sdtEndPr/>
    <w:sdtContent>
      <w:p w:rsidR="000C61C2" w:rsidRDefault="000C61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076">
          <w:rPr>
            <w:noProof/>
          </w:rPr>
          <w:t>2</w:t>
        </w:r>
        <w:r>
          <w:fldChar w:fldCharType="end"/>
        </w:r>
      </w:p>
    </w:sdtContent>
  </w:sdt>
  <w:p w:rsidR="000C61C2" w:rsidRDefault="000C61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1C2" w:rsidRDefault="000C61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0F4" w:rsidRDefault="003B20F4" w:rsidP="000C61C2">
      <w:pPr>
        <w:spacing w:after="0" w:line="240" w:lineRule="auto"/>
      </w:pPr>
      <w:r>
        <w:separator/>
      </w:r>
    </w:p>
  </w:footnote>
  <w:footnote w:type="continuationSeparator" w:id="0">
    <w:p w:rsidR="003B20F4" w:rsidRDefault="003B20F4" w:rsidP="000C6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1C2" w:rsidRDefault="000C61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1C2" w:rsidRDefault="000C61C2">
    <w:pPr>
      <w:pStyle w:val="Zhlav"/>
    </w:pPr>
    <w:r>
      <w:t xml:space="preserve">                                                                                                                                     Číslo smlouvy: </w:t>
    </w:r>
    <w:r w:rsidRPr="000C61C2">
      <w:t>2024/00820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1C2" w:rsidRDefault="000C61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8192C50"/>
    <w:multiLevelType w:val="hybridMultilevel"/>
    <w:tmpl w:val="B502BAE2"/>
    <w:lvl w:ilvl="0" w:tplc="0CE02BF6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D3F1EC4"/>
    <w:multiLevelType w:val="hybridMultilevel"/>
    <w:tmpl w:val="591604BC"/>
    <w:lvl w:ilvl="0" w:tplc="3B6E5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44A3AC7"/>
    <w:multiLevelType w:val="hybridMultilevel"/>
    <w:tmpl w:val="57A48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58D2078"/>
    <w:multiLevelType w:val="hybridMultilevel"/>
    <w:tmpl w:val="B436290E"/>
    <w:lvl w:ilvl="0" w:tplc="5EE25CA4">
      <w:start w:val="1"/>
      <w:numFmt w:val="decimal"/>
      <w:lvlText w:val="%1)"/>
      <w:lvlJc w:val="left"/>
      <w:pPr>
        <w:ind w:left="21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1">
    <w:nsid w:val="366C10A3"/>
    <w:multiLevelType w:val="hybridMultilevel"/>
    <w:tmpl w:val="C32E43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6B864CCE"/>
    <w:multiLevelType w:val="hybridMultilevel"/>
    <w:tmpl w:val="6F4889AE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77BF2B25"/>
    <w:multiLevelType w:val="hybridMultilevel"/>
    <w:tmpl w:val="C8BEB8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47"/>
    <w:rsid w:val="000624B2"/>
    <w:rsid w:val="0006601E"/>
    <w:rsid w:val="000B5228"/>
    <w:rsid w:val="000C61C2"/>
    <w:rsid w:val="000E2979"/>
    <w:rsid w:val="00102AB6"/>
    <w:rsid w:val="00187EC1"/>
    <w:rsid w:val="001C490D"/>
    <w:rsid w:val="00274B03"/>
    <w:rsid w:val="002E0808"/>
    <w:rsid w:val="003773DF"/>
    <w:rsid w:val="003B20F4"/>
    <w:rsid w:val="00434F3C"/>
    <w:rsid w:val="00494327"/>
    <w:rsid w:val="004D73C4"/>
    <w:rsid w:val="004F4A51"/>
    <w:rsid w:val="00511EBF"/>
    <w:rsid w:val="005222E7"/>
    <w:rsid w:val="00582076"/>
    <w:rsid w:val="006937AE"/>
    <w:rsid w:val="00695FB6"/>
    <w:rsid w:val="006A1F28"/>
    <w:rsid w:val="006B1591"/>
    <w:rsid w:val="006C7C2B"/>
    <w:rsid w:val="006D326A"/>
    <w:rsid w:val="006E0D31"/>
    <w:rsid w:val="00736520"/>
    <w:rsid w:val="00757ACE"/>
    <w:rsid w:val="007616AD"/>
    <w:rsid w:val="007D36E4"/>
    <w:rsid w:val="007F578E"/>
    <w:rsid w:val="00856653"/>
    <w:rsid w:val="008D40E9"/>
    <w:rsid w:val="00901F6A"/>
    <w:rsid w:val="00986815"/>
    <w:rsid w:val="009A4347"/>
    <w:rsid w:val="009F5E0C"/>
    <w:rsid w:val="00A66898"/>
    <w:rsid w:val="00B10B07"/>
    <w:rsid w:val="00C13C29"/>
    <w:rsid w:val="00C36E17"/>
    <w:rsid w:val="00C37361"/>
    <w:rsid w:val="00C66F7D"/>
    <w:rsid w:val="00C841EC"/>
    <w:rsid w:val="00CD7EB6"/>
    <w:rsid w:val="00CF729B"/>
    <w:rsid w:val="00D04AAC"/>
    <w:rsid w:val="00D2048E"/>
    <w:rsid w:val="00D453A1"/>
    <w:rsid w:val="00D87C32"/>
    <w:rsid w:val="00DA1BAA"/>
    <w:rsid w:val="00EA1F30"/>
    <w:rsid w:val="00EC39D2"/>
    <w:rsid w:val="00F25A53"/>
    <w:rsid w:val="00F7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0AF5"/>
  <w15:chartTrackingRefBased/>
  <w15:docId w15:val="{BFD4E738-F3BD-4172-A2B0-85622F1E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A4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vraznn1">
    <w:name w:val="Zvýraznění1"/>
    <w:uiPriority w:val="20"/>
    <w:qFormat/>
    <w:rsid w:val="009A4347"/>
    <w:rPr>
      <w:i/>
      <w:iCs/>
    </w:rPr>
  </w:style>
  <w:style w:type="paragraph" w:styleId="Odstavecseseznamem">
    <w:name w:val="List Paragraph"/>
    <w:basedOn w:val="Normln"/>
    <w:uiPriority w:val="34"/>
    <w:qFormat/>
    <w:rsid w:val="009A434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E29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32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C6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61C2"/>
  </w:style>
  <w:style w:type="paragraph" w:styleId="Zpat">
    <w:name w:val="footer"/>
    <w:basedOn w:val="Normln"/>
    <w:link w:val="ZpatChar"/>
    <w:uiPriority w:val="99"/>
    <w:unhideWhenUsed/>
    <w:rsid w:val="000C6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6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80487060874DD1A1A8BCC83F1BD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1E1929-6CCE-4825-9FFA-4814A807CD8A}"/>
      </w:docPartPr>
      <w:docPartBody>
        <w:p w:rsidR="00C0494B" w:rsidRDefault="007D1596" w:rsidP="007D1596">
          <w:pPr>
            <w:pStyle w:val="AD80487060874DD1A1A8BCC83F1BD533"/>
          </w:pPr>
          <w:r w:rsidRPr="00956B9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96"/>
    <w:rsid w:val="003A0DE7"/>
    <w:rsid w:val="003E5743"/>
    <w:rsid w:val="004D202A"/>
    <w:rsid w:val="007D1596"/>
    <w:rsid w:val="007E4744"/>
    <w:rsid w:val="00942FCD"/>
    <w:rsid w:val="00C0494B"/>
    <w:rsid w:val="00C610AD"/>
    <w:rsid w:val="00D8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1596"/>
    <w:rPr>
      <w:color w:val="808080"/>
    </w:rPr>
  </w:style>
  <w:style w:type="paragraph" w:customStyle="1" w:styleId="AD80487060874DD1A1A8BCC83F1BD533">
    <w:name w:val="AD80487060874DD1A1A8BCC83F1BD533"/>
    <w:rsid w:val="007D15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92BC4-694A-4F4A-AA09-5E8A5B0B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1028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Holcmanová</dc:creator>
  <cp:keywords/>
  <dc:description/>
  <cp:lastModifiedBy>Holcmanová</cp:lastModifiedBy>
  <cp:revision>3</cp:revision>
  <cp:lastPrinted>2024-10-21T12:06:00Z</cp:lastPrinted>
  <dcterms:created xsi:type="dcterms:W3CDTF">2024-12-20T08:55:00Z</dcterms:created>
  <dcterms:modified xsi:type="dcterms:W3CDTF">2024-12-20T08:57:00Z</dcterms:modified>
</cp:coreProperties>
</file>