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6640812A" w14:textId="2D3A2E14" w:rsidR="00714723" w:rsidRDefault="00714723">
      <w:pPr>
        <w:jc w:val="right"/>
        <w:rPr>
          <w:rFonts w:ascii="Palatino Linotype" w:hAnsi="Palatino Linotype" w:cs="Palatino Linotype"/>
          <w:b/>
          <w:sz w:val="20"/>
        </w:rPr>
      </w:pPr>
      <w:r>
        <w:rPr>
          <w:rFonts w:ascii="Palatino Linotype" w:hAnsi="Palatino Linotype" w:cs="Palatino Linotype"/>
          <w:b/>
          <w:sz w:val="20"/>
        </w:rPr>
        <w:t>Č. j. NG 1</w:t>
      </w:r>
      <w:r w:rsidR="00627238">
        <w:rPr>
          <w:rFonts w:ascii="Palatino Linotype" w:hAnsi="Palatino Linotype" w:cs="Palatino Linotype"/>
          <w:b/>
          <w:sz w:val="20"/>
        </w:rPr>
        <w:t>669/2024</w:t>
      </w:r>
      <w:r w:rsidR="00330FFA">
        <w:rPr>
          <w:rFonts w:ascii="Palatino Linotype" w:hAnsi="Palatino Linotype" w:cs="Palatino Linotype"/>
          <w:b/>
          <w:sz w:val="20"/>
        </w:rPr>
        <w:t xml:space="preserve">, SPH </w:t>
      </w:r>
      <w:r w:rsidR="00E06BFC">
        <w:rPr>
          <w:rFonts w:ascii="Palatino Linotype" w:hAnsi="Palatino Linotype" w:cs="Palatino Linotype"/>
          <w:b/>
          <w:sz w:val="20"/>
        </w:rPr>
        <w:t>2888</w:t>
      </w:r>
      <w:r w:rsidR="00330FFA">
        <w:rPr>
          <w:rFonts w:ascii="Palatino Linotype" w:hAnsi="Palatino Linotype" w:cs="Palatino Linotype"/>
          <w:b/>
          <w:sz w:val="20"/>
        </w:rPr>
        <w:t>/2024</w:t>
      </w:r>
    </w:p>
    <w:p w14:paraId="53A81295" w14:textId="77777777" w:rsidR="00330FFA" w:rsidRDefault="00330FFA">
      <w:pPr>
        <w:jc w:val="right"/>
      </w:pPr>
      <w:r>
        <w:rPr>
          <w:rFonts w:ascii="Palatino Linotype" w:hAnsi="Palatino Linotype" w:cs="Palatino Linotype"/>
          <w:b/>
          <w:sz w:val="20"/>
        </w:rPr>
        <w:t xml:space="preserve">ID RS </w:t>
      </w:r>
      <w:r>
        <w:rPr>
          <w:rFonts w:ascii="Palatino Linotype" w:hAnsi="Palatino Linotype" w:cs="Palatino Linotype"/>
          <w:b/>
          <w:sz w:val="20"/>
        </w:rPr>
        <w:fldChar w:fldCharType="begin">
          <w:ffData>
            <w:name w:val="Text2"/>
            <w:enabled/>
            <w:calcOnExit w:val="0"/>
            <w:textInput/>
          </w:ffData>
        </w:fldChar>
      </w:r>
      <w:bookmarkStart w:id="0" w:name="Text2"/>
      <w:r>
        <w:rPr>
          <w:rFonts w:ascii="Palatino Linotype" w:hAnsi="Palatino Linotype" w:cs="Palatino Linotype"/>
          <w:b/>
          <w:sz w:val="20"/>
        </w:rPr>
        <w:instrText xml:space="preserve"> FORMTEXT </w:instrText>
      </w:r>
      <w:r>
        <w:rPr>
          <w:rFonts w:ascii="Palatino Linotype" w:hAnsi="Palatino Linotype" w:cs="Palatino Linotype"/>
          <w:b/>
          <w:sz w:val="20"/>
        </w:rPr>
      </w:r>
      <w:r>
        <w:rPr>
          <w:rFonts w:ascii="Palatino Linotype" w:hAnsi="Palatino Linotype" w:cs="Palatino Linotype"/>
          <w:b/>
          <w:sz w:val="20"/>
        </w:rPr>
        <w:fldChar w:fldCharType="separate"/>
      </w:r>
      <w:r>
        <w:rPr>
          <w:rFonts w:ascii="Palatino Linotype" w:hAnsi="Palatino Linotype" w:cs="Palatino Linotype"/>
          <w:b/>
          <w:noProof/>
          <w:sz w:val="20"/>
        </w:rPr>
        <w:t> </w:t>
      </w:r>
      <w:r>
        <w:rPr>
          <w:rFonts w:ascii="Palatino Linotype" w:hAnsi="Palatino Linotype" w:cs="Palatino Linotype"/>
          <w:b/>
          <w:noProof/>
          <w:sz w:val="20"/>
        </w:rPr>
        <w:t> </w:t>
      </w:r>
      <w:r>
        <w:rPr>
          <w:rFonts w:ascii="Palatino Linotype" w:hAnsi="Palatino Linotype" w:cs="Palatino Linotype"/>
          <w:b/>
          <w:noProof/>
          <w:sz w:val="20"/>
        </w:rPr>
        <w:t> </w:t>
      </w:r>
      <w:r>
        <w:rPr>
          <w:rFonts w:ascii="Palatino Linotype" w:hAnsi="Palatino Linotype" w:cs="Palatino Linotype"/>
          <w:b/>
          <w:noProof/>
          <w:sz w:val="20"/>
        </w:rPr>
        <w:t> </w:t>
      </w:r>
      <w:r>
        <w:rPr>
          <w:rFonts w:ascii="Palatino Linotype" w:hAnsi="Palatino Linotype" w:cs="Palatino Linotype"/>
          <w:b/>
          <w:noProof/>
          <w:sz w:val="20"/>
        </w:rPr>
        <w:t> </w:t>
      </w:r>
      <w:r>
        <w:rPr>
          <w:rFonts w:ascii="Palatino Linotype" w:hAnsi="Palatino Linotype" w:cs="Palatino Linotype"/>
          <w:b/>
          <w:sz w:val="20"/>
        </w:rPr>
        <w:fldChar w:fldCharType="end"/>
      </w:r>
      <w:bookmarkEnd w:id="0"/>
      <w:r>
        <w:rPr>
          <w:rFonts w:ascii="Palatino Linotype" w:hAnsi="Palatino Linotype" w:cs="Palatino Linotype"/>
          <w:b/>
          <w:sz w:val="20"/>
        </w:rPr>
        <w:fldChar w:fldCharType="begin">
          <w:ffData>
            <w:name w:val="Text3"/>
            <w:enabled/>
            <w:calcOnExit w:val="0"/>
            <w:textInput/>
          </w:ffData>
        </w:fldChar>
      </w:r>
      <w:bookmarkStart w:id="1" w:name="Text3"/>
      <w:r>
        <w:rPr>
          <w:rFonts w:ascii="Palatino Linotype" w:hAnsi="Palatino Linotype" w:cs="Palatino Linotype"/>
          <w:b/>
          <w:sz w:val="20"/>
        </w:rPr>
        <w:instrText xml:space="preserve"> FORMTEXT </w:instrText>
      </w:r>
      <w:r>
        <w:rPr>
          <w:rFonts w:ascii="Palatino Linotype" w:hAnsi="Palatino Linotype" w:cs="Palatino Linotype"/>
          <w:b/>
          <w:sz w:val="20"/>
        </w:rPr>
      </w:r>
      <w:r>
        <w:rPr>
          <w:rFonts w:ascii="Palatino Linotype" w:hAnsi="Palatino Linotype" w:cs="Palatino Linotype"/>
          <w:b/>
          <w:sz w:val="20"/>
        </w:rPr>
        <w:fldChar w:fldCharType="separate"/>
      </w:r>
      <w:r>
        <w:rPr>
          <w:rFonts w:ascii="Palatino Linotype" w:hAnsi="Palatino Linotype" w:cs="Palatino Linotype"/>
          <w:b/>
          <w:noProof/>
          <w:sz w:val="20"/>
        </w:rPr>
        <w:t> </w:t>
      </w:r>
      <w:r>
        <w:rPr>
          <w:rFonts w:ascii="Palatino Linotype" w:hAnsi="Palatino Linotype" w:cs="Palatino Linotype"/>
          <w:b/>
          <w:noProof/>
          <w:sz w:val="20"/>
        </w:rPr>
        <w:t> </w:t>
      </w:r>
      <w:r>
        <w:rPr>
          <w:rFonts w:ascii="Palatino Linotype" w:hAnsi="Palatino Linotype" w:cs="Palatino Linotype"/>
          <w:b/>
          <w:noProof/>
          <w:sz w:val="20"/>
        </w:rPr>
        <w:t> </w:t>
      </w:r>
      <w:r>
        <w:rPr>
          <w:rFonts w:ascii="Palatino Linotype" w:hAnsi="Palatino Linotype" w:cs="Palatino Linotype"/>
          <w:b/>
          <w:noProof/>
          <w:sz w:val="20"/>
        </w:rPr>
        <w:t> </w:t>
      </w:r>
      <w:r>
        <w:rPr>
          <w:rFonts w:ascii="Palatino Linotype" w:hAnsi="Palatino Linotype" w:cs="Palatino Linotype"/>
          <w:b/>
          <w:noProof/>
          <w:sz w:val="20"/>
        </w:rPr>
        <w:t> </w:t>
      </w:r>
      <w:r>
        <w:rPr>
          <w:rFonts w:ascii="Palatino Linotype" w:hAnsi="Palatino Linotype" w:cs="Palatino Linotype"/>
          <w:b/>
          <w:sz w:val="20"/>
        </w:rPr>
        <w:fldChar w:fldCharType="end"/>
      </w:r>
      <w:bookmarkEnd w:id="1"/>
    </w:p>
    <w:p w14:paraId="71DDAE4D" w14:textId="77777777" w:rsidR="00714723" w:rsidRDefault="00714723">
      <w:pPr>
        <w:rPr>
          <w:rFonts w:ascii="Palatino Linotype" w:hAnsi="Palatino Linotype" w:cs="Palatino Linotype"/>
          <w:b/>
          <w:sz w:val="20"/>
          <w:szCs w:val="24"/>
        </w:rPr>
      </w:pPr>
    </w:p>
    <w:p w14:paraId="6074A772" w14:textId="77777777" w:rsidR="00714723" w:rsidRDefault="00714723">
      <w:pPr>
        <w:jc w:val="center"/>
      </w:pPr>
      <w:r>
        <w:rPr>
          <w:rFonts w:ascii="Palatino Linotype" w:hAnsi="Palatino Linotype" w:cs="Palatino Linotype"/>
          <w:b/>
          <w:szCs w:val="24"/>
        </w:rPr>
        <w:t>Smlouva o výpůjčce</w:t>
      </w:r>
    </w:p>
    <w:p w14:paraId="7648BAC5" w14:textId="77777777" w:rsidR="00714723" w:rsidRDefault="00714723">
      <w:pPr>
        <w:jc w:val="center"/>
      </w:pPr>
      <w:r>
        <w:rPr>
          <w:rFonts w:ascii="Palatino Linotype" w:hAnsi="Palatino Linotype" w:cs="Palatino Linotype"/>
          <w:sz w:val="20"/>
        </w:rPr>
        <w:t>podle § 2193 a násl. zákona č. 89/2012 Sb., Občanský zákoník</w:t>
      </w:r>
    </w:p>
    <w:p w14:paraId="5F320928" w14:textId="77777777" w:rsidR="00714723" w:rsidRDefault="00714723">
      <w:pPr>
        <w:rPr>
          <w:rFonts w:ascii="Palatino Linotype" w:hAnsi="Palatino Linotype" w:cs="Palatino Linotype"/>
          <w:sz w:val="20"/>
        </w:rPr>
      </w:pPr>
    </w:p>
    <w:p w14:paraId="1D962B76" w14:textId="77777777" w:rsidR="00714723" w:rsidRDefault="00714723">
      <w:pPr>
        <w:spacing w:line="312" w:lineRule="auto"/>
        <w:ind w:firstLine="708"/>
      </w:pPr>
      <w:r>
        <w:rPr>
          <w:rFonts w:ascii="Palatino Linotype" w:hAnsi="Palatino Linotype" w:cs="Palatino Linotype"/>
          <w:b/>
          <w:sz w:val="20"/>
        </w:rPr>
        <w:t>Národní galerie v Praze</w:t>
      </w:r>
    </w:p>
    <w:p w14:paraId="250DFEDF" w14:textId="77777777" w:rsidR="00714723" w:rsidRDefault="00714723">
      <w:pPr>
        <w:spacing w:line="312" w:lineRule="auto"/>
        <w:ind w:firstLine="708"/>
      </w:pPr>
      <w:r>
        <w:rPr>
          <w:rFonts w:ascii="Palatino Linotype" w:hAnsi="Palatino Linotype" w:cs="Palatino Linotype"/>
          <w:b/>
          <w:sz w:val="20"/>
        </w:rPr>
        <w:t>Staroměstské nám. 12, 110 15 Praha 1</w:t>
      </w:r>
    </w:p>
    <w:p w14:paraId="24F782E9" w14:textId="77777777" w:rsidR="00714723" w:rsidRDefault="00714723">
      <w:pPr>
        <w:spacing w:line="312" w:lineRule="auto"/>
        <w:ind w:firstLine="708"/>
      </w:pPr>
      <w:r>
        <w:rPr>
          <w:rFonts w:ascii="Palatino Linotype" w:hAnsi="Palatino Linotype" w:cs="Palatino Linotype"/>
          <w:sz w:val="20"/>
        </w:rPr>
        <w:t>IČ</w:t>
      </w:r>
      <w:r w:rsidR="00E976C6">
        <w:rPr>
          <w:rFonts w:ascii="Palatino Linotype" w:hAnsi="Palatino Linotype" w:cs="Palatino Linotype"/>
          <w:sz w:val="20"/>
        </w:rPr>
        <w:t>O</w:t>
      </w:r>
      <w:r>
        <w:rPr>
          <w:rFonts w:ascii="Palatino Linotype" w:hAnsi="Palatino Linotype" w:cs="Palatino Linotype"/>
          <w:sz w:val="20"/>
        </w:rPr>
        <w:t>: 00023281</w:t>
      </w:r>
    </w:p>
    <w:p w14:paraId="4665EC93" w14:textId="77777777" w:rsidR="00714723" w:rsidRPr="00B37D97" w:rsidRDefault="00714723">
      <w:pPr>
        <w:spacing w:line="288" w:lineRule="auto"/>
        <w:ind w:left="709"/>
      </w:pPr>
      <w:r>
        <w:rPr>
          <w:rFonts w:ascii="Palatino Linotype" w:hAnsi="Palatino Linotype" w:cs="Palatino Linotype"/>
          <w:b/>
          <w:sz w:val="20"/>
        </w:rPr>
        <w:t xml:space="preserve">zastoupená Mgr. </w:t>
      </w:r>
      <w:r w:rsidR="00627238">
        <w:rPr>
          <w:rFonts w:ascii="Palatino Linotype" w:hAnsi="Palatino Linotype" w:cs="Palatino Linotype"/>
          <w:b/>
          <w:sz w:val="20"/>
        </w:rPr>
        <w:t>Hanou Veselou</w:t>
      </w:r>
      <w:r>
        <w:rPr>
          <w:rFonts w:ascii="Palatino Linotype" w:hAnsi="Palatino Linotype" w:cs="Palatino Linotype"/>
          <w:b/>
          <w:sz w:val="20"/>
        </w:rPr>
        <w:t xml:space="preserve">, </w:t>
      </w:r>
      <w:r w:rsidR="00627238">
        <w:rPr>
          <w:rFonts w:ascii="Palatino Linotype" w:hAnsi="Palatino Linotype" w:cs="Palatino Linotype"/>
          <w:sz w:val="20"/>
        </w:rPr>
        <w:t>vedoucí</w:t>
      </w:r>
      <w:r w:rsidR="00B37D97" w:rsidRPr="00B37D97">
        <w:rPr>
          <w:rFonts w:ascii="Palatino Linotype" w:hAnsi="Palatino Linotype" w:cs="Palatino Linotype"/>
          <w:sz w:val="20"/>
        </w:rPr>
        <w:t xml:space="preserve"> Odboru dokumentace </w:t>
      </w:r>
      <w:r w:rsidRPr="00B37D97">
        <w:rPr>
          <w:rFonts w:ascii="Palatino Linotype" w:hAnsi="Palatino Linotype" w:cs="Palatino Linotype"/>
          <w:sz w:val="20"/>
        </w:rPr>
        <w:t>sbírkového fondu</w:t>
      </w:r>
    </w:p>
    <w:p w14:paraId="4F31ABA1" w14:textId="77777777" w:rsidR="00714723" w:rsidRDefault="00714723">
      <w:pPr>
        <w:spacing w:line="312" w:lineRule="auto"/>
        <w:ind w:firstLine="708"/>
      </w:pPr>
      <w:r>
        <w:rPr>
          <w:rFonts w:ascii="Palatino Linotype" w:hAnsi="Palatino Linotype" w:cs="Palatino Linotype"/>
          <w:sz w:val="20"/>
        </w:rPr>
        <w:t>(dále jen „půjčitel“)</w:t>
      </w:r>
    </w:p>
    <w:p w14:paraId="3F920C5D" w14:textId="77777777" w:rsidR="00714723" w:rsidRDefault="00714723">
      <w:pPr>
        <w:spacing w:line="312" w:lineRule="auto"/>
        <w:ind w:firstLine="708"/>
        <w:rPr>
          <w:rFonts w:ascii="Palatino Linotype" w:hAnsi="Palatino Linotype" w:cs="Palatino Linotype"/>
          <w:sz w:val="20"/>
        </w:rPr>
      </w:pPr>
    </w:p>
    <w:p w14:paraId="60F1338F" w14:textId="77777777" w:rsidR="00714723" w:rsidRDefault="00714723">
      <w:pPr>
        <w:spacing w:line="312" w:lineRule="auto"/>
        <w:ind w:firstLine="708"/>
      </w:pPr>
      <w:r>
        <w:rPr>
          <w:rFonts w:ascii="Palatino Linotype" w:hAnsi="Palatino Linotype" w:cs="Palatino Linotype"/>
          <w:sz w:val="20"/>
        </w:rPr>
        <w:t>a</w:t>
      </w:r>
    </w:p>
    <w:p w14:paraId="2053E4BF" w14:textId="77777777" w:rsidR="00714723" w:rsidRDefault="00714723">
      <w:pPr>
        <w:spacing w:line="312" w:lineRule="auto"/>
        <w:ind w:firstLine="708"/>
        <w:rPr>
          <w:rFonts w:ascii="Palatino Linotype" w:hAnsi="Palatino Linotype" w:cs="Palatino Linotype"/>
          <w:b/>
          <w:sz w:val="20"/>
        </w:rPr>
      </w:pPr>
    </w:p>
    <w:p w14:paraId="4D7B2729" w14:textId="77777777" w:rsidR="00714723" w:rsidRDefault="00627238">
      <w:pPr>
        <w:spacing w:line="312" w:lineRule="auto"/>
        <w:ind w:firstLine="708"/>
        <w:rPr>
          <w:rFonts w:ascii="Palatino Linotype" w:hAnsi="Palatino Linotype" w:cs="Palatino Linotype"/>
          <w:b/>
          <w:sz w:val="20"/>
        </w:rPr>
      </w:pPr>
      <w:r>
        <w:rPr>
          <w:rFonts w:ascii="Palatino Linotype" w:hAnsi="Palatino Linotype" w:cs="Palatino Linotype"/>
          <w:b/>
          <w:sz w:val="20"/>
        </w:rPr>
        <w:t>Správa Pražského hradu</w:t>
      </w:r>
    </w:p>
    <w:p w14:paraId="2033E0F5" w14:textId="7DEED8B4" w:rsidR="00714723" w:rsidRDefault="00627238">
      <w:pPr>
        <w:spacing w:line="312" w:lineRule="auto"/>
        <w:ind w:firstLine="708"/>
      </w:pPr>
      <w:r>
        <w:rPr>
          <w:rFonts w:ascii="Palatino Linotype" w:hAnsi="Palatino Linotype" w:cs="Palatino Linotype"/>
          <w:b/>
          <w:sz w:val="20"/>
        </w:rPr>
        <w:t xml:space="preserve">Hrad </w:t>
      </w:r>
      <w:r w:rsidR="00E976C6">
        <w:rPr>
          <w:rFonts w:ascii="Palatino Linotype" w:hAnsi="Palatino Linotype" w:cs="Palatino Linotype"/>
          <w:b/>
          <w:sz w:val="20"/>
        </w:rPr>
        <w:t>I.</w:t>
      </w:r>
      <w:r>
        <w:rPr>
          <w:rFonts w:ascii="Palatino Linotype" w:hAnsi="Palatino Linotype" w:cs="Palatino Linotype"/>
          <w:b/>
          <w:sz w:val="20"/>
        </w:rPr>
        <w:t xml:space="preserve"> nádvoří č.p. 1, Hradčany, 119 08 Praha 1</w:t>
      </w:r>
    </w:p>
    <w:p w14:paraId="0149E6BB" w14:textId="77777777" w:rsidR="00627238" w:rsidRDefault="00714723" w:rsidP="00627238">
      <w:pPr>
        <w:spacing w:line="312" w:lineRule="auto"/>
        <w:ind w:firstLine="708"/>
        <w:rPr>
          <w:rFonts w:ascii="Palatino Linotype" w:hAnsi="Palatino Linotype" w:cs="Palatino Linotype"/>
          <w:sz w:val="20"/>
        </w:rPr>
      </w:pPr>
      <w:r>
        <w:rPr>
          <w:rFonts w:ascii="Palatino Linotype" w:hAnsi="Palatino Linotype" w:cs="Palatino Linotype"/>
          <w:sz w:val="20"/>
        </w:rPr>
        <w:t>IČ</w:t>
      </w:r>
      <w:r w:rsidR="00E976C6">
        <w:rPr>
          <w:rFonts w:ascii="Palatino Linotype" w:hAnsi="Palatino Linotype" w:cs="Palatino Linotype"/>
          <w:sz w:val="20"/>
        </w:rPr>
        <w:t>O</w:t>
      </w:r>
      <w:r>
        <w:rPr>
          <w:rFonts w:ascii="Palatino Linotype" w:hAnsi="Palatino Linotype" w:cs="Palatino Linotype"/>
          <w:sz w:val="20"/>
        </w:rPr>
        <w:t xml:space="preserve"> </w:t>
      </w:r>
      <w:r w:rsidR="00627238">
        <w:rPr>
          <w:rFonts w:ascii="Palatino Linotype" w:hAnsi="Palatino Linotype" w:cs="Palatino Linotype"/>
          <w:sz w:val="20"/>
        </w:rPr>
        <w:t>49366076</w:t>
      </w:r>
    </w:p>
    <w:p w14:paraId="0B25519A" w14:textId="77777777" w:rsidR="00E976C6" w:rsidRPr="0040757A" w:rsidRDefault="00E976C6" w:rsidP="00E976C6">
      <w:pPr>
        <w:tabs>
          <w:tab w:val="left" w:pos="709"/>
        </w:tabs>
        <w:spacing w:line="240" w:lineRule="auto"/>
        <w:rPr>
          <w:szCs w:val="24"/>
        </w:rPr>
      </w:pPr>
      <w:r>
        <w:rPr>
          <w:szCs w:val="24"/>
        </w:rPr>
        <w:tab/>
      </w:r>
      <w:r w:rsidRPr="00E976C6">
        <w:rPr>
          <w:rFonts w:ascii="Palatino Linotype" w:hAnsi="Palatino Linotype" w:cs="Palatino Linotype"/>
          <w:sz w:val="20"/>
        </w:rPr>
        <w:t>Zřizovací listina č.j. 401.495/93 z 19.4.1993</w:t>
      </w:r>
    </w:p>
    <w:p w14:paraId="05916FF3" w14:textId="379F5E63" w:rsidR="00714723" w:rsidRDefault="00714723">
      <w:pPr>
        <w:spacing w:line="312" w:lineRule="auto"/>
        <w:ind w:left="708"/>
      </w:pPr>
      <w:r>
        <w:rPr>
          <w:rFonts w:ascii="Palatino Linotype" w:hAnsi="Palatino Linotype" w:cs="Palatino Linotype"/>
          <w:b/>
          <w:sz w:val="20"/>
        </w:rPr>
        <w:t>zastoupen</w:t>
      </w:r>
      <w:r w:rsidR="00E976C6">
        <w:rPr>
          <w:rFonts w:ascii="Palatino Linotype" w:hAnsi="Palatino Linotype" w:cs="Palatino Linotype"/>
          <w:b/>
          <w:sz w:val="20"/>
        </w:rPr>
        <w:t>á</w:t>
      </w:r>
      <w:r>
        <w:rPr>
          <w:rFonts w:ascii="Palatino Linotype" w:hAnsi="Palatino Linotype" w:cs="Palatino Linotype"/>
          <w:b/>
          <w:sz w:val="20"/>
        </w:rPr>
        <w:t xml:space="preserve"> </w:t>
      </w:r>
      <w:r w:rsidR="00627238">
        <w:rPr>
          <w:rStyle w:val="Siln"/>
          <w:rFonts w:ascii="Palatino Linotype" w:hAnsi="Palatino Linotype" w:cs="Palatino Linotype"/>
          <w:sz w:val="20"/>
        </w:rPr>
        <w:t>Pavlem, Vyhnánkem, M.A.</w:t>
      </w:r>
      <w:r>
        <w:rPr>
          <w:rStyle w:val="Siln"/>
          <w:rFonts w:ascii="Palatino Linotype" w:hAnsi="Palatino Linotype" w:cs="Palatino Linotype"/>
          <w:sz w:val="20"/>
        </w:rPr>
        <w:t xml:space="preserve">, </w:t>
      </w:r>
      <w:r w:rsidRPr="00B37D97">
        <w:rPr>
          <w:rStyle w:val="Siln"/>
          <w:rFonts w:ascii="Palatino Linotype" w:hAnsi="Palatino Linotype" w:cs="Palatino Linotype"/>
          <w:b w:val="0"/>
          <w:sz w:val="20"/>
        </w:rPr>
        <w:t>ředitelem</w:t>
      </w:r>
    </w:p>
    <w:p w14:paraId="37808060" w14:textId="77777777" w:rsidR="00714723" w:rsidRDefault="00714723">
      <w:pPr>
        <w:spacing w:line="312" w:lineRule="auto"/>
        <w:ind w:firstLine="708"/>
      </w:pPr>
      <w:r>
        <w:rPr>
          <w:rFonts w:ascii="Palatino Linotype" w:hAnsi="Palatino Linotype" w:cs="Palatino Linotype"/>
          <w:sz w:val="20"/>
        </w:rPr>
        <w:t>(dále jen „vypůjčitel“)</w:t>
      </w:r>
    </w:p>
    <w:p w14:paraId="57C9C2D2" w14:textId="77777777" w:rsidR="00714723" w:rsidRDefault="00714723">
      <w:pPr>
        <w:pStyle w:val="Zkladntext21"/>
        <w:spacing w:line="360" w:lineRule="auto"/>
        <w:rPr>
          <w:rFonts w:ascii="Palatino Linotype" w:hAnsi="Palatino Linotype" w:cs="Palatino Linotype"/>
          <w:b/>
          <w:sz w:val="20"/>
        </w:rPr>
      </w:pPr>
    </w:p>
    <w:p w14:paraId="7243CFA6" w14:textId="60FE1755" w:rsidR="00714723" w:rsidRDefault="00714723">
      <w:pPr>
        <w:pStyle w:val="Zkladntext21"/>
        <w:spacing w:line="360" w:lineRule="auto"/>
      </w:pPr>
      <w:r>
        <w:rPr>
          <w:rFonts w:ascii="Palatino Linotype" w:hAnsi="Palatino Linotype" w:cs="Palatino Linotype"/>
          <w:sz w:val="20"/>
        </w:rPr>
        <w:t>uzavírají tuto smlouvu</w:t>
      </w:r>
      <w:r w:rsidR="00E976C6">
        <w:rPr>
          <w:rFonts w:ascii="Palatino Linotype" w:hAnsi="Palatino Linotype" w:cs="Palatino Linotype"/>
          <w:sz w:val="20"/>
        </w:rPr>
        <w:t xml:space="preserve"> o výpůjčce</w:t>
      </w:r>
    </w:p>
    <w:p w14:paraId="2E81F995" w14:textId="77777777" w:rsidR="00714723" w:rsidRDefault="00714723">
      <w:pPr>
        <w:pStyle w:val="Zkladntext21"/>
        <w:spacing w:line="360" w:lineRule="auto"/>
        <w:rPr>
          <w:rFonts w:ascii="Palatino Linotype" w:hAnsi="Palatino Linotype" w:cs="Palatino Linotype"/>
          <w:sz w:val="20"/>
        </w:rPr>
      </w:pPr>
    </w:p>
    <w:p w14:paraId="4B50A0B8" w14:textId="77777777" w:rsidR="00714723" w:rsidRDefault="00714723">
      <w:pPr>
        <w:jc w:val="center"/>
      </w:pPr>
      <w:r>
        <w:rPr>
          <w:rFonts w:ascii="Palatino Linotype" w:hAnsi="Palatino Linotype" w:cs="Palatino Linotype"/>
          <w:b/>
          <w:sz w:val="20"/>
        </w:rPr>
        <w:t>I.</w:t>
      </w:r>
    </w:p>
    <w:p w14:paraId="6F3299A5" w14:textId="77777777" w:rsidR="00714723" w:rsidRDefault="00714723">
      <w:pPr>
        <w:pStyle w:val="Nadpis1"/>
        <w:snapToGrid w:val="0"/>
        <w:spacing w:before="0"/>
      </w:pPr>
      <w:r>
        <w:rPr>
          <w:rFonts w:ascii="Palatino Linotype" w:hAnsi="Palatino Linotype" w:cs="Palatino Linotype"/>
          <w:sz w:val="20"/>
        </w:rPr>
        <w:t>Předmět Smlouvy</w:t>
      </w:r>
    </w:p>
    <w:p w14:paraId="033D30E0" w14:textId="18D3F3B9" w:rsidR="00714723" w:rsidRDefault="00714723">
      <w:pPr>
        <w:pStyle w:val="jNormln"/>
      </w:pPr>
      <w:r>
        <w:rPr>
          <w:rFonts w:ascii="Palatino Linotype" w:hAnsi="Palatino Linotype" w:cs="Palatino Linotype"/>
          <w:sz w:val="20"/>
          <w:szCs w:val="20"/>
        </w:rPr>
        <w:t>Půjčitel přenechává touto smlouvou vypůjčiteli k bezplatnému dočasnému užívání umělecké dílo</w:t>
      </w:r>
      <w:r w:rsidR="005354EE">
        <w:rPr>
          <w:rFonts w:ascii="Palatino Linotype" w:hAnsi="Palatino Linotype" w:cs="Palatino Linotype"/>
          <w:sz w:val="20"/>
          <w:szCs w:val="20"/>
        </w:rPr>
        <w:t xml:space="preserve"> (dále jen „dílo“ či „předmět výpůjčky“)</w:t>
      </w:r>
      <w:r>
        <w:rPr>
          <w:rFonts w:ascii="Palatino Linotype" w:hAnsi="Palatino Linotype" w:cs="Palatino Linotype"/>
          <w:sz w:val="20"/>
          <w:szCs w:val="20"/>
        </w:rPr>
        <w:t xml:space="preserve">, ke kterému má příslušnost hospodařit na základě zák. č. 122/2000 Sb., podrobně specifikované v přiloženém seznamu o 1 listu celkem, který je nedílnou součástí této </w:t>
      </w:r>
      <w:r w:rsidR="008E3E95">
        <w:rPr>
          <w:rFonts w:ascii="Palatino Linotype" w:hAnsi="Palatino Linotype" w:cs="Palatino Linotype"/>
          <w:sz w:val="20"/>
          <w:szCs w:val="20"/>
        </w:rPr>
        <w:t>S</w:t>
      </w:r>
      <w:r>
        <w:rPr>
          <w:rFonts w:ascii="Palatino Linotype" w:hAnsi="Palatino Linotype" w:cs="Palatino Linotype"/>
          <w:sz w:val="20"/>
          <w:szCs w:val="20"/>
        </w:rPr>
        <w:t>mlouvy</w:t>
      </w:r>
      <w:r w:rsidR="00627238">
        <w:rPr>
          <w:rFonts w:ascii="Palatino Linotype" w:hAnsi="Palatino Linotype" w:cs="Palatino Linotype"/>
          <w:sz w:val="20"/>
          <w:szCs w:val="20"/>
        </w:rPr>
        <w:t>, a to za účelem vystavení v areálu Pražského hradu.</w:t>
      </w:r>
      <w:r w:rsidR="00CC098A">
        <w:rPr>
          <w:rFonts w:ascii="Palatino Linotype" w:hAnsi="Palatino Linotype" w:cs="Palatino Linotype"/>
          <w:sz w:val="20"/>
          <w:szCs w:val="20"/>
        </w:rPr>
        <w:t xml:space="preserve"> Doba výpůjčky i účel, pro který je předmět výpůjčky přenecháván Vypůjčiteli</w:t>
      </w:r>
      <w:r w:rsidR="008E3E95">
        <w:rPr>
          <w:rFonts w:ascii="Palatino Linotype" w:hAnsi="Palatino Linotype" w:cs="Palatino Linotype"/>
          <w:sz w:val="20"/>
          <w:szCs w:val="20"/>
        </w:rPr>
        <w:t>, je specifikován v příloze č. 1 této smlouvy.</w:t>
      </w:r>
    </w:p>
    <w:p w14:paraId="5D88C46F" w14:textId="77777777" w:rsidR="00714723" w:rsidRDefault="00714723">
      <w:pPr>
        <w:pStyle w:val="Nadpis1"/>
        <w:snapToGrid w:val="0"/>
        <w:spacing w:before="600"/>
      </w:pPr>
      <w:r>
        <w:rPr>
          <w:rFonts w:ascii="Palatino Linotype" w:hAnsi="Palatino Linotype" w:cs="Palatino Linotype"/>
          <w:sz w:val="20"/>
        </w:rPr>
        <w:lastRenderedPageBreak/>
        <w:t>Práva a povinnosti smluvních stran</w:t>
      </w:r>
    </w:p>
    <w:p w14:paraId="62E4C5F8" w14:textId="77777777" w:rsidR="00714723" w:rsidRDefault="00714723">
      <w:pPr>
        <w:pStyle w:val="Nadpis2"/>
        <w:numPr>
          <w:ilvl w:val="0"/>
          <w:numId w:val="5"/>
        </w:numPr>
        <w:snapToGrid w:val="0"/>
        <w:ind w:left="714" w:hanging="357"/>
      </w:pPr>
      <w:r>
        <w:rPr>
          <w:rFonts w:ascii="Palatino Linotype" w:hAnsi="Palatino Linotype" w:cs="Palatino Linotype"/>
          <w:sz w:val="20"/>
        </w:rPr>
        <w:t>Předmět výpůjčky smí být užit vzhledem k jeho skutečné i právní povaze jen k účelu uvedenému v příloze č. 1 této Smlouvy. S předmětem výpůjčky nesmí být bez souhlasu Půjčitele jakýmkoliv způsobem disponováno mimo účel stanovený v této Smlouvě, zejména jej nelze přemisťovat nebo dále přenechat k užívání jinému.</w:t>
      </w:r>
    </w:p>
    <w:p w14:paraId="7D8B9E4C" w14:textId="77777777" w:rsidR="00714723" w:rsidRDefault="00714723">
      <w:pPr>
        <w:pStyle w:val="Nadpis2"/>
        <w:numPr>
          <w:ilvl w:val="0"/>
          <w:numId w:val="5"/>
        </w:numPr>
        <w:snapToGrid w:val="0"/>
        <w:ind w:left="714" w:hanging="357"/>
      </w:pPr>
      <w:r>
        <w:rPr>
          <w:rFonts w:ascii="Palatino Linotype" w:hAnsi="Palatino Linotype" w:cs="Palatino Linotype"/>
          <w:sz w:val="20"/>
        </w:rPr>
        <w:t xml:space="preserve">Bez písemného souhlasu Půjčitele nesmějí být na vypůjčeném díle prováděny restaurátorské zásahy. </w:t>
      </w:r>
    </w:p>
    <w:p w14:paraId="7044B654" w14:textId="77777777" w:rsidR="00714723" w:rsidRDefault="00714723">
      <w:pPr>
        <w:pStyle w:val="Nadpis2"/>
        <w:numPr>
          <w:ilvl w:val="0"/>
          <w:numId w:val="5"/>
        </w:numPr>
        <w:snapToGrid w:val="0"/>
        <w:ind w:left="714" w:hanging="357"/>
      </w:pPr>
      <w:r>
        <w:rPr>
          <w:rFonts w:ascii="Palatino Linotype" w:hAnsi="Palatino Linotype" w:cs="Palatino Linotype"/>
          <w:sz w:val="20"/>
        </w:rPr>
        <w:t>Jakákoli plánovaná manipulace s předmětem výpůjčky (přemístění či jakékoli jiné fyzické nakládání s předmětem výpůjčky) musí být oznámena Půjčiteli. Je výhradně na rozhodnutí Půjčitele, zda manipulaci s předmětem výpůjčky schválí, a zda bude manipulaci přítomen zaměstnanec Půjčitele, který provede kontrolu stavu předmětu výpůjčky. Vypůjčitel smí manipulovat s předmětem výpůjčky bez předchozího souhlasu Půjčitele pouze v naléhavých případech, ve kterých by mohlo dojít k jeho ohrožení.</w:t>
      </w:r>
    </w:p>
    <w:p w14:paraId="1713A3F0" w14:textId="77777777" w:rsidR="00714723" w:rsidRPr="00492B11" w:rsidRDefault="00714723">
      <w:pPr>
        <w:pStyle w:val="Nadpis2"/>
        <w:numPr>
          <w:ilvl w:val="0"/>
          <w:numId w:val="5"/>
        </w:numPr>
        <w:snapToGrid w:val="0"/>
        <w:ind w:left="714" w:hanging="357"/>
      </w:pPr>
      <w:r w:rsidRPr="00492B11">
        <w:rPr>
          <w:rFonts w:ascii="Palatino Linotype" w:hAnsi="Palatino Linotype" w:cs="Palatino Linotype"/>
          <w:sz w:val="20"/>
        </w:rPr>
        <w:t>Vypůjčitel se zavazuje uhradit veškeré náklady spojené s realizací výpůjčky, zejména náklady spojené s</w:t>
      </w:r>
      <w:r w:rsidR="00627238" w:rsidRPr="00492B11">
        <w:rPr>
          <w:rFonts w:ascii="Palatino Linotype" w:hAnsi="Palatino Linotype" w:cs="Palatino Linotype"/>
          <w:sz w:val="20"/>
        </w:rPr>
        <w:t> restaurováním předmětu výpůjčky, které proběhne pravděpodobně v roce 202</w:t>
      </w:r>
      <w:r w:rsidR="00C25FD8" w:rsidRPr="00492B11">
        <w:rPr>
          <w:rFonts w:ascii="Palatino Linotype" w:hAnsi="Palatino Linotype" w:cs="Palatino Linotype"/>
          <w:sz w:val="20"/>
        </w:rPr>
        <w:t>6 (bude ještě upřesněno dle plánu rekonstrukce dlažby v prostoru kolem Letohrádku královny Anny</w:t>
      </w:r>
      <w:r w:rsidR="005B4501" w:rsidRPr="00492B11">
        <w:rPr>
          <w:rFonts w:ascii="Palatino Linotype" w:hAnsi="Palatino Linotype" w:cs="Palatino Linotype"/>
          <w:sz w:val="20"/>
        </w:rPr>
        <w:t>)</w:t>
      </w:r>
      <w:r w:rsidR="00627238" w:rsidRPr="00492B11">
        <w:rPr>
          <w:rFonts w:ascii="Palatino Linotype" w:hAnsi="Palatino Linotype" w:cs="Palatino Linotype"/>
          <w:sz w:val="20"/>
        </w:rPr>
        <w:t xml:space="preserve">. Smluvní strany si dohodnou přesný termín restaurování předmětu výpůjčky v dostatečném předstihu (min. </w:t>
      </w:r>
      <w:r w:rsidR="00B8491F" w:rsidRPr="00492B11">
        <w:rPr>
          <w:rFonts w:ascii="Palatino Linotype" w:hAnsi="Palatino Linotype" w:cs="Palatino Linotype"/>
          <w:sz w:val="20"/>
        </w:rPr>
        <w:t>6</w:t>
      </w:r>
      <w:r w:rsidR="00627238" w:rsidRPr="00492B11">
        <w:rPr>
          <w:rFonts w:ascii="Palatino Linotype" w:hAnsi="Palatino Linotype" w:cs="Palatino Linotype"/>
          <w:sz w:val="20"/>
        </w:rPr>
        <w:t xml:space="preserve"> měsíc</w:t>
      </w:r>
      <w:r w:rsidR="00B8491F" w:rsidRPr="00492B11">
        <w:rPr>
          <w:rFonts w:ascii="Palatino Linotype" w:hAnsi="Palatino Linotype" w:cs="Palatino Linotype"/>
          <w:sz w:val="20"/>
        </w:rPr>
        <w:t>ů</w:t>
      </w:r>
      <w:r w:rsidR="00627238" w:rsidRPr="00492B11">
        <w:rPr>
          <w:rFonts w:ascii="Palatino Linotype" w:hAnsi="Palatino Linotype" w:cs="Palatino Linotype"/>
          <w:sz w:val="20"/>
        </w:rPr>
        <w:t xml:space="preserve"> předem). Náklady spojené s restaurováním předmětu výpůjčky budou specifikovány v restaurátorském záměru, který zpracuje půjčitel a </w:t>
      </w:r>
      <w:r w:rsidR="00B11544" w:rsidRPr="00492B11">
        <w:rPr>
          <w:rFonts w:ascii="Palatino Linotype" w:hAnsi="Palatino Linotype" w:cs="Palatino Linotype"/>
          <w:sz w:val="20"/>
        </w:rPr>
        <w:t>předloží vypůjčiteli 3 měsíce před zahájením restaurátorských prací. Úhrada nákladů spojených s restaurováním předmětu výpůjčky je podmínkou vrácení předmětu výpůjčky na místo vystavení a pokračování výpůjčky i v době po ukončení restaurování.</w:t>
      </w:r>
    </w:p>
    <w:p w14:paraId="6784E58F" w14:textId="7CB7E217" w:rsidR="00714723" w:rsidRDefault="00714723">
      <w:pPr>
        <w:pStyle w:val="Nadpis2"/>
        <w:numPr>
          <w:ilvl w:val="0"/>
          <w:numId w:val="5"/>
        </w:numPr>
        <w:snapToGrid w:val="0"/>
        <w:ind w:left="714" w:hanging="357"/>
      </w:pPr>
      <w:r>
        <w:rPr>
          <w:rFonts w:ascii="Palatino Linotype" w:hAnsi="Palatino Linotype" w:cs="Palatino Linotype"/>
          <w:sz w:val="20"/>
        </w:rPr>
        <w:t xml:space="preserve">V případě, že Půjčitel věc nevyhnutelně potřebuje z důvodu, který nemohl při uzavření této Smlouvy předvídat nebo Vypůjčitel </w:t>
      </w:r>
      <w:r w:rsidR="005354EE">
        <w:rPr>
          <w:rFonts w:ascii="Palatino Linotype" w:hAnsi="Palatino Linotype" w:cs="Palatino Linotype"/>
          <w:sz w:val="20"/>
        </w:rPr>
        <w:t xml:space="preserve">předmět </w:t>
      </w:r>
      <w:r>
        <w:rPr>
          <w:rFonts w:ascii="Palatino Linotype" w:hAnsi="Palatino Linotype" w:cs="Palatino Linotype"/>
          <w:sz w:val="20"/>
        </w:rPr>
        <w:t>výpůjčk</w:t>
      </w:r>
      <w:r w:rsidR="005354EE">
        <w:rPr>
          <w:rFonts w:ascii="Palatino Linotype" w:hAnsi="Palatino Linotype" w:cs="Palatino Linotype"/>
          <w:sz w:val="20"/>
        </w:rPr>
        <w:t>y</w:t>
      </w:r>
      <w:r>
        <w:rPr>
          <w:rFonts w:ascii="Palatino Linotype" w:hAnsi="Palatino Linotype" w:cs="Palatino Linotype"/>
          <w:sz w:val="20"/>
        </w:rPr>
        <w:t xml:space="preserve"> neužívá řádně nebo </w:t>
      </w:r>
      <w:r w:rsidR="005354EE">
        <w:rPr>
          <w:rFonts w:ascii="Palatino Linotype" w:hAnsi="Palatino Linotype" w:cs="Palatino Linotype"/>
          <w:sz w:val="20"/>
        </w:rPr>
        <w:t xml:space="preserve">předmět výpůjčky </w:t>
      </w:r>
      <w:r>
        <w:rPr>
          <w:rFonts w:ascii="Palatino Linotype" w:hAnsi="Palatino Linotype" w:cs="Palatino Linotype"/>
          <w:sz w:val="20"/>
        </w:rPr>
        <w:t>užívá v rozporu s účelem uvedeným v příloze č. 1 této Smlouvy, může Půjčitel žádat okamžité vrácení díla i před uplynutím smluvené doby bez jakéhokoli dalšího nároku ze strany Vypůjčitele.</w:t>
      </w:r>
    </w:p>
    <w:p w14:paraId="706781B4" w14:textId="77777777" w:rsidR="00714723" w:rsidRDefault="00714723">
      <w:pPr>
        <w:pStyle w:val="Nadpis1"/>
        <w:snapToGrid w:val="0"/>
        <w:spacing w:before="600"/>
      </w:pPr>
      <w:r>
        <w:rPr>
          <w:rFonts w:ascii="Palatino Linotype" w:hAnsi="Palatino Linotype" w:cs="Palatino Linotype"/>
          <w:sz w:val="20"/>
        </w:rPr>
        <w:lastRenderedPageBreak/>
        <w:t>Pojištění a odpovědnost za škodu</w:t>
      </w:r>
    </w:p>
    <w:p w14:paraId="4DE7BFAA" w14:textId="77777777" w:rsidR="00714723" w:rsidRDefault="00714723">
      <w:pPr>
        <w:pStyle w:val="Nadpis2"/>
        <w:snapToGrid w:val="0"/>
      </w:pPr>
      <w:r>
        <w:rPr>
          <w:rFonts w:ascii="Palatino Linotype" w:hAnsi="Palatino Linotype" w:cs="Palatino Linotype"/>
          <w:sz w:val="20"/>
        </w:rPr>
        <w:t>Smluvní strany se dohodly, že předmět výpůjčky nemusí být s výjimkou doby transportu</w:t>
      </w:r>
      <w:r w:rsidR="005354EE">
        <w:rPr>
          <w:rFonts w:ascii="Palatino Linotype" w:hAnsi="Palatino Linotype" w:cs="Palatino Linotype"/>
          <w:sz w:val="20"/>
        </w:rPr>
        <w:t xml:space="preserve"> (blíže upraveno v článku 4 této smlouvy)</w:t>
      </w:r>
      <w:r>
        <w:rPr>
          <w:rFonts w:ascii="Palatino Linotype" w:hAnsi="Palatino Linotype" w:cs="Palatino Linotype"/>
          <w:sz w:val="20"/>
        </w:rPr>
        <w:t xml:space="preserve"> pojištěn. Vypůjčitel však ručí za jakákoliv poškození, znehodnocení, zkázu nebo ztrátu, ať vznikly jakýmkoliv způsobem, až do výše příslušné pojistné hodnoty uvedené v této Smlouvě, a to od okamžiku převzetí až do vrácení díla Půjčiteli. </w:t>
      </w:r>
    </w:p>
    <w:p w14:paraId="4EB0BE8A" w14:textId="77777777" w:rsidR="00714723" w:rsidRDefault="00714723">
      <w:pPr>
        <w:pStyle w:val="Nadpis2"/>
        <w:snapToGrid w:val="0"/>
      </w:pPr>
      <w:r>
        <w:rPr>
          <w:rFonts w:ascii="Palatino Linotype" w:hAnsi="Palatino Linotype" w:cs="Palatino Linotype"/>
          <w:sz w:val="20"/>
        </w:rPr>
        <w:t>V případě změny stavu, poškození, zničení nebo ztráty díla tvořícího předmět výpůjčky je Vypůjčitel povinen okamžitě informovat Půjčitele. O takové události musí být vyhotoven písemný protokol, který podepíší zástupci obou smluvních stran. V případě zničení nebo ztráty předmětu hradí Vypůjčitel pojistnou hodnotu díla uvedenou v této Smlouvě. V případě změny stavu nebo poškození díla vyčíslí Půjčitel náhradu poškození díla formou peněžního plnění, kterou uhradí Vypůjčitel; pokud Vypůjčitel s výší finančního plnění do čtyř týdnů vyjádří nesouhlas, bude výše peněžního plnění určena znalcem jmenovaným společně oběma smluvními stranami, ev. příslušným soudem.</w:t>
      </w:r>
    </w:p>
    <w:p w14:paraId="6D8A8F8B" w14:textId="77777777" w:rsidR="00714723" w:rsidRDefault="00714723">
      <w:pPr>
        <w:pStyle w:val="Nadpis1"/>
        <w:snapToGrid w:val="0"/>
        <w:spacing w:before="600"/>
      </w:pPr>
      <w:r>
        <w:rPr>
          <w:rFonts w:ascii="Palatino Linotype" w:hAnsi="Palatino Linotype" w:cs="Palatino Linotype"/>
          <w:sz w:val="20"/>
        </w:rPr>
        <w:t>Přeprava předmětu výpůjčky</w:t>
      </w:r>
    </w:p>
    <w:p w14:paraId="77B1B869" w14:textId="77777777" w:rsidR="00714723" w:rsidRDefault="00714723">
      <w:pPr>
        <w:pStyle w:val="jNormln"/>
      </w:pPr>
      <w:r>
        <w:rPr>
          <w:rFonts w:ascii="Palatino Linotype" w:hAnsi="Palatino Linotype" w:cs="Palatino Linotype"/>
          <w:sz w:val="20"/>
          <w:szCs w:val="20"/>
        </w:rPr>
        <w:t xml:space="preserve">Přepravu předmětu výpůjčky zpět k Půjčiteli nebo tam, kam Půjčitel určí, obstará Vypůjčitel na svůj náklad a nebezpečí, a to za podmínek, které budou určeny Půjčitelem. Smluvní strany se dohodly, že předmět výpůjčky bude pojištěn po dobu transportu, přičemž Vypůjčitel hradí toto pojištění. Vypůjčené umělecké dílo musí být při přepravě doprovázeno odpovědným pracovníkem Vypůjčitele. </w:t>
      </w:r>
    </w:p>
    <w:p w14:paraId="77FC8A27" w14:textId="77777777" w:rsidR="00714723" w:rsidRDefault="00714723">
      <w:pPr>
        <w:pStyle w:val="Nadpis1"/>
        <w:snapToGrid w:val="0"/>
        <w:spacing w:before="600"/>
      </w:pPr>
      <w:r>
        <w:rPr>
          <w:rFonts w:ascii="Palatino Linotype" w:hAnsi="Palatino Linotype" w:cs="Palatino Linotype"/>
          <w:sz w:val="20"/>
        </w:rPr>
        <w:t>Předání a převzetí předmětu výpůjčky</w:t>
      </w:r>
    </w:p>
    <w:p w14:paraId="2E4CFDAB" w14:textId="57C2D900" w:rsidR="00714723" w:rsidRDefault="00714723">
      <w:pPr>
        <w:pStyle w:val="Nadpis2"/>
        <w:numPr>
          <w:ilvl w:val="0"/>
          <w:numId w:val="0"/>
        </w:numPr>
        <w:snapToGrid w:val="0"/>
        <w:ind w:left="714" w:hanging="357"/>
      </w:pPr>
      <w:r>
        <w:rPr>
          <w:rFonts w:ascii="Palatino Linotype" w:hAnsi="Palatino Linotype" w:cs="Palatino Linotype"/>
          <w:sz w:val="20"/>
        </w:rPr>
        <w:t>I.</w:t>
      </w:r>
      <w:r>
        <w:rPr>
          <w:rFonts w:ascii="Palatino Linotype" w:hAnsi="Palatino Linotype" w:cs="Palatino Linotype"/>
          <w:sz w:val="20"/>
        </w:rPr>
        <w:tab/>
      </w:r>
      <w:r w:rsidR="00D85900">
        <w:rPr>
          <w:rFonts w:ascii="Palatino Linotype" w:hAnsi="Palatino Linotype" w:cs="Palatino Linotype"/>
          <w:sz w:val="20"/>
        </w:rPr>
        <w:t xml:space="preserve">Smluvní strany shodně prohlašují, že předmět výpůjčky se již nachází v areálu Pražského hradu a v užívání Vypůjčitele, a to na základě Smlouvy o výpůjčce č.j. SPH 149/2016, NG 1417/2015/SOČ ze dne 23.2.2016, ve znění pozdějších dodatků, proto dochází </w:t>
      </w:r>
      <w:r w:rsidR="00CB70C6">
        <w:rPr>
          <w:rFonts w:ascii="Palatino Linotype" w:hAnsi="Palatino Linotype" w:cs="Palatino Linotype"/>
          <w:sz w:val="20"/>
        </w:rPr>
        <w:t>k</w:t>
      </w:r>
      <w:r w:rsidR="00D85900">
        <w:rPr>
          <w:rFonts w:ascii="Palatino Linotype" w:hAnsi="Palatino Linotype" w:cs="Palatino Linotype"/>
          <w:sz w:val="20"/>
        </w:rPr>
        <w:t xml:space="preserve"> upuštění od předání předmětu výpůjčky.</w:t>
      </w:r>
      <w:r>
        <w:rPr>
          <w:rFonts w:ascii="Palatino Linotype" w:hAnsi="Palatino Linotype" w:cs="Palatino Linotype"/>
          <w:sz w:val="20"/>
        </w:rPr>
        <w:t xml:space="preserve"> </w:t>
      </w:r>
    </w:p>
    <w:p w14:paraId="5AAC5A91" w14:textId="77777777" w:rsidR="00714723" w:rsidRDefault="00714723" w:rsidP="00B11544">
      <w:pPr>
        <w:pStyle w:val="Nadpis2"/>
        <w:numPr>
          <w:ilvl w:val="0"/>
          <w:numId w:val="0"/>
        </w:numPr>
        <w:snapToGrid w:val="0"/>
        <w:ind w:left="714" w:hanging="357"/>
      </w:pPr>
      <w:r>
        <w:rPr>
          <w:rFonts w:ascii="Palatino Linotype" w:hAnsi="Palatino Linotype" w:cs="Palatino Linotype"/>
          <w:sz w:val="20"/>
        </w:rPr>
        <w:t xml:space="preserve">II. </w:t>
      </w:r>
      <w:r>
        <w:rPr>
          <w:rFonts w:ascii="Palatino Linotype" w:hAnsi="Palatino Linotype" w:cs="Palatino Linotype"/>
          <w:sz w:val="20"/>
        </w:rPr>
        <w:tab/>
      </w:r>
      <w:r w:rsidR="00B11544">
        <w:rPr>
          <w:rFonts w:ascii="Palatino Linotype" w:hAnsi="Palatino Linotype" w:cs="Palatino Linotype"/>
          <w:sz w:val="20"/>
        </w:rPr>
        <w:t>Nebude-li určeno jinak, zavazuje se Vypůjčitel vrátit předmět výpůjčky Půjčiteli v termínu dohodnutém ve Smlouvě, a to do objektu určeného Půjčitelem.</w:t>
      </w:r>
    </w:p>
    <w:p w14:paraId="211B5787" w14:textId="77777777" w:rsidR="00714723" w:rsidRDefault="00714723">
      <w:pPr>
        <w:pStyle w:val="Nadpis1"/>
        <w:snapToGrid w:val="0"/>
        <w:spacing w:before="600"/>
      </w:pPr>
      <w:r>
        <w:rPr>
          <w:rFonts w:ascii="Palatino Linotype" w:hAnsi="Palatino Linotype" w:cs="Palatino Linotype"/>
          <w:sz w:val="20"/>
        </w:rPr>
        <w:lastRenderedPageBreak/>
        <w:t>Reprodukce</w:t>
      </w:r>
    </w:p>
    <w:p w14:paraId="30F98A45" w14:textId="0E6848E9" w:rsidR="00714723" w:rsidRDefault="00714723" w:rsidP="00C10ADF">
      <w:pPr>
        <w:pStyle w:val="Nadpis2"/>
        <w:numPr>
          <w:ilvl w:val="0"/>
          <w:numId w:val="0"/>
        </w:numPr>
        <w:snapToGrid w:val="0"/>
      </w:pPr>
      <w:r>
        <w:rPr>
          <w:rFonts w:ascii="Palatino Linotype" w:hAnsi="Palatino Linotype" w:cs="Palatino Linotype"/>
          <w:sz w:val="20"/>
        </w:rPr>
        <w:t>Vypůjčitel bere na vědomí, že se v případě předmětu výpůjčky jedná o předmět značné kulturní hodnoty a že je Půjčitel povinen nakládat s</w:t>
      </w:r>
      <w:r w:rsidR="00D85900">
        <w:rPr>
          <w:rFonts w:ascii="Palatino Linotype" w:hAnsi="Palatino Linotype" w:cs="Palatino Linotype"/>
          <w:sz w:val="20"/>
        </w:rPr>
        <w:t xml:space="preserve"> ním </w:t>
      </w:r>
      <w:r>
        <w:rPr>
          <w:rFonts w:ascii="Palatino Linotype" w:hAnsi="Palatino Linotype" w:cs="Palatino Linotype"/>
          <w:sz w:val="20"/>
        </w:rPr>
        <w:t xml:space="preserve">dle zák. č. 219/2000 Sb., o majetku České republiky a jejím vystupování v právních vztazích. Půjčitel bere na vědomí, že předmět výpůjčky je vystaven </w:t>
      </w:r>
      <w:r w:rsidR="00D85900">
        <w:rPr>
          <w:rFonts w:ascii="Palatino Linotype" w:hAnsi="Palatino Linotype" w:cs="Palatino Linotype"/>
          <w:sz w:val="20"/>
        </w:rPr>
        <w:t xml:space="preserve">v Královské zahradě, přístupné návštěvníkům Pražského hradu (v souladu s Návštěvním řádem) </w:t>
      </w:r>
      <w:r>
        <w:rPr>
          <w:rFonts w:ascii="Palatino Linotype" w:hAnsi="Palatino Linotype" w:cs="Palatino Linotype"/>
          <w:sz w:val="20"/>
        </w:rPr>
        <w:t xml:space="preserve">a nelze omezovat fotografování nebo filmování běžnými prostředky a přenosnými pomůckami. </w:t>
      </w:r>
    </w:p>
    <w:p w14:paraId="703A43B1" w14:textId="77777777" w:rsidR="00714723" w:rsidRDefault="00714723">
      <w:pPr>
        <w:pStyle w:val="Nadpis1"/>
        <w:snapToGrid w:val="0"/>
        <w:spacing w:before="600"/>
      </w:pPr>
      <w:r>
        <w:rPr>
          <w:rFonts w:ascii="Palatino Linotype" w:hAnsi="Palatino Linotype" w:cs="Palatino Linotype"/>
          <w:sz w:val="20"/>
        </w:rPr>
        <w:t>Výstavní podmínky</w:t>
      </w:r>
    </w:p>
    <w:p w14:paraId="0643DA36" w14:textId="4BB195A8" w:rsidR="00714723" w:rsidRDefault="00714723">
      <w:pPr>
        <w:pStyle w:val="Nadpis2"/>
        <w:numPr>
          <w:ilvl w:val="0"/>
          <w:numId w:val="0"/>
        </w:numPr>
        <w:snapToGrid w:val="0"/>
      </w:pPr>
      <w:r>
        <w:rPr>
          <w:rFonts w:ascii="Palatino Linotype" w:hAnsi="Palatino Linotype" w:cs="Palatino Linotype"/>
          <w:sz w:val="20"/>
        </w:rPr>
        <w:t>Půjčitel souhlasí, že předmět výpůjčky je vystaven v</w:t>
      </w:r>
      <w:r w:rsidR="00B11544">
        <w:rPr>
          <w:rFonts w:ascii="Palatino Linotype" w:hAnsi="Palatino Linotype" w:cs="Palatino Linotype"/>
          <w:sz w:val="20"/>
        </w:rPr>
        <w:t> </w:t>
      </w:r>
      <w:r>
        <w:rPr>
          <w:rFonts w:ascii="Palatino Linotype" w:hAnsi="Palatino Linotype" w:cs="Palatino Linotype"/>
          <w:sz w:val="20"/>
        </w:rPr>
        <w:t>exteriéru</w:t>
      </w:r>
      <w:r w:rsidR="0089154C">
        <w:rPr>
          <w:rFonts w:ascii="Palatino Linotype" w:hAnsi="Palatino Linotype" w:cs="Palatino Linotype"/>
          <w:sz w:val="20"/>
        </w:rPr>
        <w:t>, v Královské zahradě.</w:t>
      </w:r>
      <w:r>
        <w:rPr>
          <w:rFonts w:ascii="Palatino Linotype" w:hAnsi="Palatino Linotype" w:cs="Palatino Linotype"/>
          <w:sz w:val="20"/>
        </w:rPr>
        <w:t xml:space="preserve"> Vypůjčitel je povinen, s přihlédnutím k umístění předmětu výpůjčky, </w:t>
      </w:r>
      <w:r w:rsidRPr="00A64B32">
        <w:rPr>
          <w:rFonts w:ascii="Palatino Linotype" w:hAnsi="Palatino Linotype" w:cs="Palatino Linotype"/>
          <w:sz w:val="20"/>
        </w:rPr>
        <w:t>zajistit dle svých možností</w:t>
      </w:r>
      <w:r>
        <w:rPr>
          <w:rFonts w:ascii="Palatino Linotype" w:hAnsi="Palatino Linotype" w:cs="Palatino Linotype"/>
          <w:sz w:val="20"/>
        </w:rPr>
        <w:t xml:space="preserve"> po celou dobu výpůjčky jeho ochranu a bezpečnost, zejména proti odcizení, poškození a ztrátě. Z tohoto důvodu bude předmět výpůjčky po celou dobu monitorován kamerovým systémem.</w:t>
      </w:r>
    </w:p>
    <w:p w14:paraId="7416F54C" w14:textId="77777777" w:rsidR="00714723" w:rsidRDefault="00714723">
      <w:pPr>
        <w:pStyle w:val="Nadpis1"/>
        <w:snapToGrid w:val="0"/>
        <w:spacing w:before="600"/>
      </w:pPr>
      <w:r>
        <w:rPr>
          <w:rFonts w:ascii="Palatino Linotype" w:hAnsi="Palatino Linotype" w:cs="Palatino Linotype"/>
          <w:sz w:val="20"/>
        </w:rPr>
        <w:t>Uvedení Půjčitele</w:t>
      </w:r>
    </w:p>
    <w:p w14:paraId="2FCD60D8" w14:textId="77777777" w:rsidR="00714723" w:rsidRDefault="00714723">
      <w:pPr>
        <w:pStyle w:val="jNormln"/>
      </w:pPr>
      <w:r>
        <w:rPr>
          <w:rFonts w:ascii="Palatino Linotype" w:hAnsi="Palatino Linotype" w:cs="Palatino Linotype"/>
          <w:sz w:val="20"/>
          <w:szCs w:val="20"/>
        </w:rPr>
        <w:t>Ve vydaných tiskovinách bude uvedeno, že je dílo půjčeno z Národní galerie v Praze.</w:t>
      </w:r>
    </w:p>
    <w:p w14:paraId="7508F83C" w14:textId="77777777" w:rsidR="00714723" w:rsidRDefault="00714723">
      <w:pPr>
        <w:pStyle w:val="Nadpis1"/>
        <w:snapToGrid w:val="0"/>
        <w:spacing w:before="600"/>
      </w:pPr>
      <w:r>
        <w:rPr>
          <w:rFonts w:ascii="Palatino Linotype" w:hAnsi="Palatino Linotype" w:cs="Palatino Linotype"/>
          <w:sz w:val="20"/>
        </w:rPr>
        <w:t>Uveřejnění Smlouvy v registru smluv</w:t>
      </w:r>
    </w:p>
    <w:p w14:paraId="742817B8" w14:textId="44999F24" w:rsidR="00714723" w:rsidRDefault="00714723">
      <w:pPr>
        <w:pStyle w:val="jNormln"/>
      </w:pPr>
      <w:r>
        <w:rPr>
          <w:rFonts w:ascii="Palatino Linotype" w:hAnsi="Palatino Linotype" w:cs="Palatino Linotype"/>
          <w:sz w:val="20"/>
          <w:szCs w:val="20"/>
        </w:rPr>
        <w:t xml:space="preserve">Tuto Smlouvu dle zákona č. 340/2015 Sb., o registru smluv, zveřejní pouze Půjčitel. Příloha č. 1 této Smlouvy má důvěrnou povahu z důvodu zájmu na ochraně kulturního dědictví a sbírek Půjčitele a též obchodního tajemství Půjčitele a není určena ke zveřejnění. Provede-li zveřejnění přílohy č. 1 této Smlouvy Vypůjčitel, odpovídá Půjčiteli bez omezení za veškerou újmu, která Půjčiteli v souvislosti s tímto neoprávněným zveřejněním vznikne a Půjčitel je dále oprávněn od této Smlouvy odstoupit. Považuje-li </w:t>
      </w:r>
      <w:r w:rsidR="0089154C">
        <w:rPr>
          <w:rFonts w:ascii="Palatino Linotype" w:hAnsi="Palatino Linotype" w:cs="Palatino Linotype"/>
          <w:sz w:val="20"/>
          <w:szCs w:val="20"/>
        </w:rPr>
        <w:t>Vypůjčitel</w:t>
      </w:r>
      <w:r>
        <w:rPr>
          <w:rFonts w:ascii="Palatino Linotype" w:hAnsi="Palatino Linotype" w:cs="Palatino Linotype"/>
          <w:sz w:val="20"/>
          <w:szCs w:val="20"/>
        </w:rPr>
        <w:t xml:space="preserve"> některé informace uvedené v této Smlouvě za informace, které nemají být uveřejněny v registru smluv dle zákona o registru smluv, je povin</w:t>
      </w:r>
      <w:r w:rsidR="0089154C">
        <w:rPr>
          <w:rFonts w:ascii="Palatino Linotype" w:hAnsi="Palatino Linotype" w:cs="Palatino Linotype"/>
          <w:sz w:val="20"/>
          <w:szCs w:val="20"/>
        </w:rPr>
        <w:t>e</w:t>
      </w:r>
      <w:r>
        <w:rPr>
          <w:rFonts w:ascii="Palatino Linotype" w:hAnsi="Palatino Linotype" w:cs="Palatino Linotype"/>
          <w:sz w:val="20"/>
          <w:szCs w:val="20"/>
        </w:rPr>
        <w:t xml:space="preserve">n na to </w:t>
      </w:r>
      <w:r w:rsidR="0089154C">
        <w:rPr>
          <w:rFonts w:ascii="Palatino Linotype" w:hAnsi="Palatino Linotype" w:cs="Palatino Linotype"/>
          <w:sz w:val="20"/>
          <w:szCs w:val="20"/>
        </w:rPr>
        <w:t>Půjčitele</w:t>
      </w:r>
      <w:r>
        <w:rPr>
          <w:rFonts w:ascii="Palatino Linotype" w:hAnsi="Palatino Linotype" w:cs="Palatino Linotype"/>
          <w:sz w:val="20"/>
          <w:szCs w:val="20"/>
        </w:rPr>
        <w:t xml:space="preserve"> současně s uzavřením této Smlouvy písemně upozornit.</w:t>
      </w:r>
    </w:p>
    <w:p w14:paraId="4122ECD9" w14:textId="77777777" w:rsidR="00714723" w:rsidRDefault="00714723">
      <w:pPr>
        <w:pStyle w:val="Nadpis1"/>
        <w:snapToGrid w:val="0"/>
        <w:spacing w:before="600"/>
      </w:pPr>
      <w:r>
        <w:rPr>
          <w:rFonts w:ascii="Palatino Linotype" w:hAnsi="Palatino Linotype" w:cs="Palatino Linotype"/>
          <w:sz w:val="20"/>
        </w:rPr>
        <w:lastRenderedPageBreak/>
        <w:t>Závěrečná ustanovení</w:t>
      </w:r>
    </w:p>
    <w:p w14:paraId="73E5162C" w14:textId="186ECF85" w:rsidR="00714723" w:rsidRDefault="00714723">
      <w:pPr>
        <w:pStyle w:val="Nadpis2"/>
        <w:numPr>
          <w:ilvl w:val="0"/>
          <w:numId w:val="0"/>
        </w:numPr>
        <w:spacing w:line="312" w:lineRule="auto"/>
        <w:ind w:left="717" w:hanging="360"/>
      </w:pPr>
      <w:r>
        <w:rPr>
          <w:rFonts w:ascii="Palatino Linotype" w:hAnsi="Palatino Linotype" w:cs="Palatino Linotype"/>
          <w:sz w:val="20"/>
        </w:rPr>
        <w:t>I.</w:t>
      </w:r>
      <w:r>
        <w:rPr>
          <w:rFonts w:ascii="Palatino Linotype" w:hAnsi="Palatino Linotype" w:cs="Palatino Linotype"/>
          <w:sz w:val="20"/>
        </w:rPr>
        <w:tab/>
        <w:t xml:space="preserve">Tato smlouva je právně závazná pro všechny právní nástupce účastníků smlouvy. Smlouvu může vypovědět písemně kterýkoliv z účastníků či jejich právních nástupců, z jakýchkoli důvodů s tím, že výpovědní </w:t>
      </w:r>
      <w:r w:rsidR="0089154C">
        <w:rPr>
          <w:rFonts w:ascii="Palatino Linotype" w:hAnsi="Palatino Linotype" w:cs="Palatino Linotype"/>
          <w:sz w:val="20"/>
        </w:rPr>
        <w:t xml:space="preserve">doba </w:t>
      </w:r>
      <w:r>
        <w:rPr>
          <w:rFonts w:ascii="Palatino Linotype" w:hAnsi="Palatino Linotype" w:cs="Palatino Linotype"/>
          <w:sz w:val="20"/>
        </w:rPr>
        <w:t xml:space="preserve">je tři měsíce. Výpovědní </w:t>
      </w:r>
      <w:r w:rsidR="0089154C">
        <w:rPr>
          <w:rFonts w:ascii="Palatino Linotype" w:hAnsi="Palatino Linotype" w:cs="Palatino Linotype"/>
          <w:sz w:val="20"/>
        </w:rPr>
        <w:t xml:space="preserve">doba </w:t>
      </w:r>
      <w:r>
        <w:rPr>
          <w:rFonts w:ascii="Palatino Linotype" w:hAnsi="Palatino Linotype" w:cs="Palatino Linotype"/>
          <w:sz w:val="20"/>
        </w:rPr>
        <w:t>počíná běžet prvého dne měsíce následujícího po doručení písemné výpovědi druhému účastníkovi.</w:t>
      </w:r>
    </w:p>
    <w:p w14:paraId="369091EB" w14:textId="77777777" w:rsidR="00714723" w:rsidRDefault="00714723">
      <w:pPr>
        <w:pStyle w:val="Nadpis2"/>
        <w:numPr>
          <w:ilvl w:val="0"/>
          <w:numId w:val="0"/>
        </w:numPr>
        <w:snapToGrid w:val="0"/>
        <w:ind w:left="714" w:hanging="357"/>
      </w:pPr>
      <w:r>
        <w:rPr>
          <w:rFonts w:ascii="Palatino Linotype" w:hAnsi="Palatino Linotype" w:cs="Palatino Linotype"/>
          <w:sz w:val="20"/>
        </w:rPr>
        <w:t>II.</w:t>
      </w:r>
      <w:r>
        <w:rPr>
          <w:rFonts w:ascii="Palatino Linotype" w:hAnsi="Palatino Linotype" w:cs="Palatino Linotype"/>
          <w:sz w:val="20"/>
        </w:rPr>
        <w:tab/>
        <w:t xml:space="preserve">Tato Smlouva se vyhotovuje ve 2 </w:t>
      </w:r>
      <w:proofErr w:type="spellStart"/>
      <w:r>
        <w:rPr>
          <w:rFonts w:ascii="Palatino Linotype" w:hAnsi="Palatino Linotype" w:cs="Palatino Linotype"/>
          <w:sz w:val="20"/>
        </w:rPr>
        <w:t>paré</w:t>
      </w:r>
      <w:proofErr w:type="spellEnd"/>
      <w:r>
        <w:rPr>
          <w:rFonts w:ascii="Palatino Linotype" w:hAnsi="Palatino Linotype" w:cs="Palatino Linotype"/>
          <w:sz w:val="20"/>
        </w:rPr>
        <w:t>, přičemž každá ze smluvních stran obdrží po jednom.</w:t>
      </w:r>
    </w:p>
    <w:p w14:paraId="633AA8A1" w14:textId="77777777" w:rsidR="00714723" w:rsidRDefault="00714723">
      <w:pPr>
        <w:pStyle w:val="Nadpis2"/>
        <w:numPr>
          <w:ilvl w:val="0"/>
          <w:numId w:val="0"/>
        </w:numPr>
        <w:snapToGrid w:val="0"/>
        <w:ind w:left="714" w:hanging="357"/>
      </w:pPr>
      <w:r>
        <w:rPr>
          <w:rFonts w:ascii="Palatino Linotype" w:hAnsi="Palatino Linotype" w:cs="Palatino Linotype"/>
          <w:sz w:val="20"/>
        </w:rPr>
        <w:t>III.</w:t>
      </w:r>
      <w:r>
        <w:rPr>
          <w:rFonts w:ascii="Palatino Linotype" w:hAnsi="Palatino Linotype" w:cs="Palatino Linotype"/>
          <w:sz w:val="20"/>
        </w:rPr>
        <w:tab/>
        <w:t>Není-li touto Smlouvou stanoveno jinak, řídí se práva a povinnosti smluvních stran příslušnými ustanoveními občanského zákoníku.</w:t>
      </w:r>
    </w:p>
    <w:p w14:paraId="5C641489" w14:textId="77777777" w:rsidR="00714723" w:rsidRDefault="00714723">
      <w:pPr>
        <w:pStyle w:val="Nadpis2"/>
        <w:numPr>
          <w:ilvl w:val="0"/>
          <w:numId w:val="0"/>
        </w:numPr>
        <w:snapToGrid w:val="0"/>
        <w:ind w:left="714" w:hanging="357"/>
      </w:pPr>
      <w:r>
        <w:rPr>
          <w:rFonts w:ascii="Palatino Linotype" w:hAnsi="Palatino Linotype" w:cs="Palatino Linotype"/>
          <w:sz w:val="20"/>
        </w:rPr>
        <w:t>IV. Smlouvu je možno měnit či doplňovat pouze písemnými dodatky podepsanými oběma stranami.</w:t>
      </w:r>
    </w:p>
    <w:p w14:paraId="0674A2C4" w14:textId="77777777" w:rsidR="00714723" w:rsidRPr="007844C3" w:rsidRDefault="00714723" w:rsidP="00EF25EE">
      <w:pPr>
        <w:pStyle w:val="Nadpis2"/>
        <w:numPr>
          <w:ilvl w:val="0"/>
          <w:numId w:val="7"/>
        </w:numPr>
        <w:rPr>
          <w:rFonts w:ascii="Palatino Linotype" w:hAnsi="Palatino Linotype"/>
          <w:sz w:val="20"/>
        </w:rPr>
      </w:pPr>
      <w:r w:rsidRPr="007844C3">
        <w:rPr>
          <w:rFonts w:ascii="Palatino Linotype" w:hAnsi="Palatino Linotype"/>
          <w:sz w:val="20"/>
        </w:rPr>
        <w:t>Obě strany si Smlouvu přečetly, s jejím obsahem bez výhrad souhlasí, na důkaz čehož připojují své podpisy.</w:t>
      </w:r>
    </w:p>
    <w:p w14:paraId="4394E842" w14:textId="35AC0C24" w:rsidR="00714723" w:rsidRDefault="00714723">
      <w:pPr>
        <w:pStyle w:val="Nadpis2"/>
        <w:snapToGrid w:val="0"/>
      </w:pPr>
      <w:r>
        <w:rPr>
          <w:rFonts w:ascii="Palatino Linotype" w:hAnsi="Palatino Linotype" w:cs="Palatino Linotype"/>
          <w:sz w:val="20"/>
        </w:rPr>
        <w:t>Smlouva nabývá platnosti dnem jejího podpisu a účinnosti dnem</w:t>
      </w:r>
      <w:r w:rsidR="00CA3B50">
        <w:rPr>
          <w:rFonts w:ascii="Palatino Linotype" w:hAnsi="Palatino Linotype" w:cs="Palatino Linotype"/>
          <w:sz w:val="20"/>
        </w:rPr>
        <w:t xml:space="preserve"> 1.1.2025</w:t>
      </w:r>
      <w:r>
        <w:rPr>
          <w:rFonts w:ascii="Palatino Linotype" w:hAnsi="Palatino Linotype" w:cs="Palatino Linotype"/>
          <w:sz w:val="20"/>
        </w:rPr>
        <w:t>.</w:t>
      </w:r>
      <w:r w:rsidR="00CA3B50">
        <w:rPr>
          <w:rFonts w:ascii="Palatino Linotype" w:hAnsi="Palatino Linotype" w:cs="Palatino Linotype"/>
          <w:sz w:val="20"/>
        </w:rPr>
        <w:t xml:space="preserve"> Smluvní strany sjednávají, že tato smlouva bude před nabytím její účinnosti zveřejněna v registru smluv v souladu s článkem 9 této smlouvy. </w:t>
      </w:r>
    </w:p>
    <w:p w14:paraId="429F0883" w14:textId="77777777" w:rsidR="00714723" w:rsidRDefault="00714723">
      <w:pPr>
        <w:keepNext/>
        <w:numPr>
          <w:ilvl w:val="0"/>
          <w:numId w:val="4"/>
        </w:numPr>
        <w:spacing w:before="600" w:line="240" w:lineRule="auto"/>
        <w:ind w:left="714" w:hanging="357"/>
        <w:jc w:val="center"/>
      </w:pPr>
      <w:r>
        <w:rPr>
          <w:rFonts w:ascii="Palatino Linotype" w:hAnsi="Palatino Linotype" w:cs="Palatino Linotype"/>
          <w:b/>
          <w:bCs/>
          <w:kern w:val="1"/>
          <w:sz w:val="20"/>
        </w:rPr>
        <w:t>Podpisy</w:t>
      </w:r>
    </w:p>
    <w:p w14:paraId="6A166FF1" w14:textId="77777777" w:rsidR="00714723" w:rsidRDefault="00714723">
      <w:pPr>
        <w:tabs>
          <w:tab w:val="left" w:leader="dot" w:pos="3402"/>
          <w:tab w:val="left" w:pos="4820"/>
          <w:tab w:val="left" w:leader="dot" w:pos="6804"/>
          <w:tab w:val="left" w:leader="dot" w:pos="8222"/>
        </w:tabs>
        <w:rPr>
          <w:rFonts w:ascii="Palatino Linotype" w:hAnsi="Palatino Linotype" w:cs="Palatino Linotype"/>
          <w:b/>
          <w:bCs/>
          <w:kern w:val="1"/>
          <w:sz w:val="20"/>
          <w:lang w:val="it-IT"/>
        </w:rPr>
      </w:pPr>
    </w:p>
    <w:p w14:paraId="79D14F08" w14:textId="3E97D331" w:rsidR="00714723" w:rsidRDefault="00714723">
      <w:pPr>
        <w:tabs>
          <w:tab w:val="left" w:leader="dot" w:pos="3402"/>
          <w:tab w:val="left" w:pos="4820"/>
          <w:tab w:val="left" w:leader="dot" w:pos="6804"/>
          <w:tab w:val="left" w:leader="dot" w:pos="8222"/>
        </w:tabs>
      </w:pPr>
      <w:r>
        <w:rPr>
          <w:rFonts w:ascii="Palatino Linotype" w:hAnsi="Palatino Linotype" w:cs="Palatino Linotype"/>
          <w:sz w:val="20"/>
          <w:lang w:val="it-IT"/>
        </w:rPr>
        <w:t>V Praze dne</w:t>
      </w:r>
      <w:r>
        <w:rPr>
          <w:rFonts w:ascii="Palatino Linotype" w:hAnsi="Palatino Linotype" w:cs="Palatino Linotype"/>
          <w:sz w:val="20"/>
          <w:lang w:val="it-IT"/>
        </w:rPr>
        <w:tab/>
      </w:r>
      <w:r>
        <w:rPr>
          <w:rFonts w:ascii="Palatino Linotype" w:hAnsi="Palatino Linotype" w:cs="Palatino Linotype"/>
          <w:sz w:val="20"/>
          <w:lang w:val="it-IT"/>
        </w:rPr>
        <w:tab/>
        <w:t xml:space="preserve">V </w:t>
      </w:r>
      <w:r w:rsidR="00EF25EE">
        <w:rPr>
          <w:rFonts w:ascii="Palatino Linotype" w:hAnsi="Palatino Linotype" w:cs="Palatino Linotype"/>
          <w:sz w:val="20"/>
          <w:lang w:val="it-IT"/>
        </w:rPr>
        <w:t xml:space="preserve">Praze </w:t>
      </w:r>
      <w:r>
        <w:rPr>
          <w:rFonts w:ascii="Palatino Linotype" w:hAnsi="Palatino Linotype" w:cs="Palatino Linotype"/>
          <w:sz w:val="20"/>
          <w:lang w:val="it-IT"/>
        </w:rPr>
        <w:t>dne</w:t>
      </w:r>
      <w:r>
        <w:rPr>
          <w:rFonts w:ascii="Palatino Linotype" w:hAnsi="Palatino Linotype" w:cs="Palatino Linotype"/>
          <w:sz w:val="20"/>
          <w:lang w:val="it-IT"/>
        </w:rPr>
        <w:tab/>
      </w:r>
      <w:r w:rsidR="00EF25EE">
        <w:rPr>
          <w:rFonts w:ascii="Palatino Linotype" w:hAnsi="Palatino Linotype" w:cs="Palatino Linotype"/>
          <w:sz w:val="20"/>
          <w:lang w:val="it-IT"/>
        </w:rPr>
        <w:t>...........................</w:t>
      </w:r>
    </w:p>
    <w:p w14:paraId="6DD1E7FB" w14:textId="77777777" w:rsidR="00714723" w:rsidRDefault="00714723">
      <w:pPr>
        <w:spacing w:before="120"/>
        <w:rPr>
          <w:rFonts w:ascii="Palatino Linotype" w:hAnsi="Palatino Linotype" w:cs="Palatino Linotype"/>
          <w:sz w:val="20"/>
          <w:lang w:val="it-IT"/>
        </w:rPr>
      </w:pPr>
    </w:p>
    <w:p w14:paraId="28BD6E9D" w14:textId="77777777" w:rsidR="00714723" w:rsidRDefault="00714723">
      <w:pPr>
        <w:spacing w:before="120"/>
        <w:rPr>
          <w:rFonts w:ascii="Palatino Linotype" w:hAnsi="Palatino Linotype" w:cs="Palatino Linotype"/>
          <w:sz w:val="20"/>
          <w:lang w:val="it-IT"/>
        </w:rPr>
      </w:pPr>
    </w:p>
    <w:p w14:paraId="06493C34" w14:textId="77777777" w:rsidR="00714723" w:rsidRDefault="00714723">
      <w:pPr>
        <w:tabs>
          <w:tab w:val="left" w:leader="dot" w:pos="3402"/>
          <w:tab w:val="left" w:pos="4820"/>
          <w:tab w:val="left" w:leader="dot" w:pos="8222"/>
        </w:tabs>
        <w:spacing w:before="120"/>
      </w:pPr>
      <w:r>
        <w:rPr>
          <w:rFonts w:ascii="Palatino Linotype" w:hAnsi="Palatino Linotype" w:cs="Palatino Linotype"/>
          <w:sz w:val="20"/>
          <w:lang w:val="it-IT"/>
        </w:rPr>
        <w:tab/>
      </w:r>
      <w:r>
        <w:rPr>
          <w:rFonts w:ascii="Palatino Linotype" w:hAnsi="Palatino Linotype" w:cs="Palatino Linotype"/>
          <w:sz w:val="20"/>
          <w:lang w:val="it-IT"/>
        </w:rPr>
        <w:tab/>
      </w:r>
      <w:r>
        <w:rPr>
          <w:rFonts w:ascii="Palatino Linotype" w:hAnsi="Palatino Linotype" w:cs="Palatino Linotype"/>
          <w:sz w:val="20"/>
          <w:lang w:val="it-IT"/>
        </w:rPr>
        <w:tab/>
      </w:r>
    </w:p>
    <w:p w14:paraId="42974F16" w14:textId="77777777" w:rsidR="00714723" w:rsidRDefault="00714723">
      <w:pPr>
        <w:tabs>
          <w:tab w:val="left" w:pos="4820"/>
        </w:tabs>
      </w:pPr>
      <w:r>
        <w:rPr>
          <w:rFonts w:ascii="Palatino Linotype" w:hAnsi="Palatino Linotype" w:cs="Palatino Linotype"/>
          <w:sz w:val="20"/>
        </w:rPr>
        <w:t xml:space="preserve">Mgr. </w:t>
      </w:r>
      <w:r w:rsidR="00B11544">
        <w:rPr>
          <w:rFonts w:ascii="Palatino Linotype" w:hAnsi="Palatino Linotype" w:cs="Palatino Linotype"/>
          <w:sz w:val="20"/>
        </w:rPr>
        <w:t>Hana Veselá</w:t>
      </w:r>
      <w:r>
        <w:rPr>
          <w:rFonts w:ascii="Palatino Linotype" w:hAnsi="Palatino Linotype" w:cs="Palatino Linotype"/>
          <w:sz w:val="20"/>
        </w:rPr>
        <w:t xml:space="preserve"> </w:t>
      </w:r>
      <w:r>
        <w:rPr>
          <w:rFonts w:ascii="Palatino Linotype" w:hAnsi="Palatino Linotype" w:cs="Palatino Linotype"/>
          <w:sz w:val="20"/>
        </w:rPr>
        <w:tab/>
      </w:r>
      <w:r w:rsidR="00B11544">
        <w:rPr>
          <w:rFonts w:ascii="Palatino Linotype" w:hAnsi="Palatino Linotype" w:cs="Palatino Linotype"/>
          <w:sz w:val="20"/>
        </w:rPr>
        <w:t>Pavel Vyhnánek, M.A.</w:t>
      </w:r>
    </w:p>
    <w:p w14:paraId="41C1E1AC" w14:textId="77777777" w:rsidR="00714723" w:rsidRDefault="00B11544" w:rsidP="00A64B32">
      <w:pPr>
        <w:tabs>
          <w:tab w:val="left" w:pos="4820"/>
        </w:tabs>
        <w:ind w:left="3600" w:hanging="3600"/>
        <w:rPr>
          <w:rFonts w:ascii="Palatino Linotype" w:hAnsi="Palatino Linotype" w:cs="Palatino Linotype"/>
          <w:sz w:val="20"/>
        </w:rPr>
      </w:pPr>
      <w:r>
        <w:rPr>
          <w:rFonts w:ascii="Palatino Linotype" w:hAnsi="Palatino Linotype" w:cs="Palatino Linotype"/>
          <w:sz w:val="20"/>
        </w:rPr>
        <w:t>Vedoucí</w:t>
      </w:r>
      <w:r w:rsidR="00B37D97">
        <w:rPr>
          <w:rFonts w:ascii="Palatino Linotype" w:hAnsi="Palatino Linotype" w:cs="Palatino Linotype"/>
          <w:sz w:val="20"/>
        </w:rPr>
        <w:t xml:space="preserve"> Odboru dokumentace</w:t>
      </w:r>
      <w:r w:rsidR="00714723">
        <w:rPr>
          <w:rFonts w:ascii="Palatino Linotype" w:hAnsi="Palatino Linotype" w:cs="Palatino Linotype"/>
          <w:sz w:val="20"/>
        </w:rPr>
        <w:t xml:space="preserve"> </w:t>
      </w:r>
      <w:r w:rsidR="00714723">
        <w:rPr>
          <w:rFonts w:ascii="Palatino Linotype" w:hAnsi="Palatino Linotype" w:cs="Palatino Linotype"/>
          <w:sz w:val="20"/>
        </w:rPr>
        <w:tab/>
      </w:r>
      <w:r w:rsidR="00A64B32">
        <w:rPr>
          <w:rFonts w:ascii="Palatino Linotype" w:hAnsi="Palatino Linotype" w:cs="Palatino Linotype"/>
          <w:sz w:val="20"/>
        </w:rPr>
        <w:tab/>
      </w:r>
      <w:r w:rsidR="00714723">
        <w:rPr>
          <w:rFonts w:ascii="Palatino Linotype" w:hAnsi="Palatino Linotype" w:cs="Palatino Linotype"/>
          <w:sz w:val="20"/>
        </w:rPr>
        <w:t>ředite</w:t>
      </w:r>
      <w:r w:rsidR="00A64B32">
        <w:rPr>
          <w:rFonts w:ascii="Palatino Linotype" w:hAnsi="Palatino Linotype" w:cs="Palatino Linotype"/>
          <w:sz w:val="20"/>
        </w:rPr>
        <w:t xml:space="preserve">l </w:t>
      </w:r>
      <w:r>
        <w:rPr>
          <w:rFonts w:ascii="Palatino Linotype" w:hAnsi="Palatino Linotype" w:cs="Palatino Linotype"/>
          <w:sz w:val="20"/>
        </w:rPr>
        <w:t>Správy Pražského hradu</w:t>
      </w:r>
    </w:p>
    <w:p w14:paraId="45FB65CA" w14:textId="77777777" w:rsidR="00A64B32" w:rsidRDefault="00A64B32" w:rsidP="00A64B32">
      <w:pPr>
        <w:tabs>
          <w:tab w:val="left" w:pos="4820"/>
        </w:tabs>
      </w:pPr>
      <w:r>
        <w:rPr>
          <w:rFonts w:ascii="Palatino Linotype" w:hAnsi="Palatino Linotype" w:cs="Palatino Linotype"/>
          <w:sz w:val="20"/>
        </w:rPr>
        <w:t xml:space="preserve">sbírkového fondu </w:t>
      </w:r>
      <w:r w:rsidR="00EF634D">
        <w:rPr>
          <w:rFonts w:ascii="Palatino Linotype" w:hAnsi="Palatino Linotype" w:cs="Palatino Linotype"/>
          <w:sz w:val="20"/>
        </w:rPr>
        <w:t>NG</w:t>
      </w:r>
      <w:r w:rsidR="00B11544">
        <w:rPr>
          <w:rFonts w:ascii="Palatino Linotype" w:hAnsi="Palatino Linotype" w:cs="Palatino Linotype"/>
          <w:sz w:val="20"/>
        </w:rPr>
        <w:t>P</w:t>
      </w:r>
    </w:p>
    <w:p w14:paraId="587CDC36" w14:textId="77777777" w:rsidR="00714723" w:rsidRDefault="00714723">
      <w:r>
        <w:rPr>
          <w:rFonts w:ascii="Palatino Linotype" w:hAnsi="Palatino Linotype" w:cs="Palatino Linotype"/>
          <w:sz w:val="20"/>
        </w:rPr>
        <w:t>Půjčitel</w:t>
      </w:r>
      <w:r>
        <w:rPr>
          <w:rFonts w:ascii="Palatino Linotype" w:hAnsi="Palatino Linotype" w:cs="Palatino Linotype"/>
          <w:sz w:val="20"/>
        </w:rPr>
        <w:tab/>
      </w:r>
      <w:r>
        <w:rPr>
          <w:rFonts w:ascii="Palatino Linotype" w:hAnsi="Palatino Linotype" w:cs="Palatino Linotype"/>
          <w:sz w:val="20"/>
        </w:rPr>
        <w:tab/>
      </w:r>
      <w:r>
        <w:rPr>
          <w:rFonts w:ascii="Palatino Linotype" w:hAnsi="Palatino Linotype" w:cs="Palatino Linotype"/>
          <w:sz w:val="20"/>
        </w:rPr>
        <w:tab/>
      </w:r>
      <w:r>
        <w:rPr>
          <w:rFonts w:ascii="Palatino Linotype" w:hAnsi="Palatino Linotype" w:cs="Palatino Linotype"/>
          <w:sz w:val="20"/>
        </w:rPr>
        <w:tab/>
      </w:r>
      <w:r>
        <w:rPr>
          <w:rFonts w:ascii="Palatino Linotype" w:hAnsi="Palatino Linotype" w:cs="Palatino Linotype"/>
          <w:sz w:val="20"/>
        </w:rPr>
        <w:tab/>
      </w:r>
      <w:r>
        <w:rPr>
          <w:rFonts w:ascii="Palatino Linotype" w:hAnsi="Palatino Linotype" w:cs="Palatino Linotype"/>
          <w:sz w:val="20"/>
        </w:rPr>
        <w:tab/>
        <w:t xml:space="preserve">           Vypůjčitel</w:t>
      </w:r>
    </w:p>
    <w:p w14:paraId="59174D22" w14:textId="77777777" w:rsidR="00714723" w:rsidRDefault="00714723">
      <w:pPr>
        <w:sectPr w:rsidR="00714723">
          <w:headerReference w:type="default" r:id="rId7"/>
          <w:footerReference w:type="default" r:id="rId8"/>
          <w:headerReference w:type="first" r:id="rId9"/>
          <w:footerReference w:type="first" r:id="rId10"/>
          <w:pgSz w:w="11906" w:h="16838"/>
          <w:pgMar w:top="1892" w:right="1800" w:bottom="1440" w:left="1800" w:header="708" w:footer="708" w:gutter="0"/>
          <w:cols w:space="708"/>
          <w:titlePg/>
          <w:docGrid w:linePitch="272"/>
        </w:sectPr>
      </w:pPr>
    </w:p>
    <w:p w14:paraId="7D97B8C0" w14:textId="77777777" w:rsidR="00714723" w:rsidRDefault="00714723" w:rsidP="00027E16"/>
    <w:sectPr w:rsidR="00714723">
      <w:headerReference w:type="even" r:id="rId11"/>
      <w:headerReference w:type="default" r:id="rId12"/>
      <w:footerReference w:type="even" r:id="rId13"/>
      <w:footerReference w:type="default" r:id="rId14"/>
      <w:headerReference w:type="first" r:id="rId15"/>
      <w:footerReference w:type="first" r:id="rId16"/>
      <w:pgSz w:w="11906" w:h="16838"/>
      <w:pgMar w:top="1440" w:right="1800" w:bottom="1440" w:left="1800" w:header="708" w:footer="708" w:gutter="0"/>
      <w:pgNumType w:start="1"/>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9983690" w14:textId="77777777" w:rsidR="00521928" w:rsidRDefault="00521928">
      <w:pPr>
        <w:spacing w:line="240" w:lineRule="auto"/>
      </w:pPr>
      <w:r>
        <w:separator/>
      </w:r>
    </w:p>
  </w:endnote>
  <w:endnote w:type="continuationSeparator" w:id="0">
    <w:p w14:paraId="37D8686E" w14:textId="77777777" w:rsidR="00521928" w:rsidRDefault="0052192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Liberation Sans">
    <w:altName w:val="Arial"/>
    <w:charset w:val="01"/>
    <w:family w:val="swiss"/>
    <w:pitch w:val="variable"/>
  </w:font>
  <w:font w:name="Tahoma">
    <w:panose1 w:val="020B0604030504040204"/>
    <w:charset w:val="EE"/>
    <w:family w:val="swiss"/>
    <w:pitch w:val="variable"/>
    <w:sig w:usb0="E1002EFF" w:usb1="C000605B" w:usb2="00000029" w:usb3="00000000" w:csb0="000101FF" w:csb1="00000000"/>
  </w:font>
  <w:font w:name="FreeSans">
    <w:altName w:val="Times New Roman"/>
    <w:charset w:val="01"/>
    <w:family w:val="auto"/>
    <w:pitch w:val="variable"/>
  </w:font>
  <w:font w:name="Calibri">
    <w:panose1 w:val="020F0502020204030204"/>
    <w:charset w:val="EE"/>
    <w:family w:val="swiss"/>
    <w:pitch w:val="variable"/>
    <w:sig w:usb0="E4002EFF" w:usb1="C000247B"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AF0D4" w14:textId="27D87CF8" w:rsidR="00714723" w:rsidRDefault="00714723">
    <w:pPr>
      <w:pStyle w:val="Zpat"/>
      <w:jc w:val="center"/>
    </w:pPr>
    <w:r>
      <w:rPr>
        <w:bCs/>
        <w:szCs w:val="24"/>
      </w:rPr>
      <w:fldChar w:fldCharType="begin"/>
    </w:r>
    <w:r>
      <w:rPr>
        <w:bCs/>
        <w:szCs w:val="24"/>
      </w:rPr>
      <w:instrText xml:space="preserve"> PAGE </w:instrText>
    </w:r>
    <w:r>
      <w:rPr>
        <w:bCs/>
        <w:szCs w:val="24"/>
      </w:rPr>
      <w:fldChar w:fldCharType="separate"/>
    </w:r>
    <w:r w:rsidR="00740F2E">
      <w:rPr>
        <w:bCs/>
        <w:noProof/>
        <w:szCs w:val="24"/>
      </w:rPr>
      <w:t>2</w:t>
    </w:r>
    <w:r>
      <w:rPr>
        <w:bCs/>
        <w:szCs w:val="24"/>
      </w:rPr>
      <w:fldChar w:fldCharType="end"/>
    </w:r>
    <w:r>
      <w:rPr>
        <w:bCs/>
        <w:szCs w:val="24"/>
      </w:rPr>
      <w:t xml:space="preserve"> </w:t>
    </w:r>
    <w:r>
      <w:t xml:space="preserve">/ </w:t>
    </w:r>
    <w:fldSimple w:instr=" SECTIONPAGES  ">
      <w:r w:rsidR="00027E16">
        <w:rPr>
          <w:noProof/>
        </w:rPr>
        <w:t>5</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CD4551" w14:textId="2FB9A359" w:rsidR="00714723" w:rsidRDefault="00714723">
    <w:pPr>
      <w:pStyle w:val="Zpat"/>
      <w:jc w:val="center"/>
    </w:pPr>
    <w:r>
      <w:rPr>
        <w:bCs/>
        <w:szCs w:val="24"/>
      </w:rPr>
      <w:fldChar w:fldCharType="begin"/>
    </w:r>
    <w:r>
      <w:rPr>
        <w:bCs/>
        <w:szCs w:val="24"/>
      </w:rPr>
      <w:instrText xml:space="preserve"> PAGE </w:instrText>
    </w:r>
    <w:r>
      <w:rPr>
        <w:bCs/>
        <w:szCs w:val="24"/>
      </w:rPr>
      <w:fldChar w:fldCharType="separate"/>
    </w:r>
    <w:r w:rsidR="00740F2E">
      <w:rPr>
        <w:bCs/>
        <w:noProof/>
        <w:szCs w:val="24"/>
      </w:rPr>
      <w:t>1</w:t>
    </w:r>
    <w:r>
      <w:rPr>
        <w:bCs/>
        <w:szCs w:val="24"/>
      </w:rPr>
      <w:fldChar w:fldCharType="end"/>
    </w:r>
    <w:r>
      <w:rPr>
        <w:bCs/>
        <w:szCs w:val="24"/>
      </w:rPr>
      <w:t xml:space="preserve"> </w:t>
    </w:r>
    <w:r>
      <w:t xml:space="preserve">/ </w:t>
    </w:r>
    <w:fldSimple w:instr=" SECTIONPAGES  ">
      <w:r w:rsidR="00027E16">
        <w:rPr>
          <w:noProof/>
        </w:rPr>
        <w:t>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152F15" w14:textId="77777777" w:rsidR="00714723" w:rsidRDefault="00714723"/>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EDFD54" w14:textId="77777777" w:rsidR="00714723" w:rsidRDefault="00714723">
    <w:pPr>
      <w:pStyle w:val="Zpat"/>
      <w:jc w:val="center"/>
    </w:pPr>
    <w:r>
      <w:rPr>
        <w:bCs/>
        <w:szCs w:val="24"/>
      </w:rPr>
      <w:fldChar w:fldCharType="begin"/>
    </w:r>
    <w:r>
      <w:rPr>
        <w:bCs/>
        <w:szCs w:val="24"/>
      </w:rPr>
      <w:instrText xml:space="preserve"> PAGE </w:instrText>
    </w:r>
    <w:r>
      <w:rPr>
        <w:bCs/>
        <w:szCs w:val="24"/>
      </w:rPr>
      <w:fldChar w:fldCharType="separate"/>
    </w:r>
    <w:r>
      <w:rPr>
        <w:bCs/>
        <w:szCs w:val="24"/>
      </w:rPr>
      <w:t>2</w:t>
    </w:r>
    <w:r>
      <w:rPr>
        <w:bCs/>
        <w:szCs w:val="24"/>
      </w:rPr>
      <w:fldChar w:fldCharType="end"/>
    </w:r>
    <w:r>
      <w:rPr>
        <w:bCs/>
        <w:szCs w:val="24"/>
      </w:rPr>
      <w:t xml:space="preserve"> </w:t>
    </w:r>
    <w:r>
      <w:t xml:space="preserve">/ </w:t>
    </w:r>
    <w:r>
      <w:fldChar w:fldCharType="begin"/>
    </w:r>
    <w:r>
      <w:fldChar w:fldCharType="separate"/>
    </w:r>
    <w:r>
      <w:rPr>
        <w:bCs/>
        <w:szCs w:val="24"/>
        <w:lang w:eastAsia="cs-CZ"/>
      </w:rPr>
      <w:t>5</w:t>
    </w:r>
    <w:r>
      <w:rPr>
        <w:bCs/>
        <w:szCs w:val="24"/>
        <w:lang w:eastAsia="cs-CZ"/>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FE0E9A0" w14:textId="77777777" w:rsidR="00714723" w:rsidRDefault="00714723">
    <w:pPr>
      <w:pStyle w:val="Zpat"/>
      <w:jc w:val="center"/>
    </w:pPr>
    <w:r>
      <w:rPr>
        <w:bCs/>
        <w:szCs w:val="24"/>
      </w:rPr>
      <w:fldChar w:fldCharType="begin"/>
    </w:r>
    <w:r>
      <w:rPr>
        <w:bCs/>
        <w:szCs w:val="24"/>
      </w:rPr>
      <w:instrText xml:space="preserve"> PAGE </w:instrText>
    </w:r>
    <w:r>
      <w:rPr>
        <w:bCs/>
        <w:szCs w:val="24"/>
      </w:rPr>
      <w:fldChar w:fldCharType="separate"/>
    </w:r>
    <w:r w:rsidR="00740F2E">
      <w:rPr>
        <w:bCs/>
        <w:noProof/>
        <w:szCs w:val="24"/>
      </w:rPr>
      <w:t>1</w:t>
    </w:r>
    <w:r>
      <w:rPr>
        <w:bCs/>
        <w:szCs w:val="24"/>
      </w:rPr>
      <w:fldChar w:fldCharType="end"/>
    </w:r>
    <w:r>
      <w:rPr>
        <w:bCs/>
        <w:szCs w:val="24"/>
      </w:rPr>
      <w:t xml:space="preserve"> </w:t>
    </w:r>
    <w:r>
      <w:t xml:space="preserve">/ </w:t>
    </w:r>
    <w:r>
      <w:fldChar w:fldCharType="begin"/>
    </w:r>
    <w:r>
      <w:fldChar w:fldCharType="separate"/>
    </w:r>
    <w:r>
      <w:rPr>
        <w:bCs/>
        <w:szCs w:val="24"/>
        <w:lang w:eastAsia="cs-CZ"/>
      </w:rPr>
      <w:t>1</w:t>
    </w:r>
    <w:r>
      <w:rPr>
        <w:bCs/>
        <w:szCs w:val="24"/>
        <w:lang w:eastAsia="cs-CZ"/>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E7B7DD" w14:textId="77777777" w:rsidR="00521928" w:rsidRDefault="00521928">
      <w:pPr>
        <w:spacing w:line="240" w:lineRule="auto"/>
      </w:pPr>
      <w:r>
        <w:separator/>
      </w:r>
    </w:p>
  </w:footnote>
  <w:footnote w:type="continuationSeparator" w:id="0">
    <w:p w14:paraId="7202A8BF" w14:textId="77777777" w:rsidR="00521928" w:rsidRDefault="0052192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E7F1C5" w14:textId="77777777" w:rsidR="00714723" w:rsidRDefault="00714723">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65329" w14:textId="77777777" w:rsidR="00714723" w:rsidRDefault="00714723">
    <w:pPr>
      <w:pStyle w:val="Zhlav"/>
      <w:spacing w:after="240"/>
      <w:jc w:val="right"/>
    </w:pPr>
  </w:p>
  <w:p w14:paraId="0EA10033" w14:textId="77777777" w:rsidR="00714723" w:rsidRDefault="00714723">
    <w:pPr>
      <w:pStyle w:val="Zhlav"/>
      <w:spacing w:after="240"/>
      <w:jc w:val="right"/>
    </w:pPr>
  </w:p>
  <w:p w14:paraId="51914FC3" w14:textId="77777777" w:rsidR="00714723" w:rsidRDefault="00714723">
    <w:pPr>
      <w:pStyle w:val="Zhlav"/>
      <w:spacing w:after="240"/>
      <w:jc w:val="right"/>
    </w:pPr>
  </w:p>
  <w:p w14:paraId="4EADBE43" w14:textId="5EE31E33" w:rsidR="00714723" w:rsidRDefault="002315D2">
    <w:pPr>
      <w:pStyle w:val="Zhlav"/>
      <w:spacing w:after="240"/>
      <w:jc w:val="right"/>
      <w:rPr>
        <w:lang w:eastAsia="cs-CZ"/>
      </w:rPr>
    </w:pPr>
    <w:r>
      <w:rPr>
        <w:noProof/>
      </w:rPr>
      <w:drawing>
        <wp:anchor distT="0" distB="0" distL="114935" distR="114935" simplePos="0" relativeHeight="251657216" behindDoc="0" locked="0" layoutInCell="1" allowOverlap="1" wp14:anchorId="3B8FA1D9" wp14:editId="3E625EFE">
          <wp:simplePos x="0" y="0"/>
          <wp:positionH relativeFrom="page">
            <wp:posOffset>-8890</wp:posOffset>
          </wp:positionH>
          <wp:positionV relativeFrom="page">
            <wp:posOffset>9525</wp:posOffset>
          </wp:positionV>
          <wp:extent cx="7559040" cy="204724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204724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E29F7" w14:textId="77777777" w:rsidR="00714723" w:rsidRDefault="00714723"/>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466C718" w14:textId="77777777" w:rsidR="00714723" w:rsidRDefault="00714723">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EFCEF6" w14:textId="77777777" w:rsidR="00714723" w:rsidRDefault="00714723">
    <w:pPr>
      <w:pStyle w:val="Zhlav"/>
      <w:spacing w:after="240"/>
      <w:jc w:val="right"/>
    </w:pPr>
  </w:p>
  <w:p w14:paraId="42E383C4" w14:textId="77777777" w:rsidR="00714723" w:rsidRDefault="00714723">
    <w:pPr>
      <w:pStyle w:val="Zhlav"/>
      <w:spacing w:after="240"/>
      <w:jc w:val="right"/>
    </w:pPr>
  </w:p>
  <w:p w14:paraId="2D42CC39" w14:textId="77777777" w:rsidR="00714723" w:rsidRDefault="00714723">
    <w:pPr>
      <w:pStyle w:val="Zhlav"/>
      <w:spacing w:after="240"/>
      <w:jc w:val="right"/>
    </w:pPr>
  </w:p>
  <w:p w14:paraId="76A16E43" w14:textId="5A764258" w:rsidR="00714723" w:rsidRDefault="002315D2">
    <w:pPr>
      <w:pStyle w:val="Zhlav"/>
      <w:spacing w:after="240"/>
      <w:jc w:val="right"/>
      <w:rPr>
        <w:lang w:eastAsia="cs-CZ"/>
      </w:rPr>
    </w:pPr>
    <w:r>
      <w:rPr>
        <w:noProof/>
      </w:rPr>
      <w:drawing>
        <wp:anchor distT="0" distB="0" distL="114935" distR="114935" simplePos="0" relativeHeight="251658240" behindDoc="0" locked="0" layoutInCell="1" allowOverlap="1" wp14:anchorId="1040DEF9" wp14:editId="29EF3FFB">
          <wp:simplePos x="0" y="0"/>
          <wp:positionH relativeFrom="page">
            <wp:posOffset>-8890</wp:posOffset>
          </wp:positionH>
          <wp:positionV relativeFrom="page">
            <wp:posOffset>9525</wp:posOffset>
          </wp:positionV>
          <wp:extent cx="7559040" cy="2047240"/>
          <wp:effectExtent l="0" t="0" r="0" b="0"/>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9040" cy="204724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upperRoman"/>
      <w:lvlText w:val="%1."/>
      <w:lvlJc w:val="center"/>
      <w:pPr>
        <w:tabs>
          <w:tab w:val="num" w:pos="0"/>
        </w:tabs>
        <w:ind w:left="720" w:hanging="36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1"/>
      <w:numFmt w:val="decimal"/>
      <w:suff w:val="space"/>
      <w:lvlText w:val="%1."/>
      <w:lvlJc w:val="center"/>
      <w:pPr>
        <w:tabs>
          <w:tab w:val="num" w:pos="0"/>
        </w:tabs>
        <w:ind w:left="0" w:firstLine="0"/>
      </w:pPr>
      <w:rPr>
        <w:rFonts w:hint="default"/>
        <w:lang w:val="en-US"/>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suff w:val="nothing"/>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2" w15:restartNumberingAfterBreak="0">
    <w:nsid w:val="00000003"/>
    <w:multiLevelType w:val="singleLevel"/>
    <w:tmpl w:val="00000003"/>
    <w:name w:val="WW8Num5"/>
    <w:lvl w:ilvl="0">
      <w:start w:val="1"/>
      <w:numFmt w:val="upperRoman"/>
      <w:lvlText w:val="%1."/>
      <w:lvlJc w:val="center"/>
      <w:pPr>
        <w:tabs>
          <w:tab w:val="num" w:pos="0"/>
        </w:tabs>
        <w:ind w:left="720" w:hanging="360"/>
      </w:pPr>
      <w:rPr>
        <w:rFonts w:hint="default"/>
      </w:rPr>
    </w:lvl>
  </w:abstractNum>
  <w:abstractNum w:abstractNumId="3" w15:restartNumberingAfterBreak="0">
    <w:nsid w:val="00000004"/>
    <w:multiLevelType w:val="multilevel"/>
    <w:tmpl w:val="00000004"/>
    <w:lvl w:ilvl="0">
      <w:start w:val="1"/>
      <w:numFmt w:val="decimal"/>
      <w:pStyle w:val="Nadpis1"/>
      <w:suff w:val="space"/>
      <w:lvlText w:val="%1."/>
      <w:lvlJc w:val="center"/>
      <w:pPr>
        <w:tabs>
          <w:tab w:val="num" w:pos="0"/>
        </w:tabs>
        <w:ind w:left="0" w:firstLine="0"/>
      </w:pPr>
      <w:rPr>
        <w:rFonts w:hint="default"/>
        <w:lang w:val="en-US"/>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1080" w:hanging="360"/>
      </w:pPr>
      <w:rPr>
        <w:rFonts w:hint="default"/>
      </w:rPr>
    </w:lvl>
    <w:lvl w:ilvl="3">
      <w:start w:val="1"/>
      <w:numFmt w:val="decimal"/>
      <w:lvlText w:val="(%4)"/>
      <w:lvlJc w:val="left"/>
      <w:pPr>
        <w:tabs>
          <w:tab w:val="num" w:pos="0"/>
        </w:tabs>
        <w:ind w:left="1440" w:hanging="360"/>
      </w:pPr>
      <w:rPr>
        <w:rFonts w:hint="default"/>
      </w:rPr>
    </w:lvl>
    <w:lvl w:ilvl="4">
      <w:start w:val="1"/>
      <w:numFmt w:val="lowerLetter"/>
      <w:lvlText w:val="(%5)"/>
      <w:lvlJc w:val="left"/>
      <w:pPr>
        <w:tabs>
          <w:tab w:val="num" w:pos="0"/>
        </w:tabs>
        <w:ind w:left="1800" w:hanging="360"/>
      </w:pPr>
      <w:rPr>
        <w:rFonts w:hint="default"/>
      </w:rPr>
    </w:lvl>
    <w:lvl w:ilvl="5">
      <w:start w:val="1"/>
      <w:numFmt w:val="lowerRoman"/>
      <w:lvlText w:val="(%6)"/>
      <w:lvlJc w:val="left"/>
      <w:pPr>
        <w:tabs>
          <w:tab w:val="num" w:pos="0"/>
        </w:tabs>
        <w:ind w:left="2160" w:hanging="360"/>
      </w:pPr>
      <w:rPr>
        <w:rFonts w:hint="default"/>
      </w:rPr>
    </w:lvl>
    <w:lvl w:ilvl="6">
      <w:start w:val="1"/>
      <w:numFmt w:val="decimal"/>
      <w:suff w:val="nothing"/>
      <w:lvlText w:val="%7."/>
      <w:lvlJc w:val="left"/>
      <w:pPr>
        <w:tabs>
          <w:tab w:val="num" w:pos="0"/>
        </w:tabs>
        <w:ind w:left="2520" w:hanging="360"/>
      </w:pPr>
      <w:rPr>
        <w:rFonts w:hint="default"/>
      </w:rPr>
    </w:lvl>
    <w:lvl w:ilvl="7">
      <w:start w:val="1"/>
      <w:numFmt w:val="lowerLetter"/>
      <w:lvlText w:val="%8."/>
      <w:lvlJc w:val="left"/>
      <w:pPr>
        <w:tabs>
          <w:tab w:val="num" w:pos="0"/>
        </w:tabs>
        <w:ind w:left="2880" w:hanging="360"/>
      </w:pPr>
      <w:rPr>
        <w:rFonts w:hint="default"/>
      </w:rPr>
    </w:lvl>
    <w:lvl w:ilvl="8">
      <w:start w:val="1"/>
      <w:numFmt w:val="lowerRoman"/>
      <w:lvlText w:val="%9."/>
      <w:lvlJc w:val="left"/>
      <w:pPr>
        <w:tabs>
          <w:tab w:val="num" w:pos="0"/>
        </w:tabs>
        <w:ind w:left="3240" w:hanging="360"/>
      </w:pPr>
      <w:rPr>
        <w:rFonts w:hint="default"/>
      </w:rPr>
    </w:lvl>
  </w:abstractNum>
  <w:abstractNum w:abstractNumId="4" w15:restartNumberingAfterBreak="0">
    <w:nsid w:val="00000005"/>
    <w:multiLevelType w:val="multilevel"/>
    <w:tmpl w:val="00000005"/>
    <w:lvl w:ilvl="0">
      <w:start w:val="1"/>
      <w:numFmt w:val="upperRoman"/>
      <w:lvlText w:val="%1."/>
      <w:lvlJc w:val="center"/>
      <w:pPr>
        <w:tabs>
          <w:tab w:val="num" w:pos="0"/>
        </w:tabs>
        <w:ind w:left="720" w:hanging="360"/>
      </w:pPr>
      <w:rPr>
        <w:rFonts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00000006"/>
    <w:multiLevelType w:val="multilevel"/>
    <w:tmpl w:val="8DD48288"/>
    <w:lvl w:ilvl="0">
      <w:start w:val="1"/>
      <w:numFmt w:val="upperRoman"/>
      <w:pStyle w:val="Nadpis2"/>
      <w:lvlText w:val="%1."/>
      <w:lvlJc w:val="center"/>
      <w:pPr>
        <w:tabs>
          <w:tab w:val="num" w:pos="0"/>
        </w:tabs>
        <w:ind w:left="720" w:hanging="360"/>
      </w:pPr>
      <w:rPr>
        <w:rFonts w:hint="default"/>
      </w:rPr>
    </w:lvl>
    <w:lvl w:ilvl="1">
      <w:start w:val="1"/>
      <w:numFmt w:val="lowerLetter"/>
      <w:lvlText w:val="%2."/>
      <w:lvlJc w:val="left"/>
      <w:pPr>
        <w:tabs>
          <w:tab w:val="num" w:pos="0"/>
        </w:tabs>
        <w:ind w:left="1440" w:hanging="360"/>
      </w:pPr>
      <w:rPr>
        <w:rFonts w:hint="default"/>
      </w:rPr>
    </w:lvl>
    <w:lvl w:ilvl="2">
      <w:start w:val="1"/>
      <w:numFmt w:val="lowerRoman"/>
      <w:lvlText w:val="%3."/>
      <w:lvlJc w:val="right"/>
      <w:pPr>
        <w:tabs>
          <w:tab w:val="num" w:pos="0"/>
        </w:tabs>
        <w:ind w:left="2160" w:hanging="180"/>
      </w:pPr>
      <w:rPr>
        <w:rFonts w:hint="default"/>
      </w:rPr>
    </w:lvl>
    <w:lvl w:ilvl="3">
      <w:start w:val="1"/>
      <w:numFmt w:val="decimal"/>
      <w:lvlText w:val="%4."/>
      <w:lvlJc w:val="left"/>
      <w:pPr>
        <w:tabs>
          <w:tab w:val="num" w:pos="0"/>
        </w:tabs>
        <w:ind w:left="2880" w:hanging="360"/>
      </w:pPr>
      <w:rPr>
        <w:rFonts w:hint="default"/>
      </w:rPr>
    </w:lvl>
    <w:lvl w:ilvl="4">
      <w:start w:val="1"/>
      <w:numFmt w:val="lowerLetter"/>
      <w:lvlText w:val="%5."/>
      <w:lvlJc w:val="left"/>
      <w:pPr>
        <w:tabs>
          <w:tab w:val="num" w:pos="0"/>
        </w:tabs>
        <w:ind w:left="3600" w:hanging="360"/>
      </w:pPr>
      <w:rPr>
        <w:rFonts w:hint="default"/>
      </w:rPr>
    </w:lvl>
    <w:lvl w:ilvl="5">
      <w:start w:val="1"/>
      <w:numFmt w:val="lowerRoman"/>
      <w:lvlText w:val="%6."/>
      <w:lvlJc w:val="righ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right"/>
      <w:pPr>
        <w:tabs>
          <w:tab w:val="num" w:pos="0"/>
        </w:tabs>
        <w:ind w:left="6480" w:hanging="180"/>
      </w:pPr>
      <w:rPr>
        <w:rFonts w:hint="default"/>
      </w:rPr>
    </w:lvl>
  </w:abstractNum>
  <w:num w:numId="1" w16cid:durableId="555626555">
    <w:abstractNumId w:val="0"/>
  </w:num>
  <w:num w:numId="2" w16cid:durableId="46612484">
    <w:abstractNumId w:val="1"/>
  </w:num>
  <w:num w:numId="3" w16cid:durableId="418212069">
    <w:abstractNumId w:val="2"/>
  </w:num>
  <w:num w:numId="4" w16cid:durableId="1985817013">
    <w:abstractNumId w:val="3"/>
  </w:num>
  <w:num w:numId="5" w16cid:durableId="949627202">
    <w:abstractNumId w:val="4"/>
  </w:num>
  <w:num w:numId="6" w16cid:durableId="144051310">
    <w:abstractNumId w:val="5"/>
  </w:num>
  <w:num w:numId="7" w16cid:durableId="178569089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6DEC"/>
    <w:rsid w:val="00006960"/>
    <w:rsid w:val="00011FA2"/>
    <w:rsid w:val="00020E5E"/>
    <w:rsid w:val="00027E16"/>
    <w:rsid w:val="000565E7"/>
    <w:rsid w:val="00124A05"/>
    <w:rsid w:val="0017049E"/>
    <w:rsid w:val="00194E9D"/>
    <w:rsid w:val="002315D2"/>
    <w:rsid w:val="002B1551"/>
    <w:rsid w:val="002B7CE1"/>
    <w:rsid w:val="00330FFA"/>
    <w:rsid w:val="00466D9F"/>
    <w:rsid w:val="00492B11"/>
    <w:rsid w:val="004E1808"/>
    <w:rsid w:val="00521928"/>
    <w:rsid w:val="005354EE"/>
    <w:rsid w:val="00545075"/>
    <w:rsid w:val="00571FA0"/>
    <w:rsid w:val="00585DD8"/>
    <w:rsid w:val="005B4501"/>
    <w:rsid w:val="00627238"/>
    <w:rsid w:val="006615CC"/>
    <w:rsid w:val="006D2006"/>
    <w:rsid w:val="00705FD8"/>
    <w:rsid w:val="00714723"/>
    <w:rsid w:val="00740F2E"/>
    <w:rsid w:val="00741A9B"/>
    <w:rsid w:val="00745AA8"/>
    <w:rsid w:val="007844C3"/>
    <w:rsid w:val="007B46FD"/>
    <w:rsid w:val="007F7ACD"/>
    <w:rsid w:val="008625EA"/>
    <w:rsid w:val="0086342B"/>
    <w:rsid w:val="0089154C"/>
    <w:rsid w:val="008A1792"/>
    <w:rsid w:val="008D197F"/>
    <w:rsid w:val="008E3E95"/>
    <w:rsid w:val="00940F1E"/>
    <w:rsid w:val="00976DEC"/>
    <w:rsid w:val="009C2B20"/>
    <w:rsid w:val="009E2365"/>
    <w:rsid w:val="00A64B32"/>
    <w:rsid w:val="00AF3DB9"/>
    <w:rsid w:val="00B11544"/>
    <w:rsid w:val="00B37D97"/>
    <w:rsid w:val="00B461BA"/>
    <w:rsid w:val="00B54E5D"/>
    <w:rsid w:val="00B8491F"/>
    <w:rsid w:val="00BD0551"/>
    <w:rsid w:val="00C10ADF"/>
    <w:rsid w:val="00C25FD8"/>
    <w:rsid w:val="00C96CE2"/>
    <w:rsid w:val="00CA07B4"/>
    <w:rsid w:val="00CA3B50"/>
    <w:rsid w:val="00CB70C6"/>
    <w:rsid w:val="00CC098A"/>
    <w:rsid w:val="00CE7312"/>
    <w:rsid w:val="00D85900"/>
    <w:rsid w:val="00DD0733"/>
    <w:rsid w:val="00E06BFC"/>
    <w:rsid w:val="00E72382"/>
    <w:rsid w:val="00E976C6"/>
    <w:rsid w:val="00EF25EE"/>
    <w:rsid w:val="00EF634D"/>
    <w:rsid w:val="00F32FE8"/>
    <w:rsid w:val="00FC1E8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2F1AEE3"/>
  <w15:chartTrackingRefBased/>
  <w15:docId w15:val="{2E92324F-6190-465F-BD9A-EA4EA7C6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uppressAutoHyphens/>
      <w:spacing w:line="360" w:lineRule="auto"/>
      <w:jc w:val="both"/>
    </w:pPr>
    <w:rPr>
      <w:sz w:val="24"/>
      <w:lang w:eastAsia="zh-CN"/>
    </w:rPr>
  </w:style>
  <w:style w:type="paragraph" w:styleId="Nadpis1">
    <w:name w:val="heading 1"/>
    <w:basedOn w:val="Normln"/>
    <w:next w:val="Normln"/>
    <w:qFormat/>
    <w:pPr>
      <w:keepNext/>
      <w:numPr>
        <w:numId w:val="4"/>
      </w:numPr>
      <w:spacing w:before="840"/>
      <w:jc w:val="center"/>
      <w:outlineLvl w:val="0"/>
    </w:pPr>
    <w:rPr>
      <w:b/>
    </w:rPr>
  </w:style>
  <w:style w:type="paragraph" w:styleId="Nadpis2">
    <w:name w:val="heading 2"/>
    <w:basedOn w:val="Normln"/>
    <w:next w:val="Normln"/>
    <w:qFormat/>
    <w:pPr>
      <w:numPr>
        <w:numId w:val="6"/>
      </w:numPr>
      <w:spacing w:before="120" w:after="120"/>
      <w:outlineLvl w:val="1"/>
    </w:pPr>
  </w:style>
  <w:style w:type="paragraph" w:styleId="Nadpis3">
    <w:name w:val="heading 3"/>
    <w:basedOn w:val="Normln"/>
    <w:next w:val="Normln"/>
    <w:qFormat/>
    <w:pPr>
      <w:keepNext/>
      <w:outlineLvl w:val="2"/>
    </w:pPr>
    <w:rPr>
      <w:b/>
      <w:i/>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hint="default"/>
      <w:lang w:val="en-US"/>
    </w:rPr>
  </w:style>
  <w:style w:type="character" w:customStyle="1" w:styleId="WW8Num2z1">
    <w:name w:val="WW8Num2z1"/>
    <w:rPr>
      <w:rFonts w:hint="default"/>
    </w:rPr>
  </w:style>
  <w:style w:type="character" w:customStyle="1" w:styleId="WW8Num3z0">
    <w:name w:val="WW8Num3z0"/>
    <w:rPr>
      <w:rFonts w:hint="default"/>
    </w:rPr>
  </w:style>
  <w:style w:type="character" w:customStyle="1" w:styleId="WW8Num4z0">
    <w:name w:val="WW8Num4z0"/>
    <w:rPr>
      <w:rFonts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Standardnpsmoodstavce1">
    <w:name w:val="Standardní písmo odstavce1"/>
  </w:style>
  <w:style w:type="character" w:styleId="Hypertextovodkaz">
    <w:name w:val="Hyperlink"/>
    <w:rPr>
      <w:color w:val="0000FF"/>
      <w:u w:val="single"/>
    </w:rPr>
  </w:style>
  <w:style w:type="character" w:styleId="Zdraznn">
    <w:name w:val="Emphasis"/>
    <w:qFormat/>
    <w:rPr>
      <w:i/>
      <w:iCs/>
    </w:rPr>
  </w:style>
  <w:style w:type="character" w:styleId="Siln">
    <w:name w:val="Strong"/>
    <w:qFormat/>
    <w:rPr>
      <w:b/>
      <w:bCs/>
    </w:rPr>
  </w:style>
  <w:style w:type="character" w:customStyle="1" w:styleId="hps">
    <w:name w:val="hps"/>
    <w:basedOn w:val="Standardnpsmoodstavce1"/>
  </w:style>
  <w:style w:type="character" w:customStyle="1" w:styleId="ZhlavChar">
    <w:name w:val="Záhlaví Char"/>
    <w:basedOn w:val="Standardnpsmoodstavce1"/>
  </w:style>
  <w:style w:type="character" w:customStyle="1" w:styleId="ZpatChar">
    <w:name w:val="Zápatí Char"/>
    <w:basedOn w:val="Standardnpsmoodstavce1"/>
  </w:style>
  <w:style w:type="character" w:customStyle="1" w:styleId="apple-style-span">
    <w:name w:val="apple-style-span"/>
  </w:style>
  <w:style w:type="character" w:customStyle="1" w:styleId="Zkladntext2Char">
    <w:name w:val="Základní text 2 Char"/>
    <w:rPr>
      <w:sz w:val="24"/>
      <w:szCs w:val="24"/>
    </w:rPr>
  </w:style>
  <w:style w:type="paragraph" w:customStyle="1" w:styleId="Heading">
    <w:name w:val="Heading"/>
    <w:basedOn w:val="Normln"/>
    <w:next w:val="Zkladntext"/>
    <w:pPr>
      <w:keepNext/>
      <w:spacing w:before="240" w:after="120"/>
    </w:pPr>
    <w:rPr>
      <w:rFonts w:ascii="Liberation Sans" w:eastAsia="Tahoma" w:hAnsi="Liberation Sans" w:cs="FreeSans"/>
      <w:sz w:val="28"/>
      <w:szCs w:val="28"/>
    </w:rPr>
  </w:style>
  <w:style w:type="paragraph" w:styleId="Zkladntext">
    <w:name w:val="Body Text"/>
    <w:basedOn w:val="Normln"/>
    <w:rPr>
      <w:lang w:val="en-GB"/>
    </w:rPr>
  </w:style>
  <w:style w:type="paragraph" w:styleId="Seznam">
    <w:name w:val="List"/>
    <w:basedOn w:val="Zkladntext"/>
    <w:rPr>
      <w:rFonts w:cs="FreeSans"/>
    </w:rPr>
  </w:style>
  <w:style w:type="paragraph" w:styleId="Titulek">
    <w:name w:val="caption"/>
    <w:basedOn w:val="Normln"/>
    <w:qFormat/>
    <w:pPr>
      <w:suppressLineNumbers/>
      <w:spacing w:before="120" w:after="120"/>
    </w:pPr>
    <w:rPr>
      <w:rFonts w:cs="FreeSans"/>
      <w:i/>
      <w:iCs/>
      <w:szCs w:val="24"/>
    </w:rPr>
  </w:style>
  <w:style w:type="paragraph" w:customStyle="1" w:styleId="Index">
    <w:name w:val="Index"/>
    <w:basedOn w:val="Normln"/>
    <w:pPr>
      <w:suppressLineNumbers/>
    </w:pPr>
    <w:rPr>
      <w:rFonts w:cs="FreeSans"/>
    </w:rPr>
  </w:style>
  <w:style w:type="paragraph" w:customStyle="1" w:styleId="Rozloendokumentu1">
    <w:name w:val="Rozložení dokumentu1"/>
    <w:basedOn w:val="Normln"/>
    <w:pPr>
      <w:shd w:val="clear" w:color="auto" w:fill="000080"/>
    </w:pPr>
    <w:rPr>
      <w:rFonts w:ascii="Tahoma" w:hAnsi="Tahoma" w:cs="Tahoma"/>
    </w:rPr>
  </w:style>
  <w:style w:type="paragraph" w:styleId="Textbubliny">
    <w:name w:val="Balloon Text"/>
    <w:basedOn w:val="Normln"/>
    <w:rPr>
      <w:rFonts w:ascii="Tahoma" w:hAnsi="Tahoma" w:cs="Tahoma"/>
      <w:sz w:val="16"/>
      <w:szCs w:val="16"/>
    </w:rPr>
  </w:style>
  <w:style w:type="paragraph" w:customStyle="1" w:styleId="NormlnAJ">
    <w:name w:val="Normální AJ"/>
    <w:basedOn w:val="Normln"/>
    <w:pPr>
      <w:keepLines/>
      <w:spacing w:before="120" w:after="120" w:line="276" w:lineRule="auto"/>
    </w:pPr>
    <w:rPr>
      <w:rFonts w:eastAsia="Calibri"/>
      <w:i/>
      <w:iCs/>
      <w:szCs w:val="24"/>
      <w:lang w:val="en-US"/>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AJNormln">
    <w:name w:val="AJ Normální"/>
    <w:basedOn w:val="Normln"/>
    <w:pPr>
      <w:spacing w:before="120"/>
    </w:pPr>
    <w:rPr>
      <w:i/>
      <w:lang w:val="en-US"/>
    </w:rPr>
  </w:style>
  <w:style w:type="paragraph" w:customStyle="1" w:styleId="jNormln">
    <w:name w:val="Čj Normální"/>
    <w:basedOn w:val="Normln"/>
    <w:pPr>
      <w:spacing w:before="120"/>
    </w:pPr>
    <w:rPr>
      <w:szCs w:val="24"/>
    </w:rPr>
  </w:style>
  <w:style w:type="paragraph" w:customStyle="1" w:styleId="StylNadpis1Kurzva">
    <w:name w:val="Styl Nadpis 1 + Kurzíva"/>
    <w:basedOn w:val="Nadpis1"/>
    <w:rPr>
      <w:bCs/>
      <w:i/>
      <w:iCs/>
      <w:lang w:val="en-US"/>
    </w:rPr>
  </w:style>
  <w:style w:type="paragraph" w:customStyle="1" w:styleId="Zkladntext21">
    <w:name w:val="Základní text 21"/>
    <w:basedOn w:val="Normln"/>
    <w:pPr>
      <w:spacing w:line="240" w:lineRule="auto"/>
    </w:pPr>
  </w:style>
  <w:style w:type="paragraph" w:customStyle="1" w:styleId="Zkladntext210">
    <w:name w:val="Základní text 21"/>
    <w:basedOn w:val="Normln"/>
    <w:pPr>
      <w:spacing w:after="120" w:line="480" w:lineRule="auto"/>
      <w:jc w:val="left"/>
    </w:pPr>
    <w:rPr>
      <w:szCs w:val="24"/>
    </w:rPr>
  </w:style>
  <w:style w:type="paragraph" w:styleId="Revize">
    <w:name w:val="Revision"/>
    <w:hidden/>
    <w:uiPriority w:val="99"/>
    <w:semiHidden/>
    <w:rsid w:val="00330FFA"/>
    <w:rPr>
      <w:sz w:val="24"/>
      <w:lang w:eastAsia="zh-CN"/>
    </w:rPr>
  </w:style>
  <w:style w:type="character" w:styleId="Odkaznakoment">
    <w:name w:val="annotation reference"/>
    <w:uiPriority w:val="99"/>
    <w:semiHidden/>
    <w:unhideWhenUsed/>
    <w:rsid w:val="00E976C6"/>
    <w:rPr>
      <w:sz w:val="16"/>
      <w:szCs w:val="16"/>
    </w:rPr>
  </w:style>
  <w:style w:type="paragraph" w:styleId="Textkomente">
    <w:name w:val="annotation text"/>
    <w:basedOn w:val="Normln"/>
    <w:link w:val="TextkomenteChar"/>
    <w:uiPriority w:val="99"/>
    <w:unhideWhenUsed/>
    <w:rsid w:val="00E976C6"/>
    <w:rPr>
      <w:sz w:val="20"/>
    </w:rPr>
  </w:style>
  <w:style w:type="character" w:customStyle="1" w:styleId="TextkomenteChar">
    <w:name w:val="Text komentáře Char"/>
    <w:link w:val="Textkomente"/>
    <w:uiPriority w:val="99"/>
    <w:rsid w:val="00E976C6"/>
    <w:rPr>
      <w:lang w:eastAsia="zh-CN"/>
    </w:rPr>
  </w:style>
  <w:style w:type="paragraph" w:styleId="Pedmtkomente">
    <w:name w:val="annotation subject"/>
    <w:basedOn w:val="Textkomente"/>
    <w:next w:val="Textkomente"/>
    <w:link w:val="PedmtkomenteChar"/>
    <w:uiPriority w:val="99"/>
    <w:semiHidden/>
    <w:unhideWhenUsed/>
    <w:rsid w:val="00E976C6"/>
    <w:rPr>
      <w:b/>
      <w:bCs/>
    </w:rPr>
  </w:style>
  <w:style w:type="character" w:customStyle="1" w:styleId="PedmtkomenteChar">
    <w:name w:val="Předmět komentáře Char"/>
    <w:link w:val="Pedmtkomente"/>
    <w:uiPriority w:val="99"/>
    <w:semiHidden/>
    <w:rsid w:val="00E976C6"/>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5.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1165</Words>
  <Characters>6877</Characters>
  <Application>Microsoft Office Word</Application>
  <DocSecurity>0</DocSecurity>
  <Lines>57</Lines>
  <Paragraphs>16</Paragraphs>
  <ScaleCrop>false</ScaleCrop>
  <HeadingPairs>
    <vt:vector size="2" baseType="variant">
      <vt:variant>
        <vt:lpstr>Název</vt:lpstr>
      </vt:variant>
      <vt:variant>
        <vt:i4>1</vt:i4>
      </vt:variant>
    </vt:vector>
  </HeadingPairs>
  <TitlesOfParts>
    <vt:vector size="1" baseType="lpstr">
      <vt:lpstr>NÁRODNÍ GALERIE V PRAZE</vt:lpstr>
    </vt:vector>
  </TitlesOfParts>
  <Company>Národní galerie v Praze</Company>
  <LinksUpToDate>false</LinksUpToDate>
  <CharactersWithSpaces>8026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NÁRODNÍ GALERIE V PRAZE</dc:title>
  <dc:subject/>
  <dc:creator>NG002;Žany</dc:creator>
  <cp:keywords/>
  <dc:description>Filtr T602 id:</dc:description>
  <cp:lastModifiedBy>Hana Veselá</cp:lastModifiedBy>
  <cp:revision>3</cp:revision>
  <cp:lastPrinted>2024-10-18T06:21:00Z</cp:lastPrinted>
  <dcterms:created xsi:type="dcterms:W3CDTF">2024-12-19T10:42:00Z</dcterms:created>
  <dcterms:modified xsi:type="dcterms:W3CDTF">2024-12-19T10:42:00Z</dcterms:modified>
</cp:coreProperties>
</file>