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C9970" w14:textId="5113E0EA" w:rsidR="005D6C35" w:rsidRDefault="000227E5">
      <w:pPr>
        <w:pStyle w:val="Zhlav"/>
        <w:spacing w:after="60"/>
        <w:jc w:val="right"/>
        <w:rPr>
          <w:rFonts w:cs="Arial"/>
        </w:rPr>
      </w:pPr>
      <w:r>
        <w:t xml:space="preserve">Č. j.: </w:t>
      </w:r>
      <w:r w:rsidR="004925DA" w:rsidRPr="004925DA">
        <w:t>10819/SFDI/350135/19942/2024</w:t>
      </w:r>
    </w:p>
    <w:p w14:paraId="0BA00DED" w14:textId="11FD7DB4" w:rsidR="005D6C35" w:rsidRDefault="000227E5">
      <w:pPr>
        <w:pStyle w:val="Zhlav"/>
        <w:jc w:val="right"/>
      </w:pPr>
      <w:r>
        <w:t>Číslo Rámcové dohody Objednatele: [</w:t>
      </w:r>
      <w:r w:rsidR="008C47ED" w:rsidRPr="008C47ED">
        <w:rPr>
          <w:b/>
          <w:bCs/>
          <w:highlight w:val="green"/>
        </w:rPr>
        <w:t>CES 69/2024</w:t>
      </w:r>
      <w:r>
        <w:t>]</w:t>
      </w:r>
    </w:p>
    <w:p w14:paraId="1642F61F" w14:textId="77777777" w:rsidR="005D6C35" w:rsidRDefault="000227E5">
      <w:pPr>
        <w:pStyle w:val="Zhlav"/>
        <w:spacing w:before="240" w:after="0"/>
        <w:jc w:val="center"/>
        <w:rPr>
          <w:b/>
          <w:sz w:val="48"/>
          <w:szCs w:val="48"/>
        </w:rPr>
      </w:pPr>
      <w:r>
        <w:rPr>
          <w:b/>
          <w:sz w:val="48"/>
          <w:szCs w:val="48"/>
        </w:rPr>
        <w:t>RÁMCOVÁ DOHODA</w:t>
      </w:r>
      <w:bookmarkStart w:id="0" w:name="_Ref500510948"/>
      <w:bookmarkEnd w:id="0"/>
    </w:p>
    <w:p w14:paraId="21E8BF82" w14:textId="37192497" w:rsidR="005D6C35" w:rsidRDefault="000227E5">
      <w:pPr>
        <w:pStyle w:val="Zhlav"/>
        <w:spacing w:after="0"/>
        <w:jc w:val="center"/>
        <w:rPr>
          <w:b/>
          <w:sz w:val="40"/>
          <w:szCs w:val="40"/>
        </w:rPr>
      </w:pPr>
      <w:r>
        <w:rPr>
          <w:b/>
          <w:sz w:val="40"/>
          <w:szCs w:val="40"/>
        </w:rPr>
        <w:t xml:space="preserve">na dodávky originálního spotřebního materiálu pro zařízení </w:t>
      </w:r>
      <w:r w:rsidR="001A65B2" w:rsidRPr="001A65B2">
        <w:rPr>
          <w:b/>
          <w:sz w:val="40"/>
          <w:szCs w:val="40"/>
        </w:rPr>
        <w:t xml:space="preserve">Hewlett Packard </w:t>
      </w:r>
      <w:r>
        <w:rPr>
          <w:b/>
          <w:sz w:val="40"/>
          <w:szCs w:val="40"/>
        </w:rPr>
        <w:t>202</w:t>
      </w:r>
      <w:r w:rsidR="00BA6002">
        <w:rPr>
          <w:b/>
          <w:sz w:val="40"/>
          <w:szCs w:val="40"/>
        </w:rPr>
        <w:t>4</w:t>
      </w:r>
      <w:r>
        <w:rPr>
          <w:b/>
          <w:sz w:val="40"/>
          <w:szCs w:val="40"/>
        </w:rPr>
        <w:t>+</w:t>
      </w:r>
    </w:p>
    <w:p w14:paraId="79079333" w14:textId="77777777" w:rsidR="005D6C35" w:rsidRDefault="000227E5">
      <w:pPr>
        <w:spacing w:before="120" w:after="120"/>
        <w:jc w:val="center"/>
      </w:pPr>
      <w:r>
        <w:t>uzavřená mezi</w:t>
      </w:r>
    </w:p>
    <w:p w14:paraId="32A6F57A" w14:textId="67D48899" w:rsidR="005D6C35" w:rsidRPr="00753E83" w:rsidRDefault="004C4C8C">
      <w:pPr>
        <w:pStyle w:val="Odstavecseseznamem"/>
        <w:numPr>
          <w:ilvl w:val="0"/>
          <w:numId w:val="27"/>
        </w:numPr>
        <w:spacing w:before="120" w:after="120"/>
        <w:ind w:left="567" w:hanging="567"/>
        <w:jc w:val="both"/>
        <w:rPr>
          <w:rFonts w:cs="Arial"/>
          <w:b/>
          <w:bCs/>
        </w:rPr>
      </w:pPr>
      <w:r w:rsidRPr="00753E83">
        <w:rPr>
          <w:rFonts w:cs="Arial"/>
          <w:b/>
          <w:bCs/>
        </w:rPr>
        <w:t>Státní fond dopravní infrastruktury</w:t>
      </w:r>
    </w:p>
    <w:p w14:paraId="4A241D2A" w14:textId="68272B6F" w:rsidR="005D6C35" w:rsidRDefault="000227E5">
      <w:pPr>
        <w:spacing w:after="120" w:line="276" w:lineRule="auto"/>
        <w:ind w:left="567"/>
        <w:jc w:val="both"/>
        <w:rPr>
          <w:rFonts w:cs="Arial"/>
        </w:rPr>
      </w:pPr>
      <w:r>
        <w:rPr>
          <w:rFonts w:cs="Arial"/>
        </w:rPr>
        <w:t xml:space="preserve">sídlo: </w:t>
      </w:r>
      <w:r w:rsidR="00753E83">
        <w:rPr>
          <w:rFonts w:cs="Arial"/>
        </w:rPr>
        <w:t xml:space="preserve">Sokolovská 1955/278; 190 00 Praha </w:t>
      </w:r>
      <w:r w:rsidR="00155E92">
        <w:rPr>
          <w:rFonts w:cs="Arial"/>
        </w:rPr>
        <w:t>9</w:t>
      </w:r>
    </w:p>
    <w:p w14:paraId="667FB7E9" w14:textId="01A36482" w:rsidR="005D6C35" w:rsidRDefault="000227E5">
      <w:pPr>
        <w:spacing w:after="120" w:line="276" w:lineRule="auto"/>
        <w:ind w:left="567"/>
        <w:jc w:val="both"/>
        <w:rPr>
          <w:rFonts w:cs="Arial"/>
        </w:rPr>
      </w:pPr>
      <w:r>
        <w:rPr>
          <w:rFonts w:cs="Arial"/>
        </w:rPr>
        <w:t>IČ</w:t>
      </w:r>
      <w:r w:rsidR="0088764D">
        <w:rPr>
          <w:rFonts w:cs="Arial"/>
        </w:rPr>
        <w:t>O</w:t>
      </w:r>
      <w:r>
        <w:rPr>
          <w:rFonts w:cs="Arial"/>
        </w:rPr>
        <w:t xml:space="preserve">: </w:t>
      </w:r>
      <w:r w:rsidR="00155E92">
        <w:rPr>
          <w:rFonts w:cs="Arial"/>
        </w:rPr>
        <w:t>708 565 08</w:t>
      </w:r>
    </w:p>
    <w:p w14:paraId="4CBF55D0" w14:textId="10BB0036" w:rsidR="005D6C35" w:rsidRDefault="000227E5">
      <w:pPr>
        <w:spacing w:after="120" w:line="276" w:lineRule="auto"/>
        <w:ind w:left="567"/>
        <w:jc w:val="both"/>
        <w:rPr>
          <w:rFonts w:cs="Arial"/>
        </w:rPr>
      </w:pPr>
      <w:r>
        <w:rPr>
          <w:rFonts w:cs="Arial"/>
        </w:rPr>
        <w:t xml:space="preserve">DIČ: </w:t>
      </w:r>
      <w:r w:rsidR="00155E92">
        <w:rPr>
          <w:rFonts w:cs="Arial"/>
        </w:rPr>
        <w:t>není plátce DPH</w:t>
      </w:r>
    </w:p>
    <w:p w14:paraId="634BE32E" w14:textId="74B861F6" w:rsidR="005D6C35" w:rsidRDefault="000227E5">
      <w:pPr>
        <w:spacing w:after="120" w:line="276" w:lineRule="auto"/>
        <w:ind w:left="567"/>
        <w:jc w:val="both"/>
        <w:rPr>
          <w:rFonts w:cs="Arial"/>
        </w:rPr>
      </w:pPr>
      <w:r>
        <w:rPr>
          <w:rFonts w:cs="Arial"/>
        </w:rPr>
        <w:t xml:space="preserve">banka: </w:t>
      </w:r>
      <w:r w:rsidR="006A26EF">
        <w:rPr>
          <w:rFonts w:cs="Arial"/>
        </w:rPr>
        <w:t>XXXXX</w:t>
      </w:r>
      <w:r w:rsidR="00155E92">
        <w:rPr>
          <w:rFonts w:cs="Arial"/>
        </w:rPr>
        <w:t xml:space="preserve"> </w:t>
      </w:r>
    </w:p>
    <w:p w14:paraId="715734A6" w14:textId="327568E0" w:rsidR="005D6C35" w:rsidRDefault="000227E5" w:rsidP="00776E22">
      <w:pPr>
        <w:spacing w:after="120" w:line="276" w:lineRule="auto"/>
        <w:ind w:left="567"/>
        <w:jc w:val="both"/>
        <w:rPr>
          <w:rFonts w:cs="Arial"/>
        </w:rPr>
      </w:pPr>
      <w:r>
        <w:rPr>
          <w:rFonts w:cs="Arial"/>
        </w:rPr>
        <w:t xml:space="preserve">č. účtu: </w:t>
      </w:r>
      <w:r w:rsidR="006A26EF">
        <w:rPr>
          <w:rFonts w:cs="Arial"/>
        </w:rPr>
        <w:t>XXXXX</w:t>
      </w:r>
    </w:p>
    <w:p w14:paraId="398BB572" w14:textId="75CB460F" w:rsidR="005D6C35" w:rsidRDefault="000227E5" w:rsidP="00C206C3">
      <w:pPr>
        <w:spacing w:after="120" w:line="276" w:lineRule="auto"/>
        <w:ind w:left="567"/>
        <w:jc w:val="both"/>
        <w:rPr>
          <w:rFonts w:cs="Arial"/>
        </w:rPr>
      </w:pPr>
      <w:r>
        <w:rPr>
          <w:rFonts w:cs="Arial"/>
        </w:rPr>
        <w:t>ID datové schránky:</w:t>
      </w:r>
      <w:r w:rsidR="00C206C3" w:rsidRPr="00C206C3">
        <w:rPr>
          <w:rFonts w:cs="Arial"/>
        </w:rPr>
        <w:t xml:space="preserve"> e5qaihb</w:t>
      </w:r>
    </w:p>
    <w:p w14:paraId="3FBCBB0B" w14:textId="5ACC3C03" w:rsidR="005D6C35" w:rsidRDefault="000227E5">
      <w:pPr>
        <w:spacing w:after="120" w:line="276" w:lineRule="auto"/>
        <w:ind w:left="567"/>
        <w:jc w:val="both"/>
        <w:rPr>
          <w:rFonts w:cs="Arial"/>
        </w:rPr>
      </w:pPr>
      <w:r>
        <w:rPr>
          <w:rFonts w:cs="Arial"/>
        </w:rPr>
        <w:t xml:space="preserve">jejímž jménem jedná: </w:t>
      </w:r>
      <w:r w:rsidR="00C206C3">
        <w:rPr>
          <w:rFonts w:cs="Arial"/>
        </w:rPr>
        <w:t>Ing. Zbyněk Hořelica, ředitel SFDI</w:t>
      </w:r>
    </w:p>
    <w:p w14:paraId="46606CAA" w14:textId="77777777" w:rsidR="005D6C35" w:rsidRDefault="000227E5">
      <w:pPr>
        <w:ind w:left="567"/>
        <w:jc w:val="both"/>
        <w:rPr>
          <w:rFonts w:cs="Arial"/>
        </w:rPr>
      </w:pPr>
      <w:r>
        <w:rPr>
          <w:rFonts w:cs="Arial"/>
        </w:rPr>
        <w:t>(dále jen „</w:t>
      </w:r>
      <w:r>
        <w:rPr>
          <w:rFonts w:cs="Arial"/>
          <w:b/>
        </w:rPr>
        <w:t>Objednatel</w:t>
      </w:r>
      <w:r>
        <w:rPr>
          <w:rFonts w:cs="Arial"/>
        </w:rPr>
        <w:t>“)</w:t>
      </w:r>
    </w:p>
    <w:p w14:paraId="7C357D29" w14:textId="77777777" w:rsidR="005D6C35" w:rsidRDefault="000227E5">
      <w:pPr>
        <w:tabs>
          <w:tab w:val="left" w:pos="426"/>
        </w:tabs>
        <w:spacing w:before="120" w:after="120" w:line="276" w:lineRule="auto"/>
        <w:ind w:left="567"/>
        <w:jc w:val="both"/>
        <w:rPr>
          <w:rFonts w:cs="Arial"/>
        </w:rPr>
      </w:pPr>
      <w:r>
        <w:rPr>
          <w:rFonts w:cs="Arial"/>
        </w:rPr>
        <w:t>a</w:t>
      </w:r>
    </w:p>
    <w:p w14:paraId="6DB3AD71" w14:textId="77777777" w:rsidR="004E6CC4" w:rsidRPr="005F2032" w:rsidRDefault="004E6CC4" w:rsidP="005F2032">
      <w:pPr>
        <w:pStyle w:val="Odstavecseseznamem"/>
        <w:numPr>
          <w:ilvl w:val="0"/>
          <w:numId w:val="27"/>
        </w:numPr>
        <w:spacing w:before="120" w:after="120"/>
        <w:ind w:left="567" w:hanging="567"/>
        <w:jc w:val="both"/>
        <w:rPr>
          <w:rFonts w:cs="Arial"/>
          <w:b/>
        </w:rPr>
      </w:pPr>
      <w:r w:rsidRPr="005F2032">
        <w:rPr>
          <w:rFonts w:cs="Arial"/>
          <w:b/>
        </w:rPr>
        <w:t>XANADU a.s.</w:t>
      </w:r>
    </w:p>
    <w:p w14:paraId="322B6D99" w14:textId="77777777" w:rsidR="004E6CC4" w:rsidRDefault="000227E5" w:rsidP="004E6CC4">
      <w:pPr>
        <w:spacing w:after="120" w:line="276" w:lineRule="auto"/>
        <w:ind w:left="567"/>
        <w:jc w:val="both"/>
        <w:rPr>
          <w:rFonts w:cs="Arial"/>
        </w:rPr>
      </w:pPr>
      <w:r>
        <w:rPr>
          <w:rFonts w:cs="Arial"/>
        </w:rPr>
        <w:t xml:space="preserve">sídlo: </w:t>
      </w:r>
      <w:r w:rsidR="004E6CC4" w:rsidRPr="008C7878">
        <w:rPr>
          <w:rFonts w:cs="Arial"/>
        </w:rPr>
        <w:t>Žirovnická 2389/</w:t>
      </w:r>
      <w:proofErr w:type="gramStart"/>
      <w:r w:rsidR="004E6CC4" w:rsidRPr="008C7878">
        <w:rPr>
          <w:rFonts w:cs="Arial"/>
        </w:rPr>
        <w:t>1a</w:t>
      </w:r>
      <w:proofErr w:type="gramEnd"/>
      <w:r w:rsidR="004E6CC4" w:rsidRPr="008C7878">
        <w:rPr>
          <w:rFonts w:cs="Arial"/>
        </w:rPr>
        <w:t>, Záběhlice, 106 00 Praha 10</w:t>
      </w:r>
    </w:p>
    <w:p w14:paraId="772E7FB4" w14:textId="41CE5AB6" w:rsidR="005D6C35" w:rsidRDefault="000227E5">
      <w:pPr>
        <w:spacing w:after="120" w:line="276" w:lineRule="auto"/>
        <w:ind w:left="567"/>
        <w:jc w:val="both"/>
        <w:rPr>
          <w:rFonts w:cs="Arial"/>
        </w:rPr>
      </w:pPr>
      <w:r>
        <w:rPr>
          <w:rFonts w:cs="Arial"/>
        </w:rPr>
        <w:t xml:space="preserve">zapsaný/á v obchodním rejstříku vedeném </w:t>
      </w:r>
      <w:proofErr w:type="gramStart"/>
      <w:r>
        <w:rPr>
          <w:rFonts w:cs="Arial"/>
        </w:rPr>
        <w:t xml:space="preserve">u </w:t>
      </w:r>
      <w:r w:rsidR="004E6CC4" w:rsidRPr="004E6CC4">
        <w:rPr>
          <w:rFonts w:cs="Arial"/>
        </w:rPr>
        <w:t xml:space="preserve"> Městského</w:t>
      </w:r>
      <w:proofErr w:type="gramEnd"/>
      <w:r w:rsidR="004E6CC4" w:rsidRPr="004E6CC4">
        <w:rPr>
          <w:rFonts w:cs="Arial"/>
        </w:rPr>
        <w:t xml:space="preserve"> soudu v Praze pod spisovou značkou B 17555</w:t>
      </w:r>
    </w:p>
    <w:p w14:paraId="4DE624D6" w14:textId="554FD17C" w:rsidR="005D6C35" w:rsidRDefault="000227E5">
      <w:pPr>
        <w:spacing w:after="120" w:line="276" w:lineRule="auto"/>
        <w:ind w:left="567"/>
        <w:jc w:val="both"/>
        <w:rPr>
          <w:rFonts w:cs="Arial"/>
        </w:rPr>
      </w:pPr>
      <w:r>
        <w:rPr>
          <w:rFonts w:cs="Arial"/>
        </w:rPr>
        <w:t xml:space="preserve">IČO: </w:t>
      </w:r>
      <w:r w:rsidR="004E6CC4" w:rsidRPr="004E6CC4">
        <w:rPr>
          <w:rFonts w:cs="Arial"/>
        </w:rPr>
        <w:t>14498138</w:t>
      </w:r>
    </w:p>
    <w:p w14:paraId="111FF6BE" w14:textId="569EBEE5" w:rsidR="005D6C35" w:rsidRDefault="000227E5">
      <w:pPr>
        <w:spacing w:after="120" w:line="276" w:lineRule="auto"/>
        <w:ind w:left="567"/>
        <w:jc w:val="both"/>
        <w:rPr>
          <w:rFonts w:cs="Arial"/>
        </w:rPr>
      </w:pPr>
      <w:r>
        <w:rPr>
          <w:rFonts w:cs="Arial"/>
        </w:rPr>
        <w:t xml:space="preserve">DIČ </w:t>
      </w:r>
      <w:r w:rsidR="004E6CC4" w:rsidRPr="004E6CC4">
        <w:rPr>
          <w:rFonts w:cs="Arial"/>
        </w:rPr>
        <w:t>CZ14498138</w:t>
      </w:r>
    </w:p>
    <w:p w14:paraId="12499810" w14:textId="556F6FA0" w:rsidR="005D6C35" w:rsidRDefault="000227E5">
      <w:pPr>
        <w:spacing w:after="120" w:line="276" w:lineRule="auto"/>
        <w:ind w:left="567"/>
        <w:jc w:val="both"/>
        <w:rPr>
          <w:rFonts w:cs="Arial"/>
        </w:rPr>
      </w:pPr>
      <w:r>
        <w:rPr>
          <w:rFonts w:cs="Arial"/>
        </w:rPr>
        <w:t xml:space="preserve">banka: </w:t>
      </w:r>
      <w:r w:rsidR="006A26EF">
        <w:rPr>
          <w:rFonts w:cs="Arial"/>
        </w:rPr>
        <w:t>XXXXX</w:t>
      </w:r>
    </w:p>
    <w:p w14:paraId="2C5B6AC4" w14:textId="1F871C71" w:rsidR="005D6C35" w:rsidRDefault="000227E5">
      <w:pPr>
        <w:spacing w:after="120" w:line="276" w:lineRule="auto"/>
        <w:ind w:left="567"/>
        <w:jc w:val="both"/>
        <w:rPr>
          <w:rFonts w:cs="Arial"/>
        </w:rPr>
      </w:pPr>
      <w:r>
        <w:rPr>
          <w:rFonts w:cs="Arial"/>
        </w:rPr>
        <w:t xml:space="preserve">č. účtu: </w:t>
      </w:r>
      <w:r w:rsidR="006A26EF">
        <w:rPr>
          <w:rFonts w:cs="Arial"/>
        </w:rPr>
        <w:t>XXXXX</w:t>
      </w:r>
    </w:p>
    <w:p w14:paraId="4A1BA995" w14:textId="64EB7320" w:rsidR="005D6C35" w:rsidRDefault="000227E5">
      <w:pPr>
        <w:spacing w:after="120" w:line="276" w:lineRule="auto"/>
        <w:ind w:left="567"/>
        <w:jc w:val="both"/>
        <w:rPr>
          <w:rFonts w:cs="Arial"/>
        </w:rPr>
      </w:pPr>
      <w:r>
        <w:rPr>
          <w:rFonts w:cs="Arial"/>
        </w:rPr>
        <w:t xml:space="preserve">ID datové schránky: </w:t>
      </w:r>
      <w:r w:rsidR="004E6CC4" w:rsidRPr="004E6CC4">
        <w:rPr>
          <w:rFonts w:cs="Arial"/>
        </w:rPr>
        <w:t>cpcg3fv</w:t>
      </w:r>
    </w:p>
    <w:p w14:paraId="2245A4CE" w14:textId="3D9D1166" w:rsidR="005D6C35" w:rsidRDefault="000227E5">
      <w:pPr>
        <w:spacing w:after="120" w:line="276" w:lineRule="auto"/>
        <w:ind w:left="567"/>
        <w:jc w:val="both"/>
        <w:rPr>
          <w:rFonts w:cs="Arial"/>
        </w:rPr>
      </w:pPr>
      <w:r>
        <w:rPr>
          <w:rFonts w:cs="Arial"/>
        </w:rPr>
        <w:t xml:space="preserve">zastoupená: </w:t>
      </w:r>
      <w:r w:rsidR="004E6CC4" w:rsidRPr="004E6CC4">
        <w:rPr>
          <w:rFonts w:cs="Arial"/>
        </w:rPr>
        <w:t xml:space="preserve">Ing. Radkem </w:t>
      </w:r>
      <w:proofErr w:type="spellStart"/>
      <w:r w:rsidR="004E6CC4" w:rsidRPr="004E6CC4">
        <w:rPr>
          <w:rFonts w:cs="Arial"/>
        </w:rPr>
        <w:t>Neklem</w:t>
      </w:r>
      <w:proofErr w:type="spellEnd"/>
      <w:r w:rsidR="004E6CC4" w:rsidRPr="004E6CC4">
        <w:rPr>
          <w:rFonts w:cs="Arial"/>
        </w:rPr>
        <w:t>, předsedou představenstva</w:t>
      </w:r>
    </w:p>
    <w:p w14:paraId="64D026FC" w14:textId="77777777" w:rsidR="005D6C35" w:rsidRDefault="000227E5">
      <w:pPr>
        <w:spacing w:after="120" w:line="276" w:lineRule="auto"/>
        <w:ind w:left="567"/>
        <w:jc w:val="both"/>
        <w:rPr>
          <w:rFonts w:cs="Arial"/>
        </w:rPr>
      </w:pPr>
      <w:r>
        <w:rPr>
          <w:rFonts w:cs="Arial"/>
        </w:rPr>
        <w:t>(dále jen „</w:t>
      </w:r>
      <w:r>
        <w:rPr>
          <w:rFonts w:cs="Arial"/>
          <w:b/>
        </w:rPr>
        <w:t>Dodavatel</w:t>
      </w:r>
      <w:r>
        <w:rPr>
          <w:rFonts w:cs="Arial"/>
        </w:rPr>
        <w:t>“)</w:t>
      </w:r>
    </w:p>
    <w:p w14:paraId="20747B93" w14:textId="77777777" w:rsidR="005D6C35" w:rsidRDefault="005D6C35">
      <w:pPr>
        <w:spacing w:line="276" w:lineRule="auto"/>
        <w:ind w:left="567"/>
        <w:jc w:val="both"/>
        <w:rPr>
          <w:rFonts w:cs="Arial"/>
        </w:rPr>
      </w:pPr>
    </w:p>
    <w:p w14:paraId="2FB56AB4" w14:textId="77777777" w:rsidR="005D6C35" w:rsidRDefault="000227E5">
      <w:pPr>
        <w:ind w:left="567"/>
        <w:jc w:val="both"/>
        <w:rPr>
          <w:rFonts w:cs="Arial"/>
        </w:rPr>
      </w:pPr>
      <w:r>
        <w:rPr>
          <w:rFonts w:cs="Arial"/>
        </w:rPr>
        <w:t>(společně dále jen „</w:t>
      </w:r>
      <w:r>
        <w:rPr>
          <w:rFonts w:cs="Arial"/>
          <w:b/>
        </w:rPr>
        <w:t>Smluvní strany</w:t>
      </w:r>
      <w:r>
        <w:rPr>
          <w:rFonts w:cs="Arial"/>
        </w:rPr>
        <w:t>“ nebo také jen „</w:t>
      </w:r>
      <w:r>
        <w:rPr>
          <w:rFonts w:cs="Arial"/>
          <w:b/>
        </w:rPr>
        <w:t>Smluvní strana</w:t>
      </w:r>
      <w:r>
        <w:rPr>
          <w:rFonts w:cs="Arial"/>
        </w:rPr>
        <w:t>“)</w:t>
      </w:r>
    </w:p>
    <w:p w14:paraId="5DCB4CFC" w14:textId="77777777" w:rsidR="005D6C35" w:rsidRDefault="005D6C35">
      <w:pPr>
        <w:ind w:left="567"/>
        <w:jc w:val="both"/>
        <w:rPr>
          <w:rFonts w:cs="Arial"/>
        </w:rPr>
      </w:pPr>
    </w:p>
    <w:p w14:paraId="1E928773" w14:textId="2C634D7F" w:rsidR="005D6C35" w:rsidRPr="00711049" w:rsidRDefault="000227E5" w:rsidP="00711049">
      <w:pPr>
        <w:spacing w:after="120"/>
        <w:jc w:val="both"/>
        <w:rPr>
          <w:rFonts w:cs="Arial"/>
        </w:rPr>
        <w:sectPr w:rsidR="005D6C35" w:rsidRPr="00711049">
          <w:headerReference w:type="default" r:id="rId8"/>
          <w:pgSz w:w="11906" w:h="16838"/>
          <w:pgMar w:top="1417" w:right="1417" w:bottom="1417" w:left="1417" w:header="708" w:footer="708" w:gutter="0"/>
          <w:cols w:space="708"/>
          <w:docGrid w:linePitch="360"/>
        </w:sectPr>
      </w:pPr>
      <w:r>
        <w:rPr>
          <w:rFonts w:cs="Arial"/>
        </w:rPr>
        <w:t>Smluvní strany uzavřely níže uvedeného dne, měsíce a roku v souladu s § 1746 odst. 2 a § 2079 a násl</w:t>
      </w:r>
      <w:r w:rsidR="002A2BF3">
        <w:rPr>
          <w:rFonts w:cs="Arial"/>
        </w:rPr>
        <w:t>.</w:t>
      </w:r>
      <w:r>
        <w:rPr>
          <w:rFonts w:cs="Arial"/>
        </w:rPr>
        <w:t xml:space="preserve"> zákona č.</w:t>
      </w:r>
      <w:r w:rsidR="00190A48">
        <w:rPr>
          <w:rFonts w:cs="Arial"/>
        </w:rPr>
        <w:t> </w:t>
      </w:r>
      <w:r>
        <w:rPr>
          <w:rFonts w:cs="Arial"/>
        </w:rPr>
        <w:t>89/2012 Sb., občanský zákoník, ve znění pozdějších předpisů (dále jen „</w:t>
      </w:r>
      <w:r>
        <w:rPr>
          <w:rFonts w:cs="Arial"/>
          <w:b/>
        </w:rPr>
        <w:t>Občanský zákoník</w:t>
      </w:r>
      <w:r>
        <w:rPr>
          <w:rFonts w:cs="Arial"/>
        </w:rPr>
        <w:t>“)</w:t>
      </w:r>
      <w:r w:rsidR="00A90717">
        <w:rPr>
          <w:rFonts w:cs="Arial"/>
        </w:rPr>
        <w:t> </w:t>
      </w:r>
      <w:r>
        <w:rPr>
          <w:rFonts w:cs="Arial"/>
        </w:rPr>
        <w:t>a v</w:t>
      </w:r>
      <w:r w:rsidR="00190A48">
        <w:rPr>
          <w:rFonts w:cs="Arial"/>
        </w:rPr>
        <w:t> </w:t>
      </w:r>
      <w:r>
        <w:rPr>
          <w:rFonts w:cs="Arial"/>
        </w:rPr>
        <w:t>souladu se zákonem č. 134/2016 Sb., o zadávání veřejných zakázek, ve znění pozdějších předpisů (dále jen „</w:t>
      </w:r>
      <w:r>
        <w:rPr>
          <w:rFonts w:cs="Arial"/>
          <w:b/>
        </w:rPr>
        <w:t>Zákon o zadávání veřejných zakázek</w:t>
      </w:r>
      <w:r>
        <w:rPr>
          <w:rFonts w:cs="Arial"/>
        </w:rPr>
        <w:t xml:space="preserve">“) tuto </w:t>
      </w:r>
      <w:r>
        <w:rPr>
          <w:snapToGrid w:val="0"/>
        </w:rPr>
        <w:t xml:space="preserve">rámcovou dohodu na dodávky originálního spotřebního materiálu pro zařízení </w:t>
      </w:r>
      <w:r w:rsidR="001A65B2" w:rsidRPr="001A65B2">
        <w:rPr>
          <w:snapToGrid w:val="0"/>
        </w:rPr>
        <w:t xml:space="preserve">Hewlett Packard </w:t>
      </w:r>
      <w:r>
        <w:rPr>
          <w:snapToGrid w:val="0"/>
        </w:rPr>
        <w:t>(dále jen „</w:t>
      </w:r>
      <w:r>
        <w:rPr>
          <w:b/>
          <w:snapToGrid w:val="0"/>
        </w:rPr>
        <w:t>Rámcová dohoda</w:t>
      </w:r>
      <w:r>
        <w:rPr>
          <w:snapToGrid w:val="0"/>
        </w:rPr>
        <w:t>“)</w:t>
      </w:r>
    </w:p>
    <w:p w14:paraId="526030A8" w14:textId="77777777" w:rsidR="005D6C35" w:rsidRDefault="000227E5">
      <w:pPr>
        <w:pStyle w:val="Nadpis1"/>
        <w:numPr>
          <w:ilvl w:val="0"/>
          <w:numId w:val="0"/>
        </w:numPr>
        <w:jc w:val="center"/>
      </w:pPr>
      <w:r>
        <w:lastRenderedPageBreak/>
        <w:t>PREAMBULE</w:t>
      </w:r>
    </w:p>
    <w:p w14:paraId="4F378DF3" w14:textId="4FBF8FA4" w:rsidR="005D6C35" w:rsidRDefault="000227E5">
      <w:pPr>
        <w:pStyle w:val="Nadpis2"/>
        <w:numPr>
          <w:ilvl w:val="0"/>
          <w:numId w:val="0"/>
        </w:numPr>
        <w:rPr>
          <w:rFonts w:cs="Arial"/>
        </w:rPr>
      </w:pPr>
      <w:r>
        <w:rPr>
          <w:rFonts w:cs="Arial"/>
        </w:rPr>
        <w:t>Rámcová dohoda je uzavírána na základě výsledku zadávacího řízen</w:t>
      </w:r>
      <w:r w:rsidR="00123B75">
        <w:rPr>
          <w:rFonts w:cs="Arial"/>
        </w:rPr>
        <w:t>í veřejné zakázky uveřejněné ve </w:t>
      </w:r>
      <w:r>
        <w:rPr>
          <w:rFonts w:cs="Arial"/>
        </w:rPr>
        <w:t>Věstníku veřejných zakázek pod evidenčním číslem VZ</w:t>
      </w:r>
      <w:r>
        <w:rPr>
          <w:rFonts w:cs="Arial"/>
          <w:sz w:val="22"/>
          <w:szCs w:val="22"/>
        </w:rPr>
        <w:t xml:space="preserve"> </w:t>
      </w:r>
      <w:r w:rsidR="00E20A3F" w:rsidRPr="00E20A3F">
        <w:rPr>
          <w:rFonts w:cs="Arial"/>
        </w:rPr>
        <w:t>Z2024-016802</w:t>
      </w:r>
      <w:r>
        <w:rPr>
          <w:rFonts w:cs="Arial"/>
          <w:sz w:val="22"/>
          <w:szCs w:val="22"/>
        </w:rPr>
        <w:t xml:space="preserve"> </w:t>
      </w:r>
      <w:r w:rsidR="00123B75">
        <w:rPr>
          <w:rFonts w:cs="Arial"/>
        </w:rPr>
        <w:t xml:space="preserve">s názvem „Rámcová dohoda na </w:t>
      </w:r>
      <w:r>
        <w:rPr>
          <w:rFonts w:cs="Arial"/>
        </w:rPr>
        <w:t xml:space="preserve">dodávky originálního spotřebního materiálu pro zařízení </w:t>
      </w:r>
      <w:r w:rsidR="001A65B2" w:rsidRPr="001A65B2">
        <w:rPr>
          <w:rFonts w:cs="Arial"/>
        </w:rPr>
        <w:t>Hewlett Packard</w:t>
      </w:r>
      <w:r w:rsidR="006C5972">
        <w:rPr>
          <w:rFonts w:cs="Arial"/>
        </w:rPr>
        <w:t xml:space="preserve"> 202</w:t>
      </w:r>
      <w:r w:rsidR="00BA6002">
        <w:rPr>
          <w:rFonts w:cs="Arial"/>
        </w:rPr>
        <w:t>4</w:t>
      </w:r>
      <w:r w:rsidR="006C5972">
        <w:rPr>
          <w:rFonts w:cs="Arial"/>
        </w:rPr>
        <w:t>+</w:t>
      </w:r>
      <w:r>
        <w:rPr>
          <w:rFonts w:cs="Arial"/>
          <w:i/>
        </w:rPr>
        <w:t xml:space="preserve">“ </w:t>
      </w:r>
      <w:r>
        <w:rPr>
          <w:rFonts w:cs="Arial"/>
        </w:rPr>
        <w:t>(dále jen „</w:t>
      </w:r>
      <w:r>
        <w:rPr>
          <w:rFonts w:cs="Arial"/>
          <w:b/>
        </w:rPr>
        <w:t>Veřejná zakázka</w:t>
      </w:r>
      <w:r>
        <w:rPr>
          <w:rFonts w:cs="Arial"/>
        </w:rPr>
        <w:t xml:space="preserve">“), kdy nabídka Dodavatele byla vybrána jako </w:t>
      </w:r>
      <w:r w:rsidR="0092181F">
        <w:rPr>
          <w:rFonts w:cs="Arial"/>
        </w:rPr>
        <w:t xml:space="preserve">ekonomicky </w:t>
      </w:r>
      <w:r>
        <w:rPr>
          <w:rFonts w:cs="Arial"/>
        </w:rPr>
        <w:t>nejv</w:t>
      </w:r>
      <w:r w:rsidR="0092181F">
        <w:rPr>
          <w:rFonts w:cs="Arial"/>
        </w:rPr>
        <w:t>ý</w:t>
      </w:r>
      <w:r>
        <w:rPr>
          <w:rFonts w:cs="Arial"/>
        </w:rPr>
        <w:t>hodnější (to vše dále jen jako „</w:t>
      </w:r>
      <w:r>
        <w:rPr>
          <w:rFonts w:cs="Arial"/>
          <w:b/>
        </w:rPr>
        <w:t>Zadávací řízení</w:t>
      </w:r>
      <w:r>
        <w:rPr>
          <w:rFonts w:cs="Arial"/>
        </w:rPr>
        <w:t>“). Pokud se v Rámcové dohodě odkazuje na zadávací podmínky, zadávací dokumentaci či nabídku Dodavatele, míní se tím dokumenty související se Zadávacím řízením (dále jen „</w:t>
      </w:r>
      <w:r>
        <w:rPr>
          <w:rFonts w:cs="Arial"/>
          <w:b/>
        </w:rPr>
        <w:t>Dokumenty Zadávacího řízení</w:t>
      </w:r>
      <w:r>
        <w:rPr>
          <w:rFonts w:cs="Arial"/>
        </w:rPr>
        <w:t>“).</w:t>
      </w:r>
    </w:p>
    <w:p w14:paraId="214D72DA" w14:textId="77777777" w:rsidR="005D6C35" w:rsidRDefault="005D6C35">
      <w:pPr>
        <w:pStyle w:val="Nadpis2"/>
        <w:numPr>
          <w:ilvl w:val="0"/>
          <w:numId w:val="0"/>
        </w:numPr>
        <w:rPr>
          <w:rFonts w:cs="Arial"/>
        </w:rPr>
      </w:pPr>
    </w:p>
    <w:p w14:paraId="333BEB4A" w14:textId="77777777" w:rsidR="005D6C35" w:rsidRDefault="000227E5">
      <w:pPr>
        <w:pStyle w:val="Nadpis1"/>
        <w:tabs>
          <w:tab w:val="clear" w:pos="432"/>
          <w:tab w:val="num" w:pos="567"/>
        </w:tabs>
        <w:ind w:left="567" w:hanging="567"/>
      </w:pPr>
      <w:r>
        <w:t>PŘEDMĚT RÁMCOVÉ DOHODY</w:t>
      </w:r>
    </w:p>
    <w:p w14:paraId="1CBE4469" w14:textId="1089AD79" w:rsidR="005D6C35" w:rsidRDefault="000227E5">
      <w:pPr>
        <w:pStyle w:val="Nadpis2"/>
      </w:pPr>
      <w:r>
        <w:rPr>
          <w:rFonts w:cs="Arial"/>
        </w:rPr>
        <w:t xml:space="preserve">Předmětem Rámcové dohody je stanovení práv a povinností Smluvních stran při zajištění dodávek originálního spotřebního materiálu pro zařízení </w:t>
      </w:r>
      <w:r w:rsidR="001A65B2">
        <w:rPr>
          <w:rFonts w:cs="Arial"/>
        </w:rPr>
        <w:t>Hewlett Packard</w:t>
      </w:r>
      <w:r>
        <w:rPr>
          <w:rFonts w:cs="Arial"/>
        </w:rPr>
        <w:t>, a to nových, originálních a nerepasovaných tonerů, inkoustů, odpadních nádobek či jiného spotřebního materiálu pro tisková zařízení dle specifikace uvedené v Příloze č. 1 této Rámcové dohody – Technická a cenová specifikace (dále jen „</w:t>
      </w:r>
      <w:r>
        <w:rPr>
          <w:rFonts w:cs="Arial"/>
          <w:b/>
        </w:rPr>
        <w:t>Příloha č. 1</w:t>
      </w:r>
      <w:r>
        <w:rPr>
          <w:rFonts w:cs="Arial"/>
        </w:rPr>
        <w:t>“). Rámcová dohoda vymezuje všechny podmínky plnění ve smyslu § 132 odst. 4 Zákona o zadávání veřejných zakázek ve spojení s § 134 tohoto zákona.</w:t>
      </w:r>
    </w:p>
    <w:p w14:paraId="4A533168" w14:textId="77777777" w:rsidR="005D6C35" w:rsidRDefault="000227E5">
      <w:pPr>
        <w:pStyle w:val="Nadpis2"/>
      </w:pPr>
      <w:r>
        <w:rPr>
          <w:rFonts w:cs="Arial"/>
        </w:rPr>
        <w:t>Předmětem Rámcové dohody je mimo jiné také zakotvení oprávnění Objednatele vyzvat Dodavatele v souladu s postupem uvedeným v čl. 2 Rámcové dohody k uzavření dílčích smluv na zajištění dodávek dle odst. 1.3 tohoto článku (dále jen „</w:t>
      </w:r>
      <w:r>
        <w:rPr>
          <w:rFonts w:cs="Arial"/>
          <w:b/>
        </w:rPr>
        <w:t>Dílčí smlouva</w:t>
      </w:r>
      <w:r>
        <w:rPr>
          <w:rFonts w:cs="Arial"/>
        </w:rPr>
        <w:t>“ nebo „</w:t>
      </w:r>
      <w:r>
        <w:rPr>
          <w:rFonts w:cs="Arial"/>
          <w:b/>
        </w:rPr>
        <w:t>Dílčí smlouvy</w:t>
      </w:r>
      <w:r>
        <w:rPr>
          <w:rFonts w:cs="Arial"/>
        </w:rPr>
        <w:t>“), a tyto Dílčí smlouvy s ním následně uzavřít, a dále zakotvení závazku Dodavatele na základě výzvy Objednatele uzavřít Dílčí smlouvu v souladu s čl. 2 Rámcové dohody.</w:t>
      </w:r>
    </w:p>
    <w:p w14:paraId="749B44A2" w14:textId="5B4F96E6" w:rsidR="005D6C35" w:rsidRDefault="000227E5">
      <w:pPr>
        <w:pStyle w:val="Nadpis2"/>
      </w:pPr>
      <w:r>
        <w:t>Předmětem plnění Dílčích smluv je závazek Dodavatele na svůj náklad a na své nebezpečí, řádně a včas dodat Objednateli do požadovaného odběrného místa, jejichž seznam je uveden v Příloze č. 2 této Rámcové dohody – Seznam Odběrných míst (dále jednotlivě „</w:t>
      </w:r>
      <w:r>
        <w:rPr>
          <w:b/>
        </w:rPr>
        <w:t>Odběrné místo</w:t>
      </w:r>
      <w:r>
        <w:t>“ nebo společně „</w:t>
      </w:r>
      <w:r>
        <w:rPr>
          <w:b/>
        </w:rPr>
        <w:t>Odběrná místa</w:t>
      </w:r>
      <w:r>
        <w:t>“) požadovaný počet a druh spotřebního materiálu – tonerů</w:t>
      </w:r>
      <w:r>
        <w:rPr>
          <w:rFonts w:cs="Arial"/>
        </w:rPr>
        <w:t>, inkoustů, odpadních nádobek či jiného spotřebního materiálu pro tisková zařízení</w:t>
      </w:r>
      <w:r>
        <w:t xml:space="preserve"> dle specifikace uvedené v Příloze č. 1 této Rámcové dohody, a to za podmínek a způsobem stanoveným touto Rámcovou dohodou a příslušnou Dílčí smlouvou (dále jen </w:t>
      </w:r>
      <w:r w:rsidR="005A3E13">
        <w:t>„</w:t>
      </w:r>
      <w:r w:rsidR="005A3E13">
        <w:rPr>
          <w:b/>
        </w:rPr>
        <w:t>Dodávky</w:t>
      </w:r>
      <w:r w:rsidR="005A3E13">
        <w:t>“ nebo jednotlivě „</w:t>
      </w:r>
      <w:r w:rsidR="005A3E13">
        <w:rPr>
          <w:b/>
        </w:rPr>
        <w:t>Dodávka</w:t>
      </w:r>
      <w:r w:rsidR="005A3E13">
        <w:t xml:space="preserve"> nebo </w:t>
      </w:r>
      <w:r>
        <w:t>„</w:t>
      </w:r>
      <w:r>
        <w:rPr>
          <w:b/>
        </w:rPr>
        <w:t>Předmět plnění</w:t>
      </w:r>
      <w:r>
        <w:t>“). Předmětem Dílčích smluv je dále závazek Dodavatele převést na Objednatele vlastnické právo k dodanému Předmětu plnění. Předmětem Dílčích smluv je zároveň závazek Objednatele za řádně dodaný Předmět plnění zaplatit Dodavateli cenu dle článku 4 této Rámcové dohody.</w:t>
      </w:r>
    </w:p>
    <w:p w14:paraId="03A5039A" w14:textId="77777777" w:rsidR="005D6C35" w:rsidRDefault="000227E5">
      <w:pPr>
        <w:pStyle w:val="Nadpis2"/>
      </w:pPr>
      <w:r>
        <w:rPr>
          <w:rFonts w:cs="Arial"/>
        </w:rPr>
        <w:t>Dodavatel se zavazuje, že plnění dle Rámcové dohody bude vyhovovat bezpečnostním standardům, jejichž použití je obvyklé u obdobných produktů, a rovněž bude odpovídat závazným i doporučujícím technickým, bezpečnostním a hygienickým normám platným v České republice. Objednatel se zavazuje, že Předmět plnění bude tvořit jen nový, nerepasovaný a originální spotřební materiál.</w:t>
      </w:r>
    </w:p>
    <w:p w14:paraId="6C87CB16" w14:textId="77777777" w:rsidR="005D6C35" w:rsidRDefault="000227E5">
      <w:pPr>
        <w:pStyle w:val="Nadpis2"/>
      </w:pPr>
      <w:r>
        <w:rPr>
          <w:rFonts w:cs="Arial"/>
        </w:rPr>
        <w:t>Objednatel prohlašuje, že poskytne Dodavateli veškerou součinnost nezbytnou pro řádné splnění Rámcové dohody ze strany Dodavatele.</w:t>
      </w:r>
    </w:p>
    <w:p w14:paraId="30870846" w14:textId="77777777" w:rsidR="005D6C35" w:rsidRDefault="000227E5">
      <w:pPr>
        <w:pStyle w:val="Nadpis2"/>
      </w:pPr>
      <w:r>
        <w:rPr>
          <w:rFonts w:cs="Arial"/>
        </w:rPr>
        <w:t>Dodavatel prohlašuje a podpisem Rámcové dohody potvrzuje, že disponuje veškerými potřebnými oprávněními, odbornými znalostmi a praktickými zkušenostmi k řádnému splnění Rámcové dohody.</w:t>
      </w:r>
    </w:p>
    <w:p w14:paraId="475533E1" w14:textId="77777777" w:rsidR="005D6C35" w:rsidRDefault="000227E5">
      <w:pPr>
        <w:pStyle w:val="Nadpis2"/>
      </w:pPr>
      <w:r>
        <w:rPr>
          <w:rFonts w:cs="Arial"/>
        </w:rPr>
        <w:t>Dodavatel je při uzavírání, jakož i při plnění Dílčích smluv povinen postupovat v souladu s Rámcovou dohodou a danou Dílčí smlouvou.</w:t>
      </w:r>
    </w:p>
    <w:p w14:paraId="2AB41F66" w14:textId="609A7C00" w:rsidR="005D6C35" w:rsidRDefault="000227E5">
      <w:pPr>
        <w:pStyle w:val="Nadpis2"/>
      </w:pPr>
      <w:r>
        <w:rPr>
          <w:rFonts w:cs="Arial"/>
        </w:rPr>
        <w:t xml:space="preserve">Dodavatel bere na vědomí a souhlasí s tím, že Příloha č. 2 – Seznam Odběrných míst může být Objednatelem jednostranně měněna. Odběrná místa se mohou nacházet pouze na území České </w:t>
      </w:r>
      <w:r>
        <w:rPr>
          <w:rFonts w:cs="Arial"/>
        </w:rPr>
        <w:lastRenderedPageBreak/>
        <w:t>republiky. Změny Přílohy č. 2 jsou účinné jejich písemným oznámením Dodavateli.</w:t>
      </w:r>
      <w:r w:rsidR="00C0107B">
        <w:rPr>
          <w:rFonts w:cs="Arial"/>
        </w:rPr>
        <w:t xml:space="preserve"> Obdobně je Objednatel oprávněn jednostranně změnit své sídlo.</w:t>
      </w:r>
    </w:p>
    <w:p w14:paraId="5B254BAB" w14:textId="77777777" w:rsidR="005D6C35" w:rsidRDefault="000227E5">
      <w:pPr>
        <w:pStyle w:val="Nadpis1"/>
        <w:tabs>
          <w:tab w:val="clear" w:pos="432"/>
        </w:tabs>
        <w:ind w:left="567" w:hanging="567"/>
      </w:pPr>
      <w:r>
        <w:t>ZPŮSOB UZAVÍRÁNÍ DÍLČÍCH SMLUV</w:t>
      </w:r>
    </w:p>
    <w:p w14:paraId="40D4C121" w14:textId="2D8BFE91" w:rsidR="005D6C35" w:rsidRDefault="000227E5">
      <w:pPr>
        <w:pStyle w:val="Nadpis2"/>
      </w:pPr>
      <w:bookmarkStart w:id="1" w:name="_Hlk45026245"/>
      <w:r>
        <w:t>Poskytování Předmětu plnění bude probíhat od účinnosti této Rámcové dohody po celou dobu trvání Rámcové dohody, a to na základě jednotlivých Dílčích smluv uzavíraných mezi Objednatelem a Dodavatelem na základě této Rámcové dohody v souladu s ustanovením § 134 Zákona o zadávání veřejných zakázek, tj. na základě písemné výzvy učiněné Objednatelem k poskytnutí Dodávky podepsané uznávaným elektronickým podpisem Odpovědné osoby Objednatele pro věci smluvní/pro dílčí plnění zaslané do datové schránky Dodavatele, která je návrhem na uzavření Dílčí smlouvy (dále jen „</w:t>
      </w:r>
      <w:r>
        <w:rPr>
          <w:b/>
        </w:rPr>
        <w:t>Objednávka</w:t>
      </w:r>
      <w:r>
        <w:t>“), a písemného potvrzení přijetí Objednávky opatřeného uznávaným elektronickým podpisem Odpovědné osoby Dodavatele pro věci smluvní/ pro dílčí plnění zaslané do datové schránky Objednatele, jež je přijetím návrhu Dílčí smlouvy (dále jen „</w:t>
      </w:r>
      <w:r>
        <w:rPr>
          <w:b/>
        </w:rPr>
        <w:t>Potvrzení</w:t>
      </w:r>
      <w:r>
        <w:t>“). Na základě Dílčí smlouvy se Dodavatel zavazuje poskytnout Objednateli Předmět plnění dle specifikace uvedené v Dílčí smlouvě. Potvrzení je učiněno okamžikem jeho doručení Objednateli. Podobu Dílčí smlouvy určuje Objednatel, může mít i podobu Objednávky a její následné akceptace. Nezávazný vzor Objednávky/Dílčí smlouvy je uveden v Příloze č. 5 této Rámcové dohody, Objednatel určí, zda bude použit.</w:t>
      </w:r>
    </w:p>
    <w:bookmarkEnd w:id="1"/>
    <w:p w14:paraId="3D01D8F1" w14:textId="77777777" w:rsidR="005D6C35" w:rsidRDefault="000227E5">
      <w:pPr>
        <w:pStyle w:val="Nadpis2"/>
      </w:pPr>
      <w:r>
        <w:t>Objednávka musí obsahovat nejméně tyto údaje, nedohodnou-li se Smluvní strany jinak:</w:t>
      </w:r>
    </w:p>
    <w:p w14:paraId="0AEC7A1C" w14:textId="77777777" w:rsidR="005D6C35" w:rsidRDefault="000227E5">
      <w:pPr>
        <w:pStyle w:val="Nadpis2"/>
        <w:numPr>
          <w:ilvl w:val="0"/>
          <w:numId w:val="25"/>
        </w:numPr>
      </w:pPr>
      <w:r>
        <w:t>identifikační údaje Objednatele a Dodavatele;</w:t>
      </w:r>
    </w:p>
    <w:p w14:paraId="2D152E82" w14:textId="73F2BE59" w:rsidR="005D6C35" w:rsidRDefault="000227E5">
      <w:pPr>
        <w:pStyle w:val="Nadpis2"/>
        <w:numPr>
          <w:ilvl w:val="0"/>
          <w:numId w:val="25"/>
        </w:numPr>
      </w:pPr>
      <w:r>
        <w:t xml:space="preserve">odkaz na tuto Rámcovou dohodu </w:t>
      </w:r>
      <w:r w:rsidR="008C47ED" w:rsidRPr="008C47ED">
        <w:t>CES 69/2024</w:t>
      </w:r>
    </w:p>
    <w:p w14:paraId="20A5FCC2" w14:textId="5A5D7415" w:rsidR="005D6C35" w:rsidRDefault="000227E5">
      <w:pPr>
        <w:pStyle w:val="Nadpis2"/>
        <w:numPr>
          <w:ilvl w:val="0"/>
          <w:numId w:val="25"/>
        </w:numPr>
      </w:pPr>
      <w:r>
        <w:t xml:space="preserve">číslo jednací Objednávky </w:t>
      </w:r>
    </w:p>
    <w:p w14:paraId="1ADE558D" w14:textId="77777777" w:rsidR="005D6C35" w:rsidRDefault="000227E5">
      <w:pPr>
        <w:pStyle w:val="Nadpis2"/>
        <w:numPr>
          <w:ilvl w:val="0"/>
          <w:numId w:val="25"/>
        </w:numPr>
      </w:pPr>
      <w:r>
        <w:t>přesná specifikace požadované Dodávky dle Přílohy č. 1 této Rámcové dohody (výrobce, druh produktu), včetně počtu kusů jednotlivých položek dle Přílohy č. 1 této Rámcové dohody a příslušného Odběrného místa (dle Přílohy č. 2 této Rámcové dohody);</w:t>
      </w:r>
    </w:p>
    <w:p w14:paraId="5E84C91A" w14:textId="77777777" w:rsidR="005D6C35" w:rsidRDefault="000227E5">
      <w:pPr>
        <w:pStyle w:val="Nadpis2"/>
        <w:numPr>
          <w:ilvl w:val="0"/>
          <w:numId w:val="25"/>
        </w:numPr>
      </w:pPr>
      <w:r>
        <w:t>požadovaný termín dodání, pokud je tento delší než lhůta uvedená v článku 2 odst. 2.7 Rámcové dohody (dále jen „</w:t>
      </w:r>
      <w:r>
        <w:rPr>
          <w:b/>
        </w:rPr>
        <w:t>Termín dodání</w:t>
      </w:r>
      <w:r>
        <w:t>“);</w:t>
      </w:r>
    </w:p>
    <w:p w14:paraId="2723E435" w14:textId="77777777" w:rsidR="005D6C35" w:rsidRDefault="000227E5">
      <w:pPr>
        <w:pStyle w:val="Nadpis2"/>
        <w:numPr>
          <w:ilvl w:val="0"/>
          <w:numId w:val="25"/>
        </w:numPr>
      </w:pPr>
      <w:r>
        <w:t>cenu vypočtenou v souladu s článkem 4 této Rámcové dohody;</w:t>
      </w:r>
    </w:p>
    <w:p w14:paraId="26F67F1A" w14:textId="77777777" w:rsidR="005D6C35" w:rsidRDefault="000227E5">
      <w:pPr>
        <w:pStyle w:val="Nadpis2"/>
        <w:numPr>
          <w:ilvl w:val="0"/>
          <w:numId w:val="25"/>
        </w:numPr>
      </w:pPr>
      <w:r>
        <w:t>kontakt na osobu přebírající Dodávku v příslušném Odběrném místě;</w:t>
      </w:r>
    </w:p>
    <w:p w14:paraId="5976C49D" w14:textId="77777777" w:rsidR="005D6C35" w:rsidRDefault="000227E5">
      <w:pPr>
        <w:pStyle w:val="Nadpis2"/>
        <w:numPr>
          <w:ilvl w:val="0"/>
          <w:numId w:val="25"/>
        </w:numPr>
      </w:pPr>
      <w:r>
        <w:t>případné další požadavky na Dodávku;</w:t>
      </w:r>
    </w:p>
    <w:p w14:paraId="3C618F68" w14:textId="77777777" w:rsidR="005D6C35" w:rsidRDefault="000227E5">
      <w:pPr>
        <w:pStyle w:val="Nadpis2"/>
        <w:numPr>
          <w:ilvl w:val="0"/>
          <w:numId w:val="25"/>
        </w:numPr>
      </w:pPr>
      <w:r>
        <w:t>jméno a podpis Odpovědné osoby Objednatele pro věci smluvní/ pro dílčí plnění a datum vystavení Objednávky.</w:t>
      </w:r>
    </w:p>
    <w:p w14:paraId="05C7507E" w14:textId="77777777" w:rsidR="005D6C35" w:rsidRDefault="000227E5">
      <w:pPr>
        <w:pStyle w:val="Nadpis2"/>
      </w:pPr>
      <w:r>
        <w:t xml:space="preserve">Dodavatel je povinen učinit Potvrzení neprodleně po doručení Objednávky, nejpozději však do 2 pracovních dnů ode dne doručení Objednávky Dodavateli, </w:t>
      </w:r>
      <w:r>
        <w:rPr>
          <w:rFonts w:cs="Arial"/>
          <w:szCs w:val="20"/>
        </w:rPr>
        <w:t xml:space="preserve">případně v téže lhůtě zaslat Objednateli žádost o doplnění či upřesnění údajů v případě, že Objednávka nebude obsahovat náležitosti dle čl. 2 odst. 2.2 Rámcové dohody. Obdobně jako v případě žádosti o doplnění či upřesnění údajů se postupuje, pokud Dodavatel sdělí, že část požadovaného spotřebního materiálu již vyběhla z výroby. </w:t>
      </w:r>
    </w:p>
    <w:p w14:paraId="4A679EBB" w14:textId="77777777" w:rsidR="005D6C35" w:rsidRDefault="000227E5">
      <w:pPr>
        <w:pStyle w:val="Nadpis2"/>
      </w:pPr>
      <w:r>
        <w:rPr>
          <w:rFonts w:cs="Arial"/>
          <w:szCs w:val="20"/>
        </w:rPr>
        <w:t xml:space="preserve">Potvrzením Objednávky Dodavatel vyjadřuje souhlas s obsahem Objednávky, a že nepožaduje její doplnění či upřesnění a jako takovou ji akceptuje. </w:t>
      </w:r>
      <w:r>
        <w:t xml:space="preserve">Požádá-li Dodavatel o doplnění či upřesnění údajů z důvodu, </w:t>
      </w:r>
      <w:r>
        <w:rPr>
          <w:szCs w:val="20"/>
        </w:rPr>
        <w:t>že Objednávka nebude vypracována v souladu s čl. 2 odst. 2.2 Rámcové dohody</w:t>
      </w:r>
      <w:r>
        <w:t xml:space="preserve">, staví se lhůta pro Potvrzení a pro potvrzení doplněné či upřesněné Objednávky se použije obdobně postup dle čl. 2 odst. 2.3 Rámcové dohody. </w:t>
      </w:r>
      <w:r>
        <w:rPr>
          <w:szCs w:val="20"/>
        </w:rPr>
        <w:t xml:space="preserve">Dodavatel není oprávněn Objednávku jakýmkoliv způsobem doplňovat či měnit a zavazuje se Objednávku potvrdit bez výhrad nebo požádat o doplnění či upřesnění podle tohoto článku. Potvrzení Objednávky s výhradou se nepovažuje za Potvrzení Objednávky ve smyslu čl. 2 odst. 2.1 Rámcové dohody, není-li v Rámcové dohodě stanoveno jinak. </w:t>
      </w:r>
    </w:p>
    <w:p w14:paraId="0441452D" w14:textId="3E3F6F29" w:rsidR="005D6C35" w:rsidRDefault="000227E5">
      <w:pPr>
        <w:pStyle w:val="Nadpis2"/>
      </w:pPr>
      <w:r>
        <w:lastRenderedPageBreak/>
        <w:t>Objednatel i Dodavatel berou na vědomí, že minimální hodnota jedné Objednávky činí 2 000 Kč bez DPH (dále jen „</w:t>
      </w:r>
      <w:r>
        <w:rPr>
          <w:b/>
        </w:rPr>
        <w:t>Minimální hodnota Objednávky</w:t>
      </w:r>
      <w:r>
        <w:t>“). K Objednávkám s nižší hodnotou</w:t>
      </w:r>
      <w:r w:rsidR="005A3E13">
        <w:t>,</w:t>
      </w:r>
      <w:r>
        <w:t xml:space="preserve"> než je Minimální hodnota Objednávky</w:t>
      </w:r>
      <w:r w:rsidR="005A3E13">
        <w:t>,</w:t>
      </w:r>
      <w:r>
        <w:t xml:space="preserve"> není Dodavatel povinen učinit Potvrzení. Dodavatel je však v takovém případě povinen ve lhůtě pro Potvrzení zaslat prostřednictvím e</w:t>
      </w:r>
      <w:r>
        <w:noBreakHyphen/>
        <w:t xml:space="preserve">mailové zprávy adresované Oprávněné osobě Objednatele oznámení, že Potvrzení nebude z důvodu nedosažení Minimální hodnoty Objednávky provedeno. </w:t>
      </w:r>
    </w:p>
    <w:p w14:paraId="57078FA3" w14:textId="77777777" w:rsidR="005D6C35" w:rsidRDefault="000227E5">
      <w:pPr>
        <w:pStyle w:val="Nadpis2"/>
        <w:rPr>
          <w:rStyle w:val="h1a"/>
        </w:rPr>
      </w:pPr>
      <w:r>
        <w:rPr>
          <w:iCs/>
        </w:rPr>
        <w:t xml:space="preserve">Dodavatel bere na vědomí, že dosahuje-li hodnota Dílčí smlouvy více než 50 000 Kč bez DPH, nabude Dílčí smlouva účinnosti dnem jejího uveřejnění dle zákona č. 340/2015 Sb., </w:t>
      </w:r>
      <w:r>
        <w:rPr>
          <w:rStyle w:val="h1a"/>
          <w:iCs/>
        </w:rPr>
        <w:t>o zvláštních podmínkách účinnosti některých smluv, uveřejňování těchto smluv a o registru smluv (zákon o registru smluv), ve znění pozdějších předpisů (dále jen „</w:t>
      </w:r>
      <w:r>
        <w:rPr>
          <w:rStyle w:val="h1a"/>
          <w:b/>
          <w:iCs/>
        </w:rPr>
        <w:t>Zákon o registru smluv</w:t>
      </w:r>
      <w:r>
        <w:rPr>
          <w:rStyle w:val="h1a"/>
          <w:iCs/>
        </w:rPr>
        <w:t>“). V ostatních případech nabude Dílčí smlouva účinnosti dnem doručení Potvrzení Objednateli.</w:t>
      </w:r>
    </w:p>
    <w:p w14:paraId="581E3435" w14:textId="77777777" w:rsidR="005D6C35" w:rsidRDefault="000227E5">
      <w:pPr>
        <w:pStyle w:val="Nadpis2"/>
      </w:pPr>
      <w:r>
        <w:t>Dodavatel je povinen zajistit Objednateli požadovanou Dodávku ve lhůtě nejpozději 30 kalendářních dnů ode dne účinnosti Dílčí smlouvy, k níž se Dodávka vztahuje, neobsahuje-li Objednávka pozdější Termín dodání.</w:t>
      </w:r>
    </w:p>
    <w:p w14:paraId="19C5C6D9" w14:textId="77777777" w:rsidR="005D6C35" w:rsidRDefault="000227E5">
      <w:pPr>
        <w:pStyle w:val="Nadpis2"/>
      </w:pPr>
      <w:r>
        <w:t>Na základě Dílčí smlouvy se Dodavatel zavazuje zajistit Objednateli požadovanou Dodávku v termínu uvedeném v článku 2 odst. 2.7 Rámcové dohody, popř. v Termínu dodání uvedeném v Dílčí smlouvě, dle specifikace v Dílčí smlouvě a v souladu s Dílčí smlouvou a Rámcovou dohodou.</w:t>
      </w:r>
    </w:p>
    <w:p w14:paraId="536A3465" w14:textId="77777777" w:rsidR="005D6C35" w:rsidRDefault="000227E5">
      <w:pPr>
        <w:pStyle w:val="Nadpis2"/>
      </w:pPr>
      <w:r>
        <w:t>Dodavatel bere na vědomí a souhlasí s tím, že Objednatel nemá na základě této Rámcové dohody povinnost činit Objednávky. Z tohoto titulu se Dodavatel nemůže vůči Objednateli domáhat jakékoliv Objednávky v souvislosti s touto Rámcovou dohodou ani požadovat po Objednateli úhradu jakýchkoliv plateb, s výjimkou ceny za řádně zajištěné Dodávky.</w:t>
      </w:r>
    </w:p>
    <w:p w14:paraId="2C68DE0F" w14:textId="77777777" w:rsidR="005D6C35" w:rsidRDefault="000227E5">
      <w:pPr>
        <w:pStyle w:val="Nadpis2"/>
      </w:pPr>
      <w:r>
        <w:t>Postup podle tohoto článku nesmí být v rozporu se zákonnými požadavky podle § 131 odst. 5 Zákona o zadávání veřejných zakázek.</w:t>
      </w:r>
    </w:p>
    <w:p w14:paraId="4E1BB758" w14:textId="77777777" w:rsidR="005D6C35" w:rsidRDefault="000227E5">
      <w:pPr>
        <w:pStyle w:val="Nadpis2"/>
      </w:pPr>
      <w:r>
        <w:t>Dodavatel je oprávněn v případě dle čl. 2 odst. 2.3 Rámcové dohody, či kdykoli jindy v průběhu trvání Rámcové dohody oznámit, že některé položky spotřebního materiálu dle Přílohy č. 1 této Rámcové dohody vyběhly z výroby. Předmětné sdělení musí být pravdivé.</w:t>
      </w:r>
    </w:p>
    <w:p w14:paraId="18559944" w14:textId="5E57EBD3" w:rsidR="005D6C35" w:rsidRDefault="000227E5">
      <w:pPr>
        <w:pStyle w:val="Nadpis2"/>
      </w:pPr>
      <w:r>
        <w:t>Dodavatel je povinen do 14 kalendářních dnů od doručení písemné výzvy Objednatele prokázat pravdivost sdělení o výběhu některé položky z výroby písemným potvrzením výrobce či dovozce; to platí i v případě dle čl. 2 odst. 2.3 Rámcové dohody.</w:t>
      </w:r>
    </w:p>
    <w:p w14:paraId="26E58791" w14:textId="77777777" w:rsidR="005D6C35" w:rsidRDefault="000227E5">
      <w:pPr>
        <w:pStyle w:val="Nadpis2"/>
      </w:pPr>
      <w:r>
        <w:t>Smluvní strany jsou oprávněny uzavřít dodatek Rámcové dohody, jejímž předmětem bude vypuštění těch položek z Přílohy č. 1 Rámcové dohody, které vyběhly z výroby a u nichž Dodavatel zároveň předložil písemné potvrzení výrobce či dovozce o této skutečnosti.</w:t>
      </w:r>
    </w:p>
    <w:p w14:paraId="4E8E928D" w14:textId="77777777" w:rsidR="005D6C35" w:rsidRDefault="000227E5">
      <w:pPr>
        <w:pStyle w:val="Nadpis1"/>
        <w:tabs>
          <w:tab w:val="clear" w:pos="432"/>
        </w:tabs>
        <w:ind w:left="567" w:hanging="567"/>
      </w:pPr>
      <w:r>
        <w:t>DODACÍ PODMÍNKY</w:t>
      </w:r>
    </w:p>
    <w:p w14:paraId="4E9912FF" w14:textId="77777777" w:rsidR="005D6C35" w:rsidRDefault="000227E5">
      <w:pPr>
        <w:pStyle w:val="Nadpis2"/>
      </w:pPr>
      <w:r>
        <w:t>Dodávka je považována za splněnou jejím bezvýhradným převzetím některou z Oprávněných osob Objednatele, popř. jinou kontaktní osobou Objednatele určenou v příslušné Dílčí smlouvě, a podpisem příslušného dodacího listu v příslušném Odběrném místě (dále jen „</w:t>
      </w:r>
      <w:r>
        <w:rPr>
          <w:b/>
        </w:rPr>
        <w:t>Dodací list</w:t>
      </w:r>
      <w:r>
        <w:t>“). Dodací list bude vyhotoven Dodavatelem ve dvou stejnopisech, přičemž jedno vyhotovení obdrží Objednatel a jedno vyhotovení obdrží Dodavatel.</w:t>
      </w:r>
    </w:p>
    <w:p w14:paraId="617AB06E" w14:textId="77777777" w:rsidR="005D6C35" w:rsidRDefault="000227E5">
      <w:pPr>
        <w:pStyle w:val="Nadpis2"/>
      </w:pPr>
      <w:r>
        <w:t>Dodací list musí obsahovat identifikaci Smluvních stran (název, IČO, sídlo), označení Odběrného místa, přesnou specifikaci příslušné Dodávky dle Přílohy č. 1 této Rámcové dohody, včetně počtu kusů jednotlivých položek dle Přílohy č. 1, termín dodání Dodávky. Vzor Dodacího listu tvoří nedílnou součást této Rámcové dohody jako její Příloha č. 3.</w:t>
      </w:r>
    </w:p>
    <w:p w14:paraId="3ACF461A" w14:textId="77777777" w:rsidR="005D6C35" w:rsidRDefault="000227E5">
      <w:pPr>
        <w:pStyle w:val="Nadpis2"/>
      </w:pPr>
      <w:r>
        <w:t xml:space="preserve">Převezme-li Objednatel Dodávku bez výhrad, Smluvní strany tímto berou na vědomí, že příslušná Dodávka nemá žádné zjevné vady. Převezme-li Objednatel Dodávku nebo její část s výhradami, je povinen tyto výhrady uvést do Dodacího listu, včetně lhůty k jejich odstranění. Nesouhlasí-li Dodavatel s uvedenými výhradami, je povinen je písemně v Dodacím listu rozporovat. Dodavatel souhlasí s výhradami uvedenými Objednatelem na Dodacím listu také tím, že je nerozporuje. </w:t>
      </w:r>
      <w:r>
        <w:lastRenderedPageBreak/>
        <w:t>Dodavatel se zavazuje odstranit případné výhrady bezodkladně, nejpozději ve lhůtě uvedené v Dodacím listu. Objednatel i Dodavatel jsou povinni stvrdit obsah Dodacího listu svým jménem a podpisem.</w:t>
      </w:r>
    </w:p>
    <w:p w14:paraId="3CC11AA1" w14:textId="439E2216" w:rsidR="005D6C35" w:rsidRDefault="000227E5">
      <w:pPr>
        <w:pStyle w:val="Nadpis2"/>
      </w:pPr>
      <w:r>
        <w:t xml:space="preserve">Zjistí-li Objednatel vady týkající se množství, druhu nebo jakosti Dodávky již při dodání, je oprávněn odmítnout její převzetí. O takovém odmítnutí bude proveden zápis do Dodacího listu podepsaný Objednatelem i Dodavatelem s uvedením důvodu odmítnutí převzetí Dodávky. Dodavatel odstraní vady bezúplatně dodáním náhradního plnění v množství, druhu a jakosti dle Rámcové dohody a Dílčí smlouvy. Pro vyloučení pochybností Smluvní strany sjednávají, že doba, po kterou bude Dodavatel zajišťovat náhradní plnění dle tohoto článku, nemá vliv na Termín dodání uvedený v Dílčí smlouvě nebo na termín dle článku </w:t>
      </w:r>
      <w:r w:rsidR="00716B74">
        <w:t xml:space="preserve">2 odst. </w:t>
      </w:r>
      <w:r>
        <w:t>2.7 Rámcové dohody.</w:t>
      </w:r>
    </w:p>
    <w:p w14:paraId="57275B64" w14:textId="77777777" w:rsidR="005D6C35" w:rsidRDefault="000227E5">
      <w:pPr>
        <w:pStyle w:val="Nadpis2"/>
      </w:pPr>
      <w:r>
        <w:t>Objednatel nabývá vlastnického práva podpisem Dodacího listu stvrzujícím převzetí Dodávky oběma Smluvními stranami bez ohledu na případné výhrady Objednatele. Přechod nebezpečí škody na Dodávce se řídí ustanovením § 2121 Občanského zákoníku.</w:t>
      </w:r>
    </w:p>
    <w:p w14:paraId="1BEA016B" w14:textId="77777777" w:rsidR="005D6C35" w:rsidRDefault="000227E5">
      <w:pPr>
        <w:pStyle w:val="Nadpis2"/>
      </w:pPr>
      <w:r>
        <w:t xml:space="preserve">Čas dodání je omezen pouze na pracovní dny a pracovní dobu od 8.00 hodin do 16.00 hodin, pokud nebude v příslušné Objednávce uvedeno jinak. </w:t>
      </w:r>
    </w:p>
    <w:p w14:paraId="7B452389" w14:textId="77777777" w:rsidR="005D6C35" w:rsidRDefault="000227E5">
      <w:pPr>
        <w:pStyle w:val="Nadpis2"/>
      </w:pPr>
      <w:r>
        <w:t>Dodavatel je povinen složit příslušnou Dodávku v Odběrném místě na místo určené Objednatelem. Dodavatel je zároveň povinen dbát v Odběrném místě i jeho bezprostředním okolí na čistotu a pořádek a veškeré odpadní hmoty a obaly vzniklé při složení Dodávky z Odběrného místa odvézt a zlikvidovat v souladu s příslušnými platnými právními předpisy.</w:t>
      </w:r>
    </w:p>
    <w:p w14:paraId="26712B6B" w14:textId="77777777" w:rsidR="005D6C35" w:rsidRDefault="000227E5">
      <w:pPr>
        <w:pStyle w:val="Nadpis2"/>
      </w:pPr>
      <w:r>
        <w:t>Smluvní strany si výslovně ujednaly, že v případě dodání většího množství položek jednotlivé Dodávky, než bylo ujednáno v příslušné Dílčí smlouvě, není Dílčí smlouva na toto nadbytečné množství uzavřena; ustanovení § 2093 Občanského zákoníku se nepoužije.</w:t>
      </w:r>
    </w:p>
    <w:p w14:paraId="5E9B6A08" w14:textId="77777777" w:rsidR="005D6C35" w:rsidRDefault="000227E5">
      <w:pPr>
        <w:pStyle w:val="Nadpis2"/>
      </w:pPr>
      <w:r>
        <w:t>Dodavatel se zavazuje zajistit Dodávky v souladu s touto Rámcovou dohodou (včetně všech příloh) a Dílčími smlouvami (včetně všech eventuálních příloh), jakož i Dokumenty Zadávacího řízení. V případě rozporu vyjmenovaných podkladů mají přednost ustanovení této Rámcové dohody (včetně příloh). V případě rozporu Dílčích smluv (včetně příloh) a Dokumentů Zadávacího řízení mají přednost ustanovení Dílčích smluv. V případě rozporu příloh a Dílčích smluv mají přednost ustanovení Dílčích smluv.</w:t>
      </w:r>
    </w:p>
    <w:p w14:paraId="0B3F9DA9" w14:textId="77777777" w:rsidR="005D6C35" w:rsidRDefault="000227E5">
      <w:pPr>
        <w:pStyle w:val="Nadpis1"/>
        <w:tabs>
          <w:tab w:val="clear" w:pos="432"/>
        </w:tabs>
        <w:ind w:left="567" w:hanging="567"/>
      </w:pPr>
      <w:r>
        <w:t>CENA A PLATEBNÍ PODMÍNKY</w:t>
      </w:r>
    </w:p>
    <w:p w14:paraId="22900D53" w14:textId="77777777" w:rsidR="005D6C35" w:rsidRDefault="000227E5">
      <w:pPr>
        <w:pStyle w:val="Nadpis2"/>
      </w:pPr>
      <w:r>
        <w:t>Ceny jednotlivých Dodávek jsou dány dohodou Smluvních stran jako ceny smluvní, odvíjí se od skutečně dodaného Předmětu plnění na základě Dílčích smluv a jsou tvořeny součinem jednotkových cen jednotlivých položek specifikovaných v Příloze č. 1 této Rámcové dohody (dále jen „</w:t>
      </w:r>
      <w:r>
        <w:rPr>
          <w:b/>
        </w:rPr>
        <w:t>Jednotkové ceny</w:t>
      </w:r>
      <w:r>
        <w:t>“) a počtem požadovaných kusů těchto položek v příslušné Dílčí smlouvě.</w:t>
      </w:r>
    </w:p>
    <w:p w14:paraId="0B5BF416" w14:textId="68910388" w:rsidR="005D6C35" w:rsidRDefault="000227E5">
      <w:pPr>
        <w:pStyle w:val="Nadpis2"/>
      </w:pPr>
      <w:r>
        <w:t xml:space="preserve">Jednotkové ceny zahrnují veškeré náklady Dodavatele nezbytné k řádnému zajišťování Dodávek, jakož i veškeré náklady se zajišťováním Dodávek bezprostředně související (včetně dopravy do příslušného Odběrného místa, převodu vlastnického práva apod.). Jednotkové ceny jsou stanoveny jako nejvýše přípustné a nepřekročitelné po celou dobu trvání této Rámcové dohody a lze je měnit pouze v souvislosti se změnou příslušných daňových předpisů mající prokazatelný vliv na cenu předmětu plnění Rámcové dohody. Změny výše Jednotkových cen z jiných důvodů nejsou přípustné. </w:t>
      </w:r>
      <w:r>
        <w:rPr>
          <w:rFonts w:cs="Arial"/>
          <w:iCs/>
          <w:szCs w:val="20"/>
        </w:rPr>
        <w:t xml:space="preserve">Smluvní strany se dohodly, že celková cena dle této Rámcové dohody nesmí přesáhnout částku ve výši </w:t>
      </w:r>
      <w:proofErr w:type="gramStart"/>
      <w:r w:rsidR="002C3A96">
        <w:rPr>
          <w:rFonts w:cs="Arial"/>
          <w:iCs/>
          <w:szCs w:val="20"/>
        </w:rPr>
        <w:t>37.510,-</w:t>
      </w:r>
      <w:proofErr w:type="gramEnd"/>
      <w:r>
        <w:rPr>
          <w:rFonts w:cs="Arial"/>
          <w:iCs/>
          <w:szCs w:val="20"/>
        </w:rPr>
        <w:t xml:space="preserve"> Kč bez DPH (dále jen „</w:t>
      </w:r>
      <w:r>
        <w:rPr>
          <w:rFonts w:cs="Arial"/>
          <w:b/>
          <w:iCs/>
          <w:szCs w:val="20"/>
        </w:rPr>
        <w:t>Maximální souhrnná cena</w:t>
      </w:r>
      <w:r>
        <w:rPr>
          <w:rFonts w:cs="Arial"/>
          <w:iCs/>
          <w:szCs w:val="20"/>
        </w:rPr>
        <w:t xml:space="preserve">“). </w:t>
      </w:r>
    </w:p>
    <w:p w14:paraId="61AF95AE" w14:textId="77777777" w:rsidR="005D6C35" w:rsidRDefault="000227E5">
      <w:pPr>
        <w:pStyle w:val="Nadpis2"/>
      </w:pPr>
      <w:r>
        <w:t xml:space="preserve">K Jednotkovým cenám bude v případě, že je Dodavatel plátcem </w:t>
      </w:r>
      <w:r>
        <w:rPr>
          <w:rFonts w:cs="Arial"/>
        </w:rPr>
        <w:t>daně z přidané hodnoty (dále jen „</w:t>
      </w:r>
      <w:r>
        <w:rPr>
          <w:rFonts w:cs="Arial"/>
          <w:b/>
        </w:rPr>
        <w:t>DPH</w:t>
      </w:r>
      <w:r>
        <w:rPr>
          <w:rFonts w:cs="Arial"/>
        </w:rPr>
        <w:t>“)</w:t>
      </w:r>
      <w:r>
        <w:t>, připočítána DPH v zákonem stanovené výši ke dni uskutečnění zdanitelného plnění.</w:t>
      </w:r>
    </w:p>
    <w:p w14:paraId="280E1C10" w14:textId="77777777" w:rsidR="005D6C35" w:rsidRDefault="000227E5">
      <w:pPr>
        <w:pStyle w:val="Nadpis2"/>
      </w:pPr>
      <w:r>
        <w:t>Dodavatel je povinen vystavit daňový doklad – fakturu (dále jen „</w:t>
      </w:r>
      <w:r>
        <w:rPr>
          <w:b/>
        </w:rPr>
        <w:t>Faktura</w:t>
      </w:r>
      <w:r>
        <w:t>“ nebo „</w:t>
      </w:r>
      <w:r>
        <w:rPr>
          <w:b/>
        </w:rPr>
        <w:t>Faktury</w:t>
      </w:r>
      <w:r>
        <w:t xml:space="preserve">“) nejdříve po každé řádně a včas dokončené a bez výhrad převzaté Dodávce potvrzené podpisy Oprávněných osob Objednatele a Dodavatele na Dodacím listu. Kopie Dodacího listu bez výhrad bude přílohou Faktury. </w:t>
      </w:r>
    </w:p>
    <w:p w14:paraId="40576236" w14:textId="77777777" w:rsidR="005D6C35" w:rsidRDefault="000227E5">
      <w:pPr>
        <w:pStyle w:val="Nadpis2"/>
      </w:pPr>
      <w:r>
        <w:lastRenderedPageBreak/>
        <w:t>Faktura bude obsahovat náležitosti obchodní listiny dle § 435 Občanského zákoníku a veškeré náležitosti daňového a účetního dokladu dle příslušných právních předpisů a dále též:</w:t>
      </w:r>
    </w:p>
    <w:p w14:paraId="735F87A2" w14:textId="47614FF5" w:rsidR="005D6C35" w:rsidRDefault="000227E5">
      <w:pPr>
        <w:pStyle w:val="Nadpis3"/>
        <w:keepNext w:val="0"/>
        <w:keepLines w:val="0"/>
        <w:ind w:left="714" w:hanging="357"/>
        <w:jc w:val="both"/>
      </w:pPr>
      <w:r>
        <w:t xml:space="preserve">číslo této Rámcové dohody </w:t>
      </w:r>
      <w:r w:rsidRPr="00E5225A">
        <w:t>[číslo CE</w:t>
      </w:r>
      <w:r w:rsidR="0064384D" w:rsidRPr="00E5225A">
        <w:t>S</w:t>
      </w:r>
      <w:r w:rsidRPr="00E5225A">
        <w:t>],</w:t>
      </w:r>
      <w:r>
        <w:t xml:space="preserve"> číslo jednací Objednávky a datum uzavření Dílčí smlouvy;</w:t>
      </w:r>
    </w:p>
    <w:p w14:paraId="32E33FC6" w14:textId="77777777" w:rsidR="005D6C35" w:rsidRDefault="000227E5">
      <w:pPr>
        <w:pStyle w:val="Nadpis3"/>
        <w:keepNext w:val="0"/>
        <w:keepLines w:val="0"/>
        <w:ind w:left="714" w:hanging="357"/>
        <w:jc w:val="both"/>
      </w:pPr>
      <w:r>
        <w:t>specifikace Dodávky včetně uvedení Jednotkových cen, množství a data dodaného zboží a data dodání Dodávky;</w:t>
      </w:r>
    </w:p>
    <w:p w14:paraId="53125463" w14:textId="77777777" w:rsidR="005D6C35" w:rsidRDefault="000227E5">
      <w:pPr>
        <w:pStyle w:val="Nadpis3"/>
        <w:keepNext w:val="0"/>
        <w:keepLines w:val="0"/>
        <w:ind w:left="714" w:hanging="357"/>
        <w:jc w:val="both"/>
      </w:pPr>
      <w:r>
        <w:t>úplné bankovní spojení Dodavatele, přičemž číslo účtu bude odpovídat číslu účtu uvedenému v záhlaví této Rámcové dohody nebo číslu účtu v registru plátců DPH, popř. řádně oznámenému číslu účtu postupem dle této Rámcové dohody;</w:t>
      </w:r>
    </w:p>
    <w:p w14:paraId="013C426B" w14:textId="77777777" w:rsidR="005D6C35" w:rsidRDefault="000227E5">
      <w:pPr>
        <w:pStyle w:val="Nadpis3"/>
        <w:keepNext w:val="0"/>
        <w:keepLines w:val="0"/>
        <w:ind w:left="714" w:hanging="357"/>
        <w:jc w:val="both"/>
      </w:pPr>
      <w:r>
        <w:t>veškeré náležitosti dle § 29 zákona č. 235/2004 Sb., o dani z přidané hodnoty, ve znění pozdějších předpisů (dále jen „</w:t>
      </w:r>
      <w:r>
        <w:rPr>
          <w:b/>
        </w:rPr>
        <w:t>Zákon o DPH</w:t>
      </w:r>
      <w:r>
        <w:t>“), pokud bude Dodavatel ke dni uskutečnění zdanitelného plnění plátcem DPH,</w:t>
      </w:r>
    </w:p>
    <w:p w14:paraId="7FCCBE49" w14:textId="77777777" w:rsidR="005D6C35" w:rsidRDefault="000227E5">
      <w:pPr>
        <w:pStyle w:val="Nadpis3"/>
      </w:pPr>
      <w:r>
        <w:t>celkovou cenu Dílčí smlouvy bez DPH a s DPH (je-li Dodavatel plátcem DPH).</w:t>
      </w:r>
    </w:p>
    <w:p w14:paraId="6CACF84B" w14:textId="77777777" w:rsidR="005D6C35" w:rsidRDefault="000227E5">
      <w:pPr>
        <w:pStyle w:val="Nadpis2"/>
      </w:pPr>
      <w:r>
        <w:t>Dodavatel bude Faktury doručovat ve formátu PDF nebo ve formátu, který je v souladu s evropským standardem elektronické faktury nebo ve formátu popsaném vyhláškou č. 194/2009 Sb., o stanovení podrobností užívání a provozování informačního systému datových schránek do datové schránky Objednatele uvedené v záhlaví této Rámcové dohody nebo v listinné podobě na adresu sídla Objednatele uvedenou v záhlaví této Rámcové dohody, popř. do řádně oznámené datové schránky či na adresu oznámenou postupem dle této Rámcové dohody.</w:t>
      </w:r>
    </w:p>
    <w:p w14:paraId="42BE51B4" w14:textId="77777777" w:rsidR="005D6C35" w:rsidRDefault="000227E5">
      <w:pPr>
        <w:pStyle w:val="Nadpis2"/>
      </w:pPr>
      <w:r>
        <w:rPr>
          <w:rFonts w:cs="Arial"/>
        </w:rPr>
        <w:t xml:space="preserve">Splatnost řádně vystavené Faktury činí 30 kalendářních dnů ode dne jejího doručení Objednateli. Faktura za příslušný kalendářní rok, která má být v témže kalendářním roce proplacena, musí být doručena Objednateli nejpozději do 30. listopadu příslušného kalendářního roku. Veškeré faktury doručené po tomto datu budou uhrazeny až po </w:t>
      </w:r>
      <w:proofErr w:type="spellStart"/>
      <w:r>
        <w:rPr>
          <w:rFonts w:cs="Arial"/>
        </w:rPr>
        <w:t>donastavení</w:t>
      </w:r>
      <w:proofErr w:type="spellEnd"/>
      <w:r>
        <w:rPr>
          <w:rFonts w:cs="Arial"/>
        </w:rPr>
        <w:t xml:space="preserve"> všech rozpočtových prostředků ve státní pokladně, lhůta splatnosti u nich počíná běžet až od 1. 2. následujícího kalendářního roku a Dodavatel souhlasí s tím, že Objednatel není v takových případech v prodlení.</w:t>
      </w:r>
    </w:p>
    <w:p w14:paraId="1A5134FE" w14:textId="77777777" w:rsidR="005D6C35" w:rsidRDefault="000227E5">
      <w:pPr>
        <w:pStyle w:val="Nadpis2"/>
      </w:pPr>
      <w:r>
        <w:rPr>
          <w:rFonts w:cs="Arial"/>
          <w:szCs w:val="20"/>
        </w:rPr>
        <w:t>Objednatel má právo Fakturu Dodavateli před uplynutím lhůty splatnosti vrátit, aniž by došlo k prodlení s její úhradou, byla-li vystavena v rozporu s podmínkami, obsahuje-li nesprávné náležitosti nebo údaje, chybí-li na faktuře některá z náležitostí nebo údajů nebo chybí-li příloha. Ode dne doručení opravené Faktury běží Objednateli nová lhůta splatnosti v délce 30 kalendářních dnů.</w:t>
      </w:r>
    </w:p>
    <w:p w14:paraId="386ABC81" w14:textId="77777777" w:rsidR="005D6C35" w:rsidRDefault="000227E5">
      <w:pPr>
        <w:pStyle w:val="Nadpis2"/>
      </w:pPr>
      <w:r>
        <w:rPr>
          <w:rFonts w:cs="Arial"/>
          <w:szCs w:val="20"/>
        </w:rPr>
        <w:t>Platby dle této Rámcové dohody (resp. Dílčích smluv) budou probíhat bezhotovostně a výhradně v korunách českých a rovněž veškeré cenové údaje budou uvedeny v této měně.</w:t>
      </w:r>
    </w:p>
    <w:p w14:paraId="71CE7E99" w14:textId="77777777" w:rsidR="005D6C35" w:rsidRDefault="000227E5">
      <w:pPr>
        <w:pStyle w:val="Nadpis2"/>
      </w:pPr>
      <w:r>
        <w:t>Faktura je považována za proplacenou okamžikem odepsání příslušné finanční částky z účtu Objednatele ve prospěch účtu Dodavatele.</w:t>
      </w:r>
    </w:p>
    <w:p w14:paraId="19DB9657" w14:textId="77777777" w:rsidR="005D6C35" w:rsidRDefault="000227E5">
      <w:pPr>
        <w:pStyle w:val="Nadpis2"/>
      </w:pPr>
      <w:r>
        <w:t>Dodavatel souhlasí s tím, že Objednatel neposkytuje jakékoliv zálohy na zajišťování Dodávek.</w:t>
      </w:r>
    </w:p>
    <w:p w14:paraId="18234AAB" w14:textId="77777777" w:rsidR="005D6C35" w:rsidRDefault="000227E5">
      <w:pPr>
        <w:pStyle w:val="Nadpis2"/>
      </w:pPr>
      <w:r>
        <w:rPr>
          <w:rFonts w:cs="Arial"/>
          <w:szCs w:val="20"/>
        </w:rPr>
        <w:t>V případě uvedení odlišných bankovních údajů na faktuře mají přednost údaje uvedené v záhlaví této Rámcové dohody nebo číslo účtu v registru plátců DPH, a to až do doby řádného oznámení změny bankovních údajů postupem dle této Rámcové dohody.</w:t>
      </w:r>
    </w:p>
    <w:p w14:paraId="1CF44B67" w14:textId="77777777" w:rsidR="005D6C35" w:rsidRDefault="000227E5">
      <w:pPr>
        <w:pStyle w:val="Nadpis2"/>
      </w:pPr>
      <w:r>
        <w:t>Dodavatel prohlašuje, že správce daně před uzavřením této Rámcové dohody nerozhodl, že je nespolehlivým plátcem ve smyslu § 106a Zákona o DPH (dále jen „</w:t>
      </w:r>
      <w:r>
        <w:rPr>
          <w:b/>
        </w:rPr>
        <w:t>Nespolehlivý plátce</w:t>
      </w:r>
      <w:r>
        <w:t xml:space="preserve">“). V případě, že správce daně rozhodne o tom, že Dodavatel je Nespolehlivým plátcem, zavazuje se Dodavatel o tomto informovat Objednatele do 3 pracovních dnů od vydání takového rozhodnutí. Stane-li se Dodavatel Nespolehlivým plátcem, může Objednatel uhradit Dodavateli pouze základ daně, přičemž DPH bude uhrazena Dodavateli až po písemném doložení Dodavatele o jeho úhradě této DPH příslušnému správci daně. </w:t>
      </w:r>
    </w:p>
    <w:p w14:paraId="62FD7A9E" w14:textId="77777777" w:rsidR="005D6C35" w:rsidRDefault="000227E5">
      <w:pPr>
        <w:pStyle w:val="Nadpis1"/>
        <w:tabs>
          <w:tab w:val="clear" w:pos="432"/>
        </w:tabs>
        <w:ind w:left="567" w:hanging="567"/>
      </w:pPr>
      <w:r>
        <w:lastRenderedPageBreak/>
        <w:t>PRÁVA A POVINNOSTI SMLUVNÍCH STRAN</w:t>
      </w:r>
    </w:p>
    <w:p w14:paraId="3155F530" w14:textId="77777777" w:rsidR="005D6C35" w:rsidRDefault="000227E5">
      <w:pPr>
        <w:pStyle w:val="Nadpis2"/>
        <w:keepNext/>
      </w:pPr>
      <w:r>
        <w:t>Objednatel je povinen:</w:t>
      </w:r>
    </w:p>
    <w:p w14:paraId="49ABFA98" w14:textId="77777777" w:rsidR="005D6C35" w:rsidRDefault="000227E5">
      <w:pPr>
        <w:pStyle w:val="Nadpis3"/>
        <w:numPr>
          <w:ilvl w:val="0"/>
          <w:numId w:val="12"/>
        </w:numPr>
        <w:jc w:val="both"/>
      </w:pPr>
      <w:r>
        <w:t>dohodnout s Dodavatelem rozsah oprávnění Dodavatele ke vstupu jeho zaměstnanců, popř. dalších osob, kteří se budou podílet na zajišťování Dodávek (dále jen „</w:t>
      </w:r>
      <w:r>
        <w:rPr>
          <w:b/>
        </w:rPr>
        <w:t>Pracovníci Dodavatele</w:t>
      </w:r>
      <w:r>
        <w:t>“), případně též vjezdu jeho vozidel do objektu, ve kterém se nachází konkrétní Odběrné místo;</w:t>
      </w:r>
    </w:p>
    <w:p w14:paraId="65B96FFC" w14:textId="77777777" w:rsidR="005D6C35" w:rsidRDefault="000227E5">
      <w:pPr>
        <w:pStyle w:val="Nadpis3"/>
        <w:jc w:val="both"/>
      </w:pPr>
      <w:r>
        <w:t>poskytovat Dodavateli potřebnou součinnost tak, aby Dodavatel mohl řádně a včasně zajišťovat Dodávky, zejména má Objednatel povinnost předat Dodavateli všechny potřebné informace, podklady, specifikace, vysvětlení a upřesnění svých požadavků nutných k zajištění Dodávek, přičemž Dodavatel je povinen si potřebnou součinnost v případě potřeby včas vyžádat a Objednatele na ni upozornit.</w:t>
      </w:r>
    </w:p>
    <w:p w14:paraId="1609FD6D" w14:textId="77777777" w:rsidR="005D6C35" w:rsidRDefault="000227E5">
      <w:pPr>
        <w:pStyle w:val="Nadpis2"/>
      </w:pPr>
      <w:r>
        <w:t>Dodavatel je povinen:</w:t>
      </w:r>
    </w:p>
    <w:p w14:paraId="184C0123" w14:textId="77777777" w:rsidR="005D6C35" w:rsidRDefault="000227E5">
      <w:pPr>
        <w:pStyle w:val="Nadpis3"/>
        <w:keepNext w:val="0"/>
        <w:keepLines w:val="0"/>
        <w:numPr>
          <w:ilvl w:val="0"/>
          <w:numId w:val="6"/>
        </w:numPr>
        <w:ind w:left="714" w:hanging="357"/>
        <w:jc w:val="both"/>
      </w:pPr>
      <w:r>
        <w:t>nejpozději ke dni účinnosti této Rámcové dohody doložit jmenný seznam všech Pracovníků Dodavatele a u těchto Pracovníků Dodavatele doložit údaje požadované Objednatelem, které jsou potřebné pro vydání povolení ke vstupu Pracovníků Dodavatele jednotlivých Odběrných míst, přičemž Dodavatel je povinen předložit jmenný seznam Pracovníků Dodavatele osobně, na CD či zaslat do datové schránky Objednatele uvedené v záhlaví této Rámcové dohody; Objednatel s ohledem na Nařízení Evropského parlamentu a Rady (EU) 2016/679 ze dne 27. dubna 2016 o ochraně fyzických osob v souvislosti se zpracováním osobních údajů a o volném pohybu těchto údajů a o zrušení směrnice 95/46/ES (obecné nařízení o ochraně osobních údajů) nepřijímá jmenný seznam Pracovníků Dodavatele v jiné formě, například prostřednictvím e</w:t>
      </w:r>
      <w:r>
        <w:noBreakHyphen/>
        <w:t>mailu;</w:t>
      </w:r>
    </w:p>
    <w:p w14:paraId="36D45A95" w14:textId="77777777" w:rsidR="005D6C35" w:rsidRDefault="000227E5">
      <w:pPr>
        <w:pStyle w:val="Nadpis3"/>
        <w:keepNext w:val="0"/>
        <w:keepLines w:val="0"/>
        <w:ind w:left="714" w:hanging="357"/>
        <w:jc w:val="both"/>
      </w:pPr>
      <w:r>
        <w:t>zajišťovat Dodávky dle této Rámcové dohody a Dílčích smluv svědomitě, řádně a včas, a to vždy s maximálně možným vynaložením odborné péče;</w:t>
      </w:r>
    </w:p>
    <w:p w14:paraId="0BA3C8D2" w14:textId="77777777" w:rsidR="005D6C35" w:rsidRDefault="000227E5">
      <w:pPr>
        <w:pStyle w:val="Nadpis3"/>
        <w:keepNext w:val="0"/>
        <w:keepLines w:val="0"/>
        <w:ind w:left="714" w:hanging="357"/>
        <w:jc w:val="both"/>
      </w:pPr>
      <w:r>
        <w:t>zajistit Dodávky pro přepravu způsobem, který je pro takové zboží v obchodním styku obvyklý;</w:t>
      </w:r>
    </w:p>
    <w:p w14:paraId="255BC6BB" w14:textId="77777777" w:rsidR="005D6C35" w:rsidRDefault="000227E5">
      <w:pPr>
        <w:pStyle w:val="Nadpis3"/>
        <w:keepNext w:val="0"/>
        <w:keepLines w:val="0"/>
        <w:ind w:left="714" w:hanging="357"/>
        <w:jc w:val="both"/>
      </w:pPr>
      <w:r>
        <w:t>při zajišťování Dodávek respektovat nutnost zajištění nerušeného užívání a chodu všech prostor Objednatele v jednotlivých Odběrných místech;</w:t>
      </w:r>
    </w:p>
    <w:p w14:paraId="4CE3AE61" w14:textId="77777777" w:rsidR="005D6C35" w:rsidRDefault="000227E5" w:rsidP="00DD6B8E">
      <w:pPr>
        <w:pStyle w:val="Nadpis3"/>
        <w:keepNext w:val="0"/>
        <w:keepLines w:val="0"/>
        <w:ind w:left="714" w:hanging="357"/>
        <w:jc w:val="both"/>
      </w:pPr>
      <w:r>
        <w:t>neprodleně podat Objednateli zprávu o vzniku škody, přičemž při poškození či znehodnocení věci je Dodavatel povinen nahradit Objednateli takto vzniklou škodu;</w:t>
      </w:r>
    </w:p>
    <w:p w14:paraId="55A58CCA" w14:textId="77777777" w:rsidR="005D6C35" w:rsidRDefault="000227E5" w:rsidP="00DD6B8E">
      <w:pPr>
        <w:pStyle w:val="Nadpis3"/>
        <w:keepNext w:val="0"/>
        <w:keepLines w:val="0"/>
        <w:ind w:left="714" w:hanging="357"/>
        <w:jc w:val="both"/>
      </w:pPr>
      <w:r>
        <w:t>bezodkladně oznámit Objednateli jakékoli překážky, které brání řádnému zajištění Dodávek, případně navrhnout jiné řešení;</w:t>
      </w:r>
    </w:p>
    <w:p w14:paraId="4B16FB26" w14:textId="77777777" w:rsidR="005D6C35" w:rsidRDefault="000227E5" w:rsidP="00DD6B8E">
      <w:pPr>
        <w:pStyle w:val="Nadpis3"/>
        <w:keepNext w:val="0"/>
        <w:keepLines w:val="0"/>
        <w:ind w:left="714" w:hanging="357"/>
        <w:jc w:val="both"/>
      </w:pPr>
      <w:r>
        <w:t>umožnit osobám oprávněným k výkonu kontroly, např. podle zákona č. 218/2000 Sb., o rozpočtových pravidlech, ve znění pozdějších předpisů, provést kontrolu dokladů souvisejících s plněním této Veřejné zakázky, a to v rozsahu jejich oprávnění, a po dobu danou právními předpisy České republiky k jejich archivaci (zákon č. 563/1991 Sb., o účetnictví, ve znění pozdějších předpisů a Zákon o DPH);</w:t>
      </w:r>
    </w:p>
    <w:p w14:paraId="4BADAB82" w14:textId="77777777" w:rsidR="005D6C35" w:rsidRDefault="000227E5" w:rsidP="00DD6B8E">
      <w:pPr>
        <w:pStyle w:val="Nadpis3"/>
        <w:keepNext w:val="0"/>
        <w:keepLines w:val="0"/>
        <w:ind w:left="714" w:hanging="357"/>
        <w:jc w:val="both"/>
      </w:pPr>
      <w:r>
        <w:t>uchovávat veškeré originální dokumenty související s realizací Veřejné zakázky po dobu</w:t>
      </w:r>
      <w:r>
        <w:rPr>
          <w:snapToGrid w:val="0"/>
        </w:rPr>
        <w:t xml:space="preserve"> uvedenou v závazných právních předpisech upravujících oblast zadávání veřejných zakázek</w:t>
      </w:r>
      <w:r>
        <w:t>;</w:t>
      </w:r>
    </w:p>
    <w:p w14:paraId="609977BC" w14:textId="77777777" w:rsidR="005D6C35" w:rsidRDefault="000227E5" w:rsidP="00DD6B8E">
      <w:pPr>
        <w:pStyle w:val="Nadpis3"/>
        <w:keepNext w:val="0"/>
        <w:keepLines w:val="0"/>
        <w:ind w:left="714" w:hanging="357"/>
        <w:jc w:val="both"/>
      </w:pPr>
      <w:r>
        <w:t>nezměnit poddodavatele, prostřednictvím kterého prokazoval v zadávacím řízení na Veřejnou zakázku kvalifikaci (dále jen „</w:t>
      </w:r>
      <w:r>
        <w:rPr>
          <w:b/>
        </w:rPr>
        <w:t>Poddodavatel</w:t>
      </w:r>
      <w:r>
        <w:t>“), bez předchozího písemného souhlasu Objednatele; spolu se žádostí o vyslovení souhlasu Objednatele se změnou Poddodavatele dle předchozí věty je Dodavatel povinen doložit doklady prokazující ze strany nově navrhovaného poddodavatele kvalifikaci odpovídající kvalifikaci nahrazovaného Poddodavatele, nebo alespoň takovou kvalifikaci, aby Dodavatel i po změně Poddodavatele nadále naplňoval minimální úroveň všech kvalifikačních předpokladů dle článku 8 Zadávací dokumentace;</w:t>
      </w:r>
    </w:p>
    <w:p w14:paraId="7A935B82" w14:textId="2E2B84E9" w:rsidR="005D6C35" w:rsidRDefault="000227E5" w:rsidP="00DD6B8E">
      <w:pPr>
        <w:pStyle w:val="Nadpis3"/>
        <w:keepNext w:val="0"/>
        <w:keepLines w:val="0"/>
        <w:ind w:left="714" w:hanging="357"/>
        <w:jc w:val="both"/>
      </w:pPr>
      <w:r>
        <w:t>Dodavatel je povinen informovat Objednatele o změně vlastnické struktury Dodavatele nebo jeho Poddodavatele</w:t>
      </w:r>
      <w:r w:rsidR="00616752">
        <w:t xml:space="preserve">, dosáhne-li vlastnictví alespoň </w:t>
      </w:r>
      <w:r w:rsidR="00616752" w:rsidRPr="00082CD7">
        <w:t xml:space="preserve">25% účasti společníka veřejný funkcionář uvedený v § 2 odst. 1 písm. c) zákona č. 159/2006 Sb., o střetu zájmů, ve znění pozdějších </w:t>
      </w:r>
      <w:r w:rsidR="00616752" w:rsidRPr="00082CD7">
        <w:lastRenderedPageBreak/>
        <w:t>předpisů nebo jím ovládaná osoba</w:t>
      </w:r>
      <w:r w:rsidR="00616752">
        <w:t xml:space="preserve"> (dále též „Veřejný funkcionář“).</w:t>
      </w:r>
      <w:r>
        <w:t xml:space="preserve"> </w:t>
      </w:r>
      <w:r w:rsidR="00616752">
        <w:t>V</w:t>
      </w:r>
      <w:r>
        <w:t xml:space="preserve"> případě zjištění, že v obchodní společnosti Dodavatele nebo jeho Poddodavatele alespoň 25% účasti společníka vlastní </w:t>
      </w:r>
      <w:r w:rsidR="006F290B">
        <w:t>V</w:t>
      </w:r>
      <w:r>
        <w:t>eřejný funkcionář, je Objednatel oprávněn bez jakýchkoliv sankcí okamžitě odstoupit od Rámcové dohody v souladu s</w:t>
      </w:r>
      <w:r w:rsidR="00FA0F94">
        <w:t xml:space="preserve"> článkem </w:t>
      </w:r>
      <w:r w:rsidR="006810DB">
        <w:t xml:space="preserve">12 odst. </w:t>
      </w:r>
      <w:r>
        <w:t>12.11 Rámcové dohody;</w:t>
      </w:r>
    </w:p>
    <w:p w14:paraId="022A7FDE" w14:textId="77777777" w:rsidR="005D6C35" w:rsidRDefault="000227E5" w:rsidP="00DD6B8E">
      <w:pPr>
        <w:pStyle w:val="Nadpis3"/>
        <w:keepNext w:val="0"/>
        <w:keepLines w:val="0"/>
        <w:ind w:left="714" w:hanging="357"/>
        <w:jc w:val="both"/>
      </w:pPr>
      <w:r>
        <w:t>Dodavatel se zavazuje, že v rámci plnění povinností vyplývajících z Rámcové dohody nevyužije třetí subjekt, na který se vztahuje sankční režim EU ve smyslu nařízení Rady (EU) č. 269/2014 a nařízení Rady (EU) č. 833/2014 v platném znění; porušení této povinnosti se považuje za podstatné porušení Rámcové dohody.</w:t>
      </w:r>
    </w:p>
    <w:p w14:paraId="33782205" w14:textId="77777777" w:rsidR="005D6C35" w:rsidRDefault="000227E5">
      <w:pPr>
        <w:pStyle w:val="Nadpis1"/>
        <w:tabs>
          <w:tab w:val="clear" w:pos="432"/>
        </w:tabs>
        <w:ind w:left="567" w:hanging="567"/>
      </w:pPr>
      <w:r>
        <w:t>ODPOVĚDNOST ZA VADY, ZÁRUČNÍ PODMÍNKY</w:t>
      </w:r>
    </w:p>
    <w:p w14:paraId="22BDE067" w14:textId="77777777" w:rsidR="005D6C35" w:rsidRDefault="000227E5">
      <w:pPr>
        <w:pStyle w:val="Nadpis2"/>
      </w:pPr>
      <w:r>
        <w:t>Dodavatel odpovídá za včasné a řádné zajišťování Dodávek dle této Rámcové dohody a jednotlivých Dílčích smluv. Dodavatel je zejména povinen dodat Dodávku v souladu s požadavky definovanými v příslušné Dílčí smlouvě, podle technických vlastností specifikovaných v Příloze č. 1 této Rámcové dohody a při dodržení povinností sjednaných v této Rámcové dohodě. Objednatel je povinen řádně dodanou Dodávku převzít a zaplatit za ni dohodnutou kupní cenu dle čl. 4 této Rámcové dohody.</w:t>
      </w:r>
    </w:p>
    <w:p w14:paraId="69569DF1" w14:textId="0F8F397A" w:rsidR="005D6C35" w:rsidRDefault="00500265">
      <w:pPr>
        <w:pStyle w:val="Nadpis2"/>
      </w:pPr>
      <w:r>
        <w:t xml:space="preserve">Nesplní-li Dodavatel Dodávku řádně, zejména </w:t>
      </w:r>
      <w:r w:rsidR="00A8036D">
        <w:t>p</w:t>
      </w:r>
      <w:r w:rsidR="000227E5">
        <w:t>oruší-li Dodavat</w:t>
      </w:r>
      <w:r w:rsidR="006C2289">
        <w:t>el povinnosti stanovené v odst. </w:t>
      </w:r>
      <w:r w:rsidR="000227E5">
        <w:t>6.1</w:t>
      </w:r>
      <w:r w:rsidR="00A8036D">
        <w:t>, věta druhá</w:t>
      </w:r>
      <w:r w:rsidR="000227E5">
        <w:t xml:space="preserve"> tohoto článku Rámcové dohody, jedná se o vady plnění. Dodavatel odpovídá za vady, které má Dodávka v době předání nebo které vzniknou v průběhu záruční doby.</w:t>
      </w:r>
    </w:p>
    <w:p w14:paraId="3AF60E2D" w14:textId="77777777" w:rsidR="005D6C35" w:rsidRDefault="000227E5">
      <w:pPr>
        <w:pStyle w:val="Nadpis2"/>
      </w:pPr>
      <w:r>
        <w:t>Smluvní strany si ujednaly záruku za jakost ve smyslu § 2113 a násl. Občanského zákoníku se záruční dobou v délce 24 měsíců (dále jen „</w:t>
      </w:r>
      <w:r>
        <w:rPr>
          <w:b/>
        </w:rPr>
        <w:t>Záruční doba</w:t>
      </w:r>
      <w:r>
        <w:t>“). Záruční doba začíná běžet ode dne převzetí bezvadné Dodávky nebo její části, tj. od podpisu Dodacího listu oběma Smluvními stranami bez výhrad.</w:t>
      </w:r>
    </w:p>
    <w:p w14:paraId="0C8AB635" w14:textId="77777777" w:rsidR="005D6C35" w:rsidRDefault="000227E5">
      <w:pPr>
        <w:pStyle w:val="Nadpis2"/>
      </w:pPr>
      <w:r>
        <w:t>Objednatel je oprávněn uplatnit vady u Dodavatele kdykoliv během Záruční doby bez ohledu na to, kdy Objednatel takové vady zjistil nebo mohl zjistit. Pro vyloučení pochybnosti Smluvní strany sjednávají, že převzetím jednotlivých Dodávek není dotčeno právo Objednatele uplatňovat práva z vad, které byly zjistitelné, ale nebyly zjištěny při převzetí. Ustanovení § 2112 Občanského zákoníku Smluvní strany vylučují.</w:t>
      </w:r>
    </w:p>
    <w:p w14:paraId="407CCB46" w14:textId="77777777" w:rsidR="005D6C35" w:rsidRDefault="000227E5">
      <w:pPr>
        <w:pStyle w:val="Nadpis2"/>
      </w:pPr>
      <w:r>
        <w:t>V případě vady v dodaných Dodávkách je Objednatel povinen o tom písemně informovat Dodavatele. Oznámení o výskytu vad/y (dále jen „</w:t>
      </w:r>
      <w:r>
        <w:rPr>
          <w:b/>
        </w:rPr>
        <w:t>Oznámení</w:t>
      </w:r>
      <w:r>
        <w:t>“) učiní Oprávněná osoba Objednatele na e-mailovou adresu Odpovědné osoby Dodavatele pro věci smluvní/ pro dílčí plnění nebo do datové schránky Dodavatele. Oznámení bude obsahovat informace o zjištěných vadách a termín pro jejich odstranění.</w:t>
      </w:r>
    </w:p>
    <w:p w14:paraId="0E8F02DE" w14:textId="00F33C62" w:rsidR="005D6C35" w:rsidRDefault="000227E5">
      <w:pPr>
        <w:pStyle w:val="Nadpis2"/>
      </w:pPr>
      <w:r>
        <w:t>Dodavatel potvrdí doručení Oznámení nejpozději následující pracovní den po obdržení Oznámení na e-mailovou adresu Oprávněné osoby Objednatele a tímto s obsahem Oznámení souhlasí, nepotřebuje jeho doplnění či upřesnění a vytknuté vady akceptuje.</w:t>
      </w:r>
    </w:p>
    <w:p w14:paraId="1F6DA83C" w14:textId="77777777" w:rsidR="005D6C35" w:rsidRDefault="000227E5">
      <w:pPr>
        <w:pStyle w:val="Nadpis2"/>
      </w:pPr>
      <w:r>
        <w:t>Dodavatel uznává reklamaci v plném rozsahu také tím, že Oznámení ve stanoveném termínu nepotvrdí.</w:t>
      </w:r>
    </w:p>
    <w:p w14:paraId="4CDBD85E" w14:textId="1668601E" w:rsidR="005D6C35" w:rsidRDefault="000227E5">
      <w:pPr>
        <w:pStyle w:val="Nadpis2"/>
      </w:pPr>
      <w:r>
        <w:t xml:space="preserve">Dodavatel je povinen zahájit odstraňování reklamovaných vad neprodleně po potvrzení doručení Oznámení, nejpozději však do 2 pracovních dnů od doručení tohoto Oznámení. Dodavatel je zároveň povinen reklamované vady odstranit do termínu uvedeného v Oznámení dle článku </w:t>
      </w:r>
      <w:r w:rsidR="0030433B">
        <w:t xml:space="preserve">6 odst. </w:t>
      </w:r>
      <w:r>
        <w:t xml:space="preserve">6.5 Rámcové dohody, pokud se Smluvní strany nedohodnou jinak. </w:t>
      </w:r>
    </w:p>
    <w:p w14:paraId="29086E6F" w14:textId="6645E37E" w:rsidR="005D6C35" w:rsidRDefault="000227E5">
      <w:pPr>
        <w:pStyle w:val="Nadpis2"/>
      </w:pPr>
      <w:r>
        <w:t>Objednatel je bez ohledu na charakter vady v Oznámení vždy oprávněn sdělit Dodavateli, jaké právo z vadného plnění dle § 2106 Občanského zákoníku bude uplatňovat k odstranění vady. Neučiní-li tak, ber</w:t>
      </w:r>
      <w:r w:rsidR="00A8036D">
        <w:t>e</w:t>
      </w:r>
      <w:r>
        <w:t xml:space="preserve"> </w:t>
      </w:r>
      <w:r w:rsidR="00A8036D">
        <w:t xml:space="preserve">Dodavatel </w:t>
      </w:r>
      <w:r>
        <w:t xml:space="preserve">na vědomí, že </w:t>
      </w:r>
      <w:r w:rsidR="00A8036D">
        <w:t>Objednatel požaduje</w:t>
      </w:r>
      <w:r>
        <w:t xml:space="preserve"> </w:t>
      </w:r>
      <w:r w:rsidR="00A8036D">
        <w:t xml:space="preserve">nahrazení </w:t>
      </w:r>
      <w:r>
        <w:t>vadn</w:t>
      </w:r>
      <w:r w:rsidR="00A8036D">
        <w:t>ého</w:t>
      </w:r>
      <w:r>
        <w:t xml:space="preserve"> kus</w:t>
      </w:r>
      <w:r w:rsidR="00A8036D">
        <w:t>u</w:t>
      </w:r>
      <w:r>
        <w:t xml:space="preserve"> Dodávky nebo chybějící část</w:t>
      </w:r>
      <w:r w:rsidR="00A8036D">
        <w:t>i</w:t>
      </w:r>
      <w:r>
        <w:t xml:space="preserve"> kusem novým nebo </w:t>
      </w:r>
      <w:r w:rsidR="00A8036D">
        <w:t>doplnění</w:t>
      </w:r>
      <w:r>
        <w:t xml:space="preserve"> chybějící část</w:t>
      </w:r>
      <w:r w:rsidR="00A8036D">
        <w:t>i</w:t>
      </w:r>
      <w:r>
        <w:t>, a to nejpozději do</w:t>
      </w:r>
      <w:r w:rsidR="00BD7772">
        <w:t> </w:t>
      </w:r>
      <w:r>
        <w:t>10</w:t>
      </w:r>
      <w:r w:rsidR="00BD7772">
        <w:t> </w:t>
      </w:r>
      <w:r>
        <w:t>kalendářních dnů od doručení Oznámení, pokud se Smluvní strany nedohodnou jinak.</w:t>
      </w:r>
    </w:p>
    <w:p w14:paraId="43815B76" w14:textId="77777777" w:rsidR="005D6C35" w:rsidRDefault="000227E5">
      <w:pPr>
        <w:pStyle w:val="Nadpis2"/>
      </w:pPr>
      <w:r>
        <w:lastRenderedPageBreak/>
        <w:t>Pokud Objednatel nemůže Předmět plnění nebo jeho část pro vady užívat, prodlužuje se Záruční doba o dobu od oznámení vad Dodavateli do jejich úplného odstranění.</w:t>
      </w:r>
    </w:p>
    <w:p w14:paraId="549E8E1D" w14:textId="77777777" w:rsidR="005D6C35" w:rsidRDefault="000227E5">
      <w:pPr>
        <w:pStyle w:val="Nadpis2"/>
      </w:pPr>
      <w:r>
        <w:t>Objednatel si vyhrazuje právo kdykoliv po dobu plnění dle této Rámcové dohody provést kontrolu jakosti (technických parametrů) dodaných Dodávek dle Přílohy č. 1 této Rámcové dohody, kontrolu dodržování práv a povinností z této Rámcové dohody, jakož i z jednotlivých Dílčích smluv. Provedením kontroly může Objednatel pověřit i jinou osobu. Dodavatel je povinen poskytnout mu k tomu nezbytnou součinnost.</w:t>
      </w:r>
    </w:p>
    <w:p w14:paraId="61BEDCFA" w14:textId="77777777" w:rsidR="005D6C35" w:rsidRDefault="000227E5">
      <w:pPr>
        <w:pStyle w:val="Nadpis2"/>
      </w:pPr>
      <w:r>
        <w:t>Ustanoveními tohoto článku Rámcové dohody nejsou dotčena ani omezena práva Objednatele z vadného plnění vyplývající z právních předpisů.</w:t>
      </w:r>
    </w:p>
    <w:p w14:paraId="723058FB" w14:textId="77777777" w:rsidR="005D6C35" w:rsidRDefault="000227E5">
      <w:pPr>
        <w:pStyle w:val="Nadpis1"/>
        <w:tabs>
          <w:tab w:val="clear" w:pos="432"/>
        </w:tabs>
        <w:ind w:left="567" w:hanging="567"/>
      </w:pPr>
      <w:r>
        <w:t>ODPOVĚDNOST ZA ŠKODU</w:t>
      </w:r>
    </w:p>
    <w:p w14:paraId="43D2802E" w14:textId="77777777" w:rsidR="005D6C35" w:rsidRDefault="000227E5">
      <w:pPr>
        <w:pStyle w:val="Nadpis2"/>
      </w:pPr>
      <w:r>
        <w:t>Smluvní strany sjednávají, že náhrada škody se bude řídit právními předpisy, není-li v této Rámcové dohodě sjednáno jinak.</w:t>
      </w:r>
    </w:p>
    <w:p w14:paraId="7D8C4D3C" w14:textId="77777777" w:rsidR="005D6C35" w:rsidRDefault="000227E5">
      <w:pPr>
        <w:pStyle w:val="Nadpis2"/>
      </w:pPr>
      <w:r>
        <w:t>Dodavatel odpovídá za všechny škody, které vzniknou jeho činností v důsledku zajišťování Dodávek Objednateli, případně třetím osobám, a je povinen vzniklé škody ve lhůtě stanovené v písemném oznámení Objednatele odeslaného na e-mailovou adresu Odpovědné osoby Dodavatele pro věci smluvní / pro dílčí plnění nebo do datové schránky Dodavatele nahradit nebo odstranit na své náklady.</w:t>
      </w:r>
    </w:p>
    <w:p w14:paraId="0A7BDF8D" w14:textId="77777777" w:rsidR="005D6C35" w:rsidRDefault="000227E5">
      <w:pPr>
        <w:pStyle w:val="Nadpis2"/>
      </w:pPr>
      <w:r>
        <w:t>Za škodu se přitom s ohledem na čl. 7 odst. 7.1 Rámcové dohody považuje i škoda vzniklá Objednateli porušením jeho vlastní povinnosti vůči některému jeho smluvnímu partnerovi, včetně sankce vyplacené smluvním partnerům Objednatele, a jakákoliv sankce veřejnoprávní povahy uvalená na Objednatele, pokud Objednatel porušení své právní povinnosti nemohl z důvodu porušení povinnosti Dodavatele zabránit. Škodou vzniklou porušením právní povinnosti Dodavatele je i taková škoda, která vznikne Objednateli oprávněným odstoupením Objednatele od Rámcové dohody nebo v jeho důsledku. Takovou škodou jsou mimo jiné náklady vzniklé Objednateli v souvislosti se zajištěním náhradního plnění.</w:t>
      </w:r>
    </w:p>
    <w:p w14:paraId="4D3BD54D" w14:textId="77777777" w:rsidR="005D6C35" w:rsidRDefault="000227E5">
      <w:pPr>
        <w:pStyle w:val="Nadpis2"/>
      </w:pPr>
      <w:r>
        <w:t>Jakékoliv škody z plnění této Rámcové dohody vzniklé Objednateli, tedy i škody, které nebudou kryty Pojištěním (dle definice uvedené v článku 8 Rámcové dohody), budou hrazeny Dodavatelem.</w:t>
      </w:r>
    </w:p>
    <w:p w14:paraId="0B72C3D7" w14:textId="77777777" w:rsidR="005D6C35" w:rsidRDefault="000227E5">
      <w:pPr>
        <w:pStyle w:val="Nadpis2"/>
      </w:pPr>
      <w:r>
        <w:t>Objednatel není odpovědný za škodu způsobenou pracovním úrazem v objektech Odběrných míst Pracovníkovi Dodavatele nebo třetí osobě, pokud tato škoda nebyla způsobena činem nebo opominutím Objednatele nebo jeho pracovníka.</w:t>
      </w:r>
    </w:p>
    <w:p w14:paraId="4CCFD2EA" w14:textId="77777777" w:rsidR="005D6C35" w:rsidRDefault="000227E5">
      <w:pPr>
        <w:pStyle w:val="Nadpis2"/>
      </w:pPr>
      <w:r>
        <w:t>Škodu hradí škůdce v penězích, nežádá-li poškozený uvedení do předešlého stavu.</w:t>
      </w:r>
    </w:p>
    <w:p w14:paraId="5BDB439B" w14:textId="77777777" w:rsidR="005D6C35" w:rsidRDefault="000227E5">
      <w:pPr>
        <w:pStyle w:val="Nadpis2"/>
      </w:pPr>
      <w:r>
        <w:t>Smluvní strany se dohodly, že v případě náhrady škody v penězích se bude hradit pouze skutečná, prokazatelně vzniklá škoda.</w:t>
      </w:r>
    </w:p>
    <w:p w14:paraId="05BD8108" w14:textId="77777777" w:rsidR="005D6C35" w:rsidRDefault="000227E5">
      <w:pPr>
        <w:pStyle w:val="Nadpis2"/>
      </w:pPr>
      <w:r>
        <w:t>Náhrada škody je splatná ve lhůtě 30 kalendářních dnů od doručení písemné výzvy oprávněné Smluvní strany Smluvní straně povinné z náhrady škody.</w:t>
      </w:r>
    </w:p>
    <w:p w14:paraId="520BBCB6" w14:textId="77777777" w:rsidR="005D6C35" w:rsidRDefault="000227E5">
      <w:pPr>
        <w:pStyle w:val="Nadpis1"/>
        <w:tabs>
          <w:tab w:val="clear" w:pos="432"/>
        </w:tabs>
        <w:ind w:left="567" w:hanging="567"/>
      </w:pPr>
      <w:r>
        <w:t>POJIŠTĚNÍ</w:t>
      </w:r>
    </w:p>
    <w:p w14:paraId="275383C9" w14:textId="0EECC20F" w:rsidR="005D6C35" w:rsidRDefault="000227E5">
      <w:pPr>
        <w:pStyle w:val="Nadpis2"/>
      </w:pPr>
      <w:r>
        <w:t xml:space="preserve">Dodavatel je povinen mít po celou dobu trvání této Rámcové dohody uzavřené pojištění odpovědnosti za škodu způsobenou jeho činností v důsledku zajišťování Dodávek Objednateli, případně třetím osobám, a to ve výši pojistného plnění dle článku </w:t>
      </w:r>
      <w:r w:rsidR="001B5886">
        <w:t>8 odst. </w:t>
      </w:r>
      <w:r>
        <w:t>8.2 této Rámcové dohody (dále jen „</w:t>
      </w:r>
      <w:r>
        <w:rPr>
          <w:b/>
        </w:rPr>
        <w:t>Pojištění</w:t>
      </w:r>
      <w:r>
        <w:t>“).</w:t>
      </w:r>
    </w:p>
    <w:p w14:paraId="49F37E8D" w14:textId="77777777" w:rsidR="005D6C35" w:rsidRDefault="000227E5">
      <w:pPr>
        <w:pStyle w:val="Nadpis2"/>
      </w:pPr>
      <w:r>
        <w:t>Pojištění bude pokrývat zejména odpovědnost za újmu, která vznikne při a/nebo v souvislosti se zajišťováním Dodávek, tj.: (i) újma na zdraví, (</w:t>
      </w:r>
      <w:proofErr w:type="spellStart"/>
      <w:r>
        <w:t>ii</w:t>
      </w:r>
      <w:proofErr w:type="spellEnd"/>
      <w:r>
        <w:t>) škoda na Dodávce včetně jejího poškození, zničení nebo ztráty, (</w:t>
      </w:r>
      <w:proofErr w:type="spellStart"/>
      <w:r>
        <w:t>iii</w:t>
      </w:r>
      <w:proofErr w:type="spellEnd"/>
      <w:r>
        <w:t>) jiná majetková škoda z toho vyplývající. Pojištění bude Dodavatelem uzavřeno s limitem pojistného plnění ve výši minimálně 1 000 000 Kč.</w:t>
      </w:r>
    </w:p>
    <w:p w14:paraId="1D4ABA78" w14:textId="77777777" w:rsidR="005D6C35" w:rsidRDefault="000227E5">
      <w:pPr>
        <w:pStyle w:val="Nadpis2"/>
      </w:pPr>
      <w:r>
        <w:lastRenderedPageBreak/>
        <w:t>Dodavatel se zavazuje udržovat platnost a účinnost Pojištění po celou dobu plnění dle této Rámcové dohody i po celou Záruční dobu a bude za tímto účelem plnit povinnosti vyplývající pro něj z předmětné pojistné smlouvy, zejména platit pojistné a plnit oznamovací povinnosti.</w:t>
      </w:r>
    </w:p>
    <w:p w14:paraId="56E05FDD" w14:textId="77777777" w:rsidR="005D6C35" w:rsidRDefault="000227E5">
      <w:pPr>
        <w:pStyle w:val="Nadpis2"/>
      </w:pPr>
      <w:r>
        <w:t>Dodavatel je povinen v případě změny Pojištění Objednatele o tomto bezodkladně, nejpozději však do 10 (deseti) kalendářních dní od změny Pojištění, informovat.</w:t>
      </w:r>
    </w:p>
    <w:p w14:paraId="78CA8C0E" w14:textId="77777777" w:rsidR="005D6C35" w:rsidRDefault="000227E5">
      <w:pPr>
        <w:pStyle w:val="Nadpis2"/>
      </w:pPr>
      <w:r>
        <w:t xml:space="preserve">V případě, že Dodavatel nesplní podmínky Pojištění dle tohoto článku nebo podmínky uložené mu pojistnou smlouvou na Pojištění, kterou byl povinen uzavřít, je Dodavatel povinen uhradit Objednateli veškeré újmy a nároky vzniklé z takového porušení povinnosti. </w:t>
      </w:r>
    </w:p>
    <w:p w14:paraId="0D6BEF13" w14:textId="77777777" w:rsidR="005D6C35" w:rsidRDefault="000227E5">
      <w:pPr>
        <w:pStyle w:val="Nadpis2"/>
      </w:pPr>
      <w:r>
        <w:t>Dodavatel je povinen, a to kdykoliv na požádání Objednatele, umožnit Objednateli nahlédnout do originálu všech smluv týkajících se Pojištění, včetně dokladů o zaplacení, jakož je povinen i na požádání Objednatele poskytnout mu ve lhůtě stanovené Objednatelem, která nesmí být kratší než 3 pracovní dny, kopie všech smluv, týkajících se Pojištění, včetně případných dodatků a dokladů o zaplacení.</w:t>
      </w:r>
    </w:p>
    <w:p w14:paraId="00BF544B" w14:textId="77777777" w:rsidR="005D6C35" w:rsidRDefault="000227E5">
      <w:pPr>
        <w:pStyle w:val="Nadpis1"/>
        <w:tabs>
          <w:tab w:val="clear" w:pos="432"/>
        </w:tabs>
        <w:ind w:left="567" w:hanging="567"/>
      </w:pPr>
      <w:r>
        <w:t>MLČENLIVOST</w:t>
      </w:r>
    </w:p>
    <w:p w14:paraId="4711710D" w14:textId="77777777" w:rsidR="005D6C35" w:rsidRDefault="000227E5">
      <w:pPr>
        <w:pStyle w:val="Nadpis2"/>
      </w:pPr>
      <w:r>
        <w:t>Smluvní strany se zavazují udržovat v tajnosti, podniknout všechny nezbytné kroky k zabezpečení a nezpřístupnit třetím osobám neveřejné informace (dále jen „</w:t>
      </w:r>
      <w:r>
        <w:rPr>
          <w:b/>
        </w:rPr>
        <w:t>Neveřejné informace</w:t>
      </w:r>
      <w:r>
        <w:t>“). Povinnost poskytovat informace podle zákona č. 106/1999 Sb., o svobodném přístupu k informacím, ve znění pozdějších předpisů, není tímto ustanovením dotčena. Za Neveřejné informace se považují veškeré následující informace:</w:t>
      </w:r>
    </w:p>
    <w:p w14:paraId="032AD539" w14:textId="77777777" w:rsidR="005D6C35" w:rsidRDefault="000227E5">
      <w:pPr>
        <w:pStyle w:val="Nadpis3"/>
        <w:numPr>
          <w:ilvl w:val="0"/>
          <w:numId w:val="7"/>
        </w:numPr>
        <w:jc w:val="both"/>
      </w:pPr>
      <w:r>
        <w:t>veškeré informace poskytnuté Dodavateli Objednatelem v souvislosti s plněním této Rámcové dohody a Dílčích smluv (pokud nejsou výslovně obsaženy ve znění Rámcové dohody a Dílčích smluv uveřejňovaném dle čl. 13 odst. 13.6 nebo dle čl. 2 odst. 2.6 této Rámcové dohody);</w:t>
      </w:r>
    </w:p>
    <w:p w14:paraId="1D428DF4" w14:textId="77777777" w:rsidR="005D6C35" w:rsidRDefault="000227E5">
      <w:pPr>
        <w:pStyle w:val="Nadpis3"/>
        <w:jc w:val="both"/>
      </w:pPr>
      <w:r>
        <w:t>informace, na které se vztahuje zákonem uložená povinnost mlčenlivosti;</w:t>
      </w:r>
    </w:p>
    <w:p w14:paraId="1D4C7D7F" w14:textId="77777777" w:rsidR="005D6C35" w:rsidRDefault="000227E5">
      <w:pPr>
        <w:pStyle w:val="Nadpis3"/>
        <w:jc w:val="both"/>
      </w:pPr>
      <w:r>
        <w:t>veškeré další informace, které budou Objednatelem označeny jako důvěrné ve smyslu ustanovení § 36 odst. 8 Zákona o zadávání veřejných zakázek nebo jako důvěrný údaj dle § 1730 odst. 2 Občanského zákoníku.</w:t>
      </w:r>
    </w:p>
    <w:p w14:paraId="1A772FEE" w14:textId="0003B090" w:rsidR="005D6C35" w:rsidRDefault="000227E5">
      <w:pPr>
        <w:pStyle w:val="Nadpis2"/>
      </w:pPr>
      <w:r>
        <w:t xml:space="preserve">Povinnost zachovávat mlčenlivost, uvedená v předchozím </w:t>
      </w:r>
      <w:r w:rsidR="00A8036D">
        <w:t>odstavci</w:t>
      </w:r>
      <w:r>
        <w:t>, se nevztahuje na informace:</w:t>
      </w:r>
    </w:p>
    <w:p w14:paraId="6976792D" w14:textId="77777777" w:rsidR="005D6C35" w:rsidRDefault="000227E5" w:rsidP="00DD6B8E">
      <w:pPr>
        <w:pStyle w:val="Nadpis3"/>
        <w:keepNext w:val="0"/>
        <w:keepLines w:val="0"/>
        <w:numPr>
          <w:ilvl w:val="0"/>
          <w:numId w:val="8"/>
        </w:numPr>
        <w:jc w:val="both"/>
      </w:pPr>
      <w:r>
        <w:t>které je Objednatel povinen poskytnout třetím osobám podle zákona č. 106/1999 Sb., o svobodném přístupu k informacím, ve znění pozdějších předpisů;</w:t>
      </w:r>
    </w:p>
    <w:p w14:paraId="0113AAA3" w14:textId="77777777" w:rsidR="005D6C35" w:rsidRDefault="000227E5" w:rsidP="00DD6B8E">
      <w:pPr>
        <w:pStyle w:val="Nadpis3"/>
        <w:keepNext w:val="0"/>
        <w:keepLines w:val="0"/>
        <w:jc w:val="both"/>
      </w:pPr>
      <w:r>
        <w:t>jejichž sdělení vyžaduje jiný právní předpis;</w:t>
      </w:r>
    </w:p>
    <w:p w14:paraId="6A85E948" w14:textId="77777777" w:rsidR="005D6C35" w:rsidRDefault="000227E5" w:rsidP="00DD6B8E">
      <w:pPr>
        <w:pStyle w:val="Nadpis3"/>
        <w:keepNext w:val="0"/>
        <w:keepLines w:val="0"/>
        <w:jc w:val="both"/>
      </w:pPr>
      <w:r>
        <w:t>které jsou nebo se stanou všeobecně a veřejně přístupnými jinak než porušením právních povinností ze strany některé ze Smluvních stran;</w:t>
      </w:r>
    </w:p>
    <w:p w14:paraId="2E536698" w14:textId="77777777" w:rsidR="005D6C35" w:rsidRDefault="000227E5" w:rsidP="00DD6B8E">
      <w:pPr>
        <w:pStyle w:val="Nadpis3"/>
        <w:keepNext w:val="0"/>
        <w:keepLines w:val="0"/>
        <w:jc w:val="both"/>
      </w:pPr>
      <w:r>
        <w:t>u nichž je Dodavatel schopen prokázat, že mu byly známy ještě před přijetím těchto informací od Objednatele, avšak pouze za podmínky, že se na tyto informace nevztahuje povinnost mlčenlivosti z jiných důvodů;</w:t>
      </w:r>
    </w:p>
    <w:p w14:paraId="5093A8B0" w14:textId="77777777" w:rsidR="005D6C35" w:rsidRDefault="000227E5" w:rsidP="00DD6B8E">
      <w:pPr>
        <w:pStyle w:val="Nadpis3"/>
        <w:keepNext w:val="0"/>
        <w:keepLines w:val="0"/>
        <w:jc w:val="both"/>
      </w:pPr>
      <w:r>
        <w:t>které budou Dodavateli po uzavření této Rámcové dohody sděleny bez závazku mlčenlivosti třetí stranou, jež rovněž není ve vztahu k těmto informacím nijak vázána.</w:t>
      </w:r>
    </w:p>
    <w:p w14:paraId="4BBB4F1D" w14:textId="6219BD8C" w:rsidR="005D6C35" w:rsidRDefault="000227E5" w:rsidP="00DD6B8E">
      <w:pPr>
        <w:pStyle w:val="Nadpis2"/>
      </w:pPr>
      <w:r>
        <w:t xml:space="preserve">Jako s Neveřejnými informacemi musí být nakládáno také s informacemi, které splňují podmínky uvedené v článku </w:t>
      </w:r>
      <w:r w:rsidR="00661DA6">
        <w:t>9 odst. </w:t>
      </w:r>
      <w:r>
        <w:t>9.1 této Rámcové dohody, i když byly získané náhodně nebo bez vědomí Objednatele, a dále s veškerými informacemi získanými od jakékoliv třetí strany, pokud se týkají Objednatele či plnění této Rámcové dohody a Dílčích smluv.</w:t>
      </w:r>
    </w:p>
    <w:p w14:paraId="6BD6E9F1" w14:textId="77777777" w:rsidR="005D6C35" w:rsidRDefault="000227E5">
      <w:pPr>
        <w:pStyle w:val="Nadpis2"/>
      </w:pPr>
      <w:r>
        <w:t>Dodavatel se zavazuje, že Neveřejné informace užije pouze za účelem plnění této Rámcové dohody a Dílčích smluv. K jinému použití je třeba předchozí písemný souhlas Objednatele.</w:t>
      </w:r>
    </w:p>
    <w:p w14:paraId="2ED9BDA9" w14:textId="77777777" w:rsidR="005D6C35" w:rsidRDefault="000227E5">
      <w:pPr>
        <w:pStyle w:val="Nadpis2"/>
      </w:pPr>
      <w:r>
        <w:lastRenderedPageBreak/>
        <w:t xml:space="preserve">Dodavatel je povinen zavázat povinností mlčenlivosti a respektováním práv Objednatele všechny osoby, kterým </w:t>
      </w:r>
      <w:proofErr w:type="gramStart"/>
      <w:r>
        <w:t>umožní</w:t>
      </w:r>
      <w:proofErr w:type="gramEnd"/>
      <w:r>
        <w:t xml:space="preserve"> jakkoliv se s Neveřejnými informacemi seznámit, včetně svého případného poddodavatele, a to nejméně ve stejném rozsahu, v jakém je v tomto smluvním vztahu zavázán sám.</w:t>
      </w:r>
    </w:p>
    <w:p w14:paraId="724DC0A7" w14:textId="77777777" w:rsidR="005D6C35" w:rsidRDefault="000227E5">
      <w:pPr>
        <w:pStyle w:val="Nadpis2"/>
      </w:pPr>
      <w:r>
        <w:t>Povinnost mlčenlivosti dle této Rámcové dohody není časově omezena a trvá i po ukončení této Rámcové dohody bez ohledu na zánik ostatních závazků z Rámcové dohody či Dílčích smluv.</w:t>
      </w:r>
    </w:p>
    <w:p w14:paraId="2BE4B2B7" w14:textId="77777777" w:rsidR="005D6C35" w:rsidRDefault="000227E5">
      <w:pPr>
        <w:pStyle w:val="Nadpis2"/>
      </w:pPr>
      <w:r>
        <w:t>Závazky vyplývající z tohoto článku není žádná ze Smluvních stran oprávněna vypovědět ani jiným způsobem jednostranně ukončit.</w:t>
      </w:r>
    </w:p>
    <w:p w14:paraId="7FA8ED9E" w14:textId="77777777" w:rsidR="005D6C35" w:rsidRDefault="000227E5">
      <w:pPr>
        <w:pStyle w:val="Nadpis1"/>
        <w:tabs>
          <w:tab w:val="clear" w:pos="432"/>
        </w:tabs>
        <w:ind w:left="567" w:hanging="567"/>
      </w:pPr>
      <w:r>
        <w:t>STATISTICKÉ VÝKAZY PLNĚNÍ</w:t>
      </w:r>
    </w:p>
    <w:p w14:paraId="0EB0D01F" w14:textId="17D75F34" w:rsidR="005D6C35" w:rsidRDefault="000227E5">
      <w:pPr>
        <w:pStyle w:val="Nadpis2"/>
      </w:pPr>
      <w:r>
        <w:t>Dodavatel se zavazuje poskytovat Ministerstvu financí údaje o množství Dodávek za uplynulé kalendářní čtvrtletí</w:t>
      </w:r>
      <w:r w:rsidR="00727F20">
        <w:t xml:space="preserve"> </w:t>
      </w:r>
      <w:r w:rsidR="00A1660E">
        <w:t xml:space="preserve">v rozsahu a </w:t>
      </w:r>
      <w:r w:rsidR="00727F20">
        <w:t>ve struktuře dle</w:t>
      </w:r>
      <w:r>
        <w:t xml:space="preserve"> Příloh</w:t>
      </w:r>
      <w:r w:rsidR="00727F20">
        <w:t>y</w:t>
      </w:r>
      <w:r>
        <w:t xml:space="preserve"> č. 4 této Rámcové dohody</w:t>
      </w:r>
      <w:r w:rsidR="00A9502B">
        <w:t xml:space="preserve"> (dále jen „</w:t>
      </w:r>
      <w:r w:rsidR="00A9502B">
        <w:rPr>
          <w:b/>
        </w:rPr>
        <w:t>Statistický výkaz plnění</w:t>
      </w:r>
      <w:r w:rsidR="00A9502B">
        <w:t>“)</w:t>
      </w:r>
      <w:r>
        <w:t>.</w:t>
      </w:r>
    </w:p>
    <w:p w14:paraId="302CE358" w14:textId="77777777" w:rsidR="005D6C35" w:rsidRDefault="000227E5">
      <w:pPr>
        <w:pStyle w:val="Nadpis2"/>
      </w:pPr>
      <w:r>
        <w:t xml:space="preserve">Údaje podle odst. 10.1 tohoto článku Rámcové dohody je Dodavatel povinen zaslat vždy do 15 kalendářních dnů po skončení příslušného čtvrtletí (tj. po 31. 3., 30. 6., 30. 9. a 31. 12. daného roku). </w:t>
      </w:r>
    </w:p>
    <w:p w14:paraId="451A75A5" w14:textId="77777777" w:rsidR="005D6C35" w:rsidRDefault="000227E5">
      <w:pPr>
        <w:pStyle w:val="Nadpis2"/>
      </w:pPr>
      <w:r>
        <w:t xml:space="preserve">Po vyčerpání 80 % </w:t>
      </w:r>
      <w:r>
        <w:rPr>
          <w:iCs/>
        </w:rPr>
        <w:t>Maximální souhrnné ceny dle článku 4 odst. 4.2 této Rámcové dohody</w:t>
      </w:r>
      <w:r>
        <w:t xml:space="preserve"> je Ministerstvo financí, popř. Objednatel oprávněn požadovat po Dodavateli zpracování Statistického výkazu plnění za kratší období než příslušné kalendářní čtvrtletí. Dodavatel je povinen Statistický výkaz plnění zaslat Ministerstvu financí</w:t>
      </w:r>
      <w:r>
        <w:rPr>
          <w:rFonts w:cs="Arial"/>
        </w:rPr>
        <w:t xml:space="preserve"> </w:t>
      </w:r>
      <w:r>
        <w:t>do 10 pracovních dnů ode dne odeslání elektronického požadavku na e-mailovou adresu Oprávněné osoby Dodavatele.</w:t>
      </w:r>
    </w:p>
    <w:p w14:paraId="23200A25" w14:textId="77777777" w:rsidR="005D6C35" w:rsidRDefault="000227E5">
      <w:pPr>
        <w:pStyle w:val="Nadpis2"/>
      </w:pPr>
      <w:r>
        <w:t>Dodavatel je povinen Statistické výkazy plnění zasílat elektronicky na e-mailovou adresu verejne.zakazky@mfcr.cz.</w:t>
      </w:r>
    </w:p>
    <w:p w14:paraId="1F31E0B2" w14:textId="77777777" w:rsidR="005D6C35" w:rsidRDefault="000227E5">
      <w:pPr>
        <w:pStyle w:val="Nadpis1"/>
        <w:tabs>
          <w:tab w:val="clear" w:pos="432"/>
        </w:tabs>
        <w:ind w:left="567" w:hanging="567"/>
      </w:pPr>
      <w:r>
        <w:t>SMLUVNÍ POKUTY A ÚROK Z PRODLENÍ</w:t>
      </w:r>
    </w:p>
    <w:p w14:paraId="5785C96E" w14:textId="7FE23C0D" w:rsidR="005D6C35" w:rsidRDefault="000227E5">
      <w:pPr>
        <w:pStyle w:val="Nadpis2"/>
      </w:pPr>
      <w:r>
        <w:t>V případě, že Dodavatel nedodrží lhůtu pro Potvrzení Objednávky nebo lhůtu pro žádost o doplnění či upřesnění Objednávky dle článku 2 odst. 2.3 této Rámcové dohody, je Objednatel oprávněn požadovat úhradu smluvní pokuty ve výši 100 Kč, nebo ve výši 1 % z celkové ceny příslušné Dílčí smlouvy bez DPH, podle toho, která z částek je vyšší, a to za každý započatý den prodlení.</w:t>
      </w:r>
    </w:p>
    <w:p w14:paraId="428D66B7" w14:textId="77777777" w:rsidR="005D6C35" w:rsidRDefault="000227E5">
      <w:pPr>
        <w:pStyle w:val="Nadpis2"/>
      </w:pPr>
      <w:r>
        <w:t>V případě, že Dodavatel bude v prodlení se splněním Dodávky ve lhůtě dle článku 2 odst. 2.7 Rámcové dohody ve vztahu k příslušné Dílčí smlouvě, popř. ve lhůtě pro plnění Dodávky stanovené v příslušné Dílčí smlouvě v případě, kdy Dílčí smlouva stanoví pozdější Termín dodání, je Objednatel oprávněn požadovat úhradu smluvní pokuty ve výši 0,5 % z celkové ceny příslušné Dílčí smlouvy bez DPH, a to za každý započatý den prodlení.</w:t>
      </w:r>
    </w:p>
    <w:p w14:paraId="45AA4795" w14:textId="77777777" w:rsidR="005D6C35" w:rsidRDefault="000227E5">
      <w:pPr>
        <w:pStyle w:val="Nadpis2"/>
      </w:pPr>
      <w:r>
        <w:t xml:space="preserve">V případě, že Dodavatel poruší povinnost uvedenou v článku 4 odst. 4.13 této Rámcové dohody týkající se neoznámení vydání rozhodnutí správce daně o tom, že Dodavatel je Nespolehlivým plátcem, je Objednatel oprávněn požadovat úhradu smluvní pokuty ve výši 2 000 Kč za každý započatý den prodlení. </w:t>
      </w:r>
    </w:p>
    <w:p w14:paraId="3088F573" w14:textId="77777777" w:rsidR="005D6C35" w:rsidRDefault="000227E5">
      <w:pPr>
        <w:pStyle w:val="Nadpis2"/>
      </w:pPr>
      <w:r>
        <w:t>V případě, že Dodavatel nezahájí odstraňování Objednatelem reklamované vady v termínu uvedeném v článku 6 odst. 6.8 věta první této Rámcové dohody nebo nedokončí odstraňování reklamovaných vad v termínu uvedeném v článku 6 odst. 6.8 věta druhá této Rámcové dohody, je Objednatel oprávněn požadovat úhradu smluvní pokuty ve výši 500 Kč za každý započatý den prodlení.</w:t>
      </w:r>
    </w:p>
    <w:p w14:paraId="113CF9D9" w14:textId="60D3547D" w:rsidR="005D6C35" w:rsidRDefault="000227E5">
      <w:pPr>
        <w:pStyle w:val="Nadpis2"/>
      </w:pPr>
      <w:r>
        <w:t xml:space="preserve">V případě, že Dodavatel poruší povinnost stanovenou v článku 5.2 písm. k) Rámcové dohody, tj. poruší povinnost, že nevyužije třetí subjekt, na který se vztahuje sankční režim EU, je Objednatel oprávněn požadovat úhradu smluvní pokuty až do výše </w:t>
      </w:r>
      <w:r w:rsidR="005E50AB">
        <w:t>25</w:t>
      </w:r>
      <w:r>
        <w:t>0 000 Kč.</w:t>
      </w:r>
      <w:r w:rsidR="00BC0D67">
        <w:t xml:space="preserve"> V případě, že Dodavatel poruší povinnost stanovenou v článku 5.2 písm. j) Rámcové dohody, tj. poruší povinnost</w:t>
      </w:r>
      <w:r w:rsidR="00C83DF1">
        <w:t xml:space="preserve"> </w:t>
      </w:r>
      <w:r w:rsidR="00C83DF1">
        <w:lastRenderedPageBreak/>
        <w:t>informovat o změně vlastnické struktury</w:t>
      </w:r>
      <w:r w:rsidR="00BC0D67">
        <w:t xml:space="preserve">, je Objednatel oprávněn požadovat úhradu smluvní pokuty </w:t>
      </w:r>
      <w:r w:rsidR="008B7C1D">
        <w:t>1</w:t>
      </w:r>
      <w:r w:rsidR="00C83DF1">
        <w:t>0</w:t>
      </w:r>
      <w:r w:rsidR="00BC0D67">
        <w:t> 000 Kč</w:t>
      </w:r>
      <w:r w:rsidR="00CD7EE8">
        <w:t xml:space="preserve"> za každý případ takového porušení</w:t>
      </w:r>
      <w:r w:rsidR="00BC0D67">
        <w:t>.</w:t>
      </w:r>
    </w:p>
    <w:p w14:paraId="6B49AEBB" w14:textId="77777777" w:rsidR="005D6C35" w:rsidRDefault="000227E5">
      <w:pPr>
        <w:pStyle w:val="Nadpis2"/>
      </w:pPr>
      <w:r>
        <w:t>V případě, že Dodavatel poruší povinnost dle článku 8 (ve vztahu k porušení povinnosti mít uzavřené Pojištění) nebo dle článku 13 odst. 13.10 této Rámcové dohody, je Objednatel oprávněn požadovat úhradu smluvní pokuty ve výši 50 000 Kč za každý jednotlivý případ porušení.</w:t>
      </w:r>
    </w:p>
    <w:p w14:paraId="04C11EEB" w14:textId="77777777" w:rsidR="005D6C35" w:rsidRDefault="000227E5">
      <w:pPr>
        <w:pStyle w:val="Nadpis2"/>
      </w:pPr>
      <w:r>
        <w:t xml:space="preserve">V případě, že Dodavatel poruší povinnost dodat Dodávky, které jsou tvořeny jen </w:t>
      </w:r>
      <w:r>
        <w:rPr>
          <w:rFonts w:cs="Arial"/>
        </w:rPr>
        <w:t>novým, originálním a nerepasovaným spotřebním materiálem dle čl. 1 odst. 1.4 této Rámcové dohody, je Objednatel oprávněn požadovat úhradu smluvní pokuty ve výši 5 000 Kč za každý jednotlivý kus spotřebního materiálu, který nesplňuje vymíněnou vlastnost.</w:t>
      </w:r>
    </w:p>
    <w:p w14:paraId="7FCBCEE5" w14:textId="59689B32" w:rsidR="005D6C35" w:rsidRDefault="000227E5">
      <w:pPr>
        <w:pStyle w:val="Nadpis2"/>
      </w:pPr>
      <w:r>
        <w:t>V případě, že Dodavatel v rozporu s povinností pravdivosti dle čl. 2 odst. 2.11 této Rámcové dohody předloží nepravdivé sdělení o výběhu některé položky spotřebního materiálu dle Přílohy č. 1 z</w:t>
      </w:r>
      <w:r w:rsidR="00A8036D">
        <w:t> </w:t>
      </w:r>
      <w:r>
        <w:t>výroby</w:t>
      </w:r>
      <w:r w:rsidR="00A8036D">
        <w:t xml:space="preserve"> nebo nepředloží na výzvu Objednatele ve lhůtě 14 kalendářních dnů písemné potvrzení dle čl. 2 odst. 2.12 této Rámcové dohody</w:t>
      </w:r>
      <w:r>
        <w:t xml:space="preserve">, je Objednatel oprávněn požadovat úhradu smluvní pokuty ve výši 50 000 Kč za každý jednotlivý případ porušení. V případě, že Dodavatel ve lhůtě pro splatnost smluvní pokuty předloží písemné potvrzení výrobce či dovozce o pravdivosti sdělení, snižuje se smluvní pokuta na 10 000 Kč za každý jednotlivý případ porušení. </w:t>
      </w:r>
    </w:p>
    <w:p w14:paraId="48CD29DE" w14:textId="77777777" w:rsidR="005D6C35" w:rsidRDefault="000227E5">
      <w:pPr>
        <w:pStyle w:val="Nadpis2"/>
      </w:pPr>
      <w:r>
        <w:t>V případě, že Dodavatel poruší povinnost mlčenlivosti uvedenou v článku 9 této Rámcové dohody, je Objednatel oprávněn požadovat úhradu smluvní pokuty ve výši 50 000 Kč za každý jednotlivý případ porušení.</w:t>
      </w:r>
    </w:p>
    <w:p w14:paraId="01CBFB1A" w14:textId="77777777" w:rsidR="005D6C35" w:rsidRDefault="000227E5">
      <w:pPr>
        <w:pStyle w:val="Nadpis2"/>
      </w:pPr>
      <w:r>
        <w:t>V případě, že Dodavatel nepředloží Ministerstvu financí Statistický výkaz plnění v termínech uvedených v článku 10 odst. 10.2 nebo odst. 10.3 této Rámcové dohody, je Objednatel oprávněn požadovat úhradu smluvní pokuty ve výši 200 Kč za každý započatý den prodlení.</w:t>
      </w:r>
    </w:p>
    <w:p w14:paraId="096CB292" w14:textId="77777777" w:rsidR="005D6C35" w:rsidRDefault="000227E5">
      <w:pPr>
        <w:pStyle w:val="Nadpis2"/>
      </w:pPr>
      <w:r>
        <w:t xml:space="preserve">V případě, že Objednatel bude v prodlení s úhradou příslušné Faktury, je Dodavatel oprávněn požadovat úhradu úroku z prodlení ve výši stanovené </w:t>
      </w:r>
      <w:r>
        <w:rPr>
          <w:rFonts w:cs="Arial"/>
        </w:rPr>
        <w:t>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svěřeneckých fondů a evidence údajů o skutečných majitelích, v účinném znění</w:t>
      </w:r>
      <w:r>
        <w:t>.</w:t>
      </w:r>
    </w:p>
    <w:p w14:paraId="2A0B3F45" w14:textId="3995DA06" w:rsidR="005D6C35" w:rsidRDefault="000227E5">
      <w:pPr>
        <w:pStyle w:val="Nadpis2"/>
      </w:pPr>
      <w:r>
        <w:t xml:space="preserve">Objednatel je oprávněn uplatňovat vůči Dodavateli veškeré smluvní pokuty, na které mu bude </w:t>
      </w:r>
      <w:r>
        <w:br/>
        <w:t xml:space="preserve">z porušení Rámcové dohody Dodavatelem vyplývat nárok dle tohoto článku, tj. i v případě kumulace smluvních pokut. Zaplacení smluvní pokuty nezbavuje Dodavatele povinnosti splnit závazek z Rámcové dohody nebo příslušné Dílčí smlouvy. Zaplacením smluvní pokuty není dotčeno právo na náhradu škody vzniklé z porušení povinnosti, ke které se smluvní pokuta vztahuje; </w:t>
      </w:r>
      <w:proofErr w:type="spellStart"/>
      <w:r>
        <w:t>ust</w:t>
      </w:r>
      <w:proofErr w:type="spellEnd"/>
      <w:r>
        <w:t xml:space="preserve">. § 2050 Občanského zákoníku se nepoužije. Zaplacením smluvní pokuty není dotčeno právo na úrok z prodlení dle </w:t>
      </w:r>
      <w:r w:rsidR="00A8036D">
        <w:t xml:space="preserve">účinných </w:t>
      </w:r>
      <w:r>
        <w:t>právních předpisů.</w:t>
      </w:r>
    </w:p>
    <w:p w14:paraId="0C86F554" w14:textId="77777777" w:rsidR="005D6C35" w:rsidRDefault="000227E5">
      <w:pPr>
        <w:pStyle w:val="Nadpis2"/>
      </w:pPr>
      <w:r>
        <w:t>Smluvní pokuta nebo úrok z prodlení jsou splatné ve lhůtě 30 kalendářních dnů od doručení písemné výzvy oprávněné Smluvní strany Smluvní straně povinné ze smluvní sankce. Výzva musí obsahovat kromě vyčíslení výše smluvní pokuty nebo úroku z prodlení také informaci o způsobu úhrady.</w:t>
      </w:r>
    </w:p>
    <w:p w14:paraId="307E55BF" w14:textId="77777777" w:rsidR="005D6C35" w:rsidRDefault="000227E5">
      <w:pPr>
        <w:pStyle w:val="Nadpis1"/>
        <w:tabs>
          <w:tab w:val="clear" w:pos="432"/>
        </w:tabs>
        <w:ind w:left="567" w:hanging="567"/>
      </w:pPr>
      <w:r>
        <w:t>DOBA TRVÁNÍ RÁMCOVÉ DOHODY A DÍLČÍCH SMLUV A JEJICH UKONČENÍ</w:t>
      </w:r>
    </w:p>
    <w:p w14:paraId="79AC4162" w14:textId="1AD987D1" w:rsidR="005D6C35" w:rsidRDefault="000227E5">
      <w:pPr>
        <w:pStyle w:val="Nadpis2"/>
        <w:rPr>
          <w:rStyle w:val="h1a"/>
        </w:rPr>
      </w:pPr>
      <w:r>
        <w:t xml:space="preserve">Tato Rámcová dohoda nabývá platnosti dnem jejího podpisu oběma Smluvními stranami a účinnosti dnem uveřejnění v registru smluv podle Zákona o registru smluv. Objednatel se zavazuje, že tuto Rámcovou dohodu včetně jejích příloh (s vyloučením jinak chráněných informací) </w:t>
      </w:r>
      <w:r>
        <w:rPr>
          <w:rStyle w:val="h1a"/>
        </w:rPr>
        <w:t>uveřejní v registru smluv</w:t>
      </w:r>
      <w:r w:rsidR="009405C3">
        <w:rPr>
          <w:rStyle w:val="h1a"/>
        </w:rPr>
        <w:t>.</w:t>
      </w:r>
      <w:r>
        <w:rPr>
          <w:rStyle w:val="h1a"/>
        </w:rPr>
        <w:t xml:space="preserve"> </w:t>
      </w:r>
      <w:r w:rsidR="009405C3">
        <w:rPr>
          <w:rStyle w:val="h1a"/>
        </w:rPr>
        <w:t>O</w:t>
      </w:r>
      <w:r>
        <w:rPr>
          <w:rStyle w:val="h1a"/>
        </w:rPr>
        <w:t xml:space="preserve"> uveřejnění </w:t>
      </w:r>
      <w:r w:rsidR="009405C3">
        <w:rPr>
          <w:rStyle w:val="h1a"/>
        </w:rPr>
        <w:t xml:space="preserve">smlouvy v registru smluv </w:t>
      </w:r>
      <w:r>
        <w:rPr>
          <w:rStyle w:val="h1a"/>
        </w:rPr>
        <w:t xml:space="preserve">bude </w:t>
      </w:r>
      <w:r w:rsidR="009405C3">
        <w:rPr>
          <w:rStyle w:val="h1a"/>
        </w:rPr>
        <w:t>Dodavatel informován</w:t>
      </w:r>
      <w:r>
        <w:rPr>
          <w:rStyle w:val="h1a"/>
        </w:rPr>
        <w:t>.</w:t>
      </w:r>
    </w:p>
    <w:p w14:paraId="60554F9D" w14:textId="77777777" w:rsidR="005D6C35" w:rsidRDefault="000227E5">
      <w:pPr>
        <w:pStyle w:val="Nadpis2"/>
      </w:pPr>
      <w:r>
        <w:t xml:space="preserve">Tato Rámcová dohoda se uzavírá na dobu určitou, a to na období 36 měsíců ode dne nabytí účinnosti této Rámcové dohody, </w:t>
      </w:r>
      <w:r>
        <w:rPr>
          <w:iCs/>
        </w:rPr>
        <w:t xml:space="preserve">nebo do okamžiku, kdy celková hodnota plnění z uzavřených </w:t>
      </w:r>
      <w:r>
        <w:rPr>
          <w:iCs/>
        </w:rPr>
        <w:lastRenderedPageBreak/>
        <w:t>Dílčích smluv dosáhne Maximální souhrnné ceny dle článku 4 odst. 4.2 této Rámcové dohody, podle toho, která z těchto skutečností nastane dříve</w:t>
      </w:r>
      <w:r>
        <w:t xml:space="preserve">. </w:t>
      </w:r>
    </w:p>
    <w:p w14:paraId="43DC17C5" w14:textId="77777777" w:rsidR="005D6C35" w:rsidRDefault="000227E5">
      <w:pPr>
        <w:pStyle w:val="Nadpis2"/>
      </w:pPr>
      <w:r>
        <w:t>Před uplynutím sjednané doby trvání lze Rámcovou dohodu ukončit pouze jedním z následujících způsobů:</w:t>
      </w:r>
    </w:p>
    <w:p w14:paraId="6D88C352" w14:textId="77777777" w:rsidR="005D6C35" w:rsidRDefault="000227E5">
      <w:pPr>
        <w:pStyle w:val="Nadpis3"/>
        <w:numPr>
          <w:ilvl w:val="0"/>
          <w:numId w:val="9"/>
        </w:numPr>
        <w:jc w:val="both"/>
      </w:pPr>
      <w:r>
        <w:t>písemnou dohodou Smluvních stran; v takovém případě končí platnost Rámcové dohody dnem uvedeným v této dohodě;</w:t>
      </w:r>
    </w:p>
    <w:p w14:paraId="32BA0A11" w14:textId="77777777" w:rsidR="005D6C35" w:rsidRDefault="000227E5">
      <w:pPr>
        <w:pStyle w:val="Nadpis3"/>
        <w:jc w:val="both"/>
      </w:pPr>
      <w:r>
        <w:t>písemnou výpovědí kterékoliv ze Smluvních stran, a to i bez uvedení důvodu; výpovědní doba činí 3 kalendářní měsíce a počíná běžet prvním dnem měsíce následujícího po měsíci, v němž bylo písemné vyhotovení výpovědi prokazatelně doručeno druhé Smluvní straně;</w:t>
      </w:r>
    </w:p>
    <w:p w14:paraId="2620E999" w14:textId="77777777" w:rsidR="005D6C35" w:rsidRDefault="000227E5">
      <w:pPr>
        <w:pStyle w:val="Nadpis3"/>
        <w:jc w:val="both"/>
      </w:pPr>
      <w:r>
        <w:t>písemným odstoupením od Rámcové dohody za podmínek stanovených v tomto článku 12 této Rámcové dohody.</w:t>
      </w:r>
    </w:p>
    <w:p w14:paraId="57AE47A1" w14:textId="77777777" w:rsidR="005D6C35" w:rsidRDefault="000227E5">
      <w:pPr>
        <w:pStyle w:val="Nadpis2"/>
      </w:pPr>
      <w:r>
        <w:rPr>
          <w:rFonts w:cs="Arial"/>
          <w:szCs w:val="20"/>
        </w:rPr>
        <w:t>Platnost této Rámcové dohody není nijak závislá na platnosti nebo účinnosti žádné Dílčí smlouvy.</w:t>
      </w:r>
    </w:p>
    <w:p w14:paraId="53FEDC68" w14:textId="77777777" w:rsidR="005D6C35" w:rsidRDefault="000227E5">
      <w:pPr>
        <w:pStyle w:val="Nadpis2"/>
      </w:pPr>
      <w:r>
        <w:t>Smluvní strany jsou oprávněny od Rámcové dohody a Dílčích smluv odstoupit, nastanou-li okolnosti předvídané ustanovením § 2002 Občanského zákoníku.</w:t>
      </w:r>
    </w:p>
    <w:p w14:paraId="735A515A" w14:textId="77777777" w:rsidR="005D6C35" w:rsidRDefault="000227E5">
      <w:pPr>
        <w:pStyle w:val="Nadpis2"/>
      </w:pPr>
      <w:r>
        <w:t>Za podstatné porušení Rámcové dohody Dodavatelem se ve smyslu § 2002 Občanského zákoníku považují zejména případy, kdy:</w:t>
      </w:r>
    </w:p>
    <w:p w14:paraId="6AEFE626" w14:textId="77777777" w:rsidR="005D6C35" w:rsidRDefault="000227E5">
      <w:pPr>
        <w:pStyle w:val="Nadpis3"/>
        <w:numPr>
          <w:ilvl w:val="0"/>
          <w:numId w:val="10"/>
        </w:numPr>
        <w:jc w:val="both"/>
      </w:pPr>
      <w:r>
        <w:t>Dodavatel více než třikrát nedodá Dodávku řádně a včas do sjednaného Odběrného místa;</w:t>
      </w:r>
    </w:p>
    <w:p w14:paraId="105D34C5" w14:textId="77777777" w:rsidR="005D6C35" w:rsidRDefault="000227E5">
      <w:pPr>
        <w:pStyle w:val="Nadpis3"/>
        <w:jc w:val="both"/>
      </w:pPr>
      <w:r>
        <w:t>Dodavatel neodstraní více než třikrát reklamované vady Dodávky ani v dodatečně stanovené lhůtě stanovené Objednatelem;</w:t>
      </w:r>
    </w:p>
    <w:p w14:paraId="62BE31DF" w14:textId="77777777" w:rsidR="005D6C35" w:rsidRDefault="000227E5">
      <w:pPr>
        <w:pStyle w:val="Nadpis3"/>
        <w:jc w:val="both"/>
      </w:pPr>
      <w:r>
        <w:t>Dodavatel předložil ve své nabídce na Veřejnou zakázku informace nebo doklady, které neodpovídají skutečnosti a měly vliv na výběr ekonomicky nejvýhodnější nabídky;</w:t>
      </w:r>
    </w:p>
    <w:p w14:paraId="358C1CB7" w14:textId="77777777" w:rsidR="005D6C35" w:rsidRDefault="000227E5">
      <w:pPr>
        <w:pStyle w:val="Nadpis3"/>
        <w:jc w:val="both"/>
      </w:pPr>
      <w:r>
        <w:t>Dodavatel opakovaně porušil svou povinnost plynoucí z této Rámcové dohody nebo Dílčí smlouvy, přičemž opakovaným porušením se rozumí druhé porušení smluvní či jiné povinnosti Dodavatele v souvislosti s plněním této Rámcové dohody nebo Dílčí smlouvy.</w:t>
      </w:r>
    </w:p>
    <w:p w14:paraId="5B36771D" w14:textId="4E33CE19" w:rsidR="005D6C35" w:rsidRDefault="000227E5">
      <w:pPr>
        <w:pStyle w:val="Nadpis2"/>
      </w:pPr>
      <w:r>
        <w:t xml:space="preserve">Objednatel je oprávněn odstoupit od Dílčí smlouvy též v případě, že Dodavatel nezajistí Dodávku v termínu dodání dle konkrétní Dílčí smlouvy nebo v termínu dle článku </w:t>
      </w:r>
      <w:r w:rsidR="002D1AD4">
        <w:t>2 odst</w:t>
      </w:r>
      <w:r w:rsidR="00FD623C">
        <w:t>.</w:t>
      </w:r>
      <w:r w:rsidR="002D1AD4">
        <w:t> </w:t>
      </w:r>
      <w:r>
        <w:t>2.7 Rámcové dohody, ledaže by prodlení Dodavatele bylo zaviněno porušením Dílčí smlouvy nebo Rámcové dohody ze strany Objednatele.</w:t>
      </w:r>
    </w:p>
    <w:p w14:paraId="53847D2F" w14:textId="6ADF1557" w:rsidR="005D6C35" w:rsidRDefault="000227E5">
      <w:pPr>
        <w:pStyle w:val="Nadpis2"/>
      </w:pPr>
      <w:r>
        <w:rPr>
          <w:rFonts w:cs="Arial"/>
          <w:szCs w:val="20"/>
        </w:rPr>
        <w:t>Za podstatné porušení Rámcové dohody Objednatelem se ve smyslu § 2002 Občanského zákoníku považuje zejména prodlení Objednatele s úhradou Faktury o více než 30 kalendářních dnů.</w:t>
      </w:r>
    </w:p>
    <w:p w14:paraId="1CC35243" w14:textId="77777777" w:rsidR="005D6C35" w:rsidRDefault="000227E5">
      <w:pPr>
        <w:pStyle w:val="Nadpis2"/>
      </w:pPr>
      <w:r>
        <w:rPr>
          <w:rFonts w:cs="Arial"/>
          <w:szCs w:val="20"/>
        </w:rPr>
        <w:t>Objednatel je dále oprávněn odstoupit od Rámcové dohody, jakož i Dílčích smluv v následujících případech:</w:t>
      </w:r>
    </w:p>
    <w:p w14:paraId="0C37942F" w14:textId="77777777" w:rsidR="005D6C35" w:rsidRDefault="000227E5" w:rsidP="00AD3EBC">
      <w:pPr>
        <w:pStyle w:val="Nadpis3"/>
        <w:keepNext w:val="0"/>
        <w:keepLines w:val="0"/>
        <w:numPr>
          <w:ilvl w:val="0"/>
          <w:numId w:val="11"/>
        </w:numPr>
        <w:ind w:left="714" w:hanging="357"/>
      </w:pPr>
      <w:r>
        <w:t>bude rozhodnuto o zrušení Dodavatele nebo o jeho likvidaci;</w:t>
      </w:r>
    </w:p>
    <w:p w14:paraId="4B3C7942" w14:textId="77777777" w:rsidR="005D6C35" w:rsidRDefault="000227E5" w:rsidP="00AD3EBC">
      <w:pPr>
        <w:pStyle w:val="Nadpis3"/>
        <w:keepNext w:val="0"/>
        <w:keepLines w:val="0"/>
        <w:ind w:left="714" w:hanging="357"/>
      </w:pPr>
      <w:r>
        <w:t>Dodavatel podá insolvenční návrh ohledně své osoby, bude rozhodnuto o úpadku Dodavatele nebo bude ve vztahu k Dodavateli vydáno jiné rozhodnutí s obdobnými účinky;</w:t>
      </w:r>
    </w:p>
    <w:p w14:paraId="6A04BCEE" w14:textId="1E69312F" w:rsidR="005D6C35" w:rsidRDefault="000227E5" w:rsidP="00AD3EBC">
      <w:pPr>
        <w:pStyle w:val="Nadpis3"/>
        <w:keepNext w:val="0"/>
        <w:keepLines w:val="0"/>
        <w:ind w:left="714" w:hanging="357"/>
        <w:jc w:val="both"/>
        <w:rPr>
          <w:rFonts w:cs="Arial"/>
          <w:szCs w:val="20"/>
        </w:rPr>
      </w:pPr>
      <w:r>
        <w:t xml:space="preserve">Dodavatel </w:t>
      </w:r>
      <w:r>
        <w:rPr>
          <w:rFonts w:cs="Arial"/>
          <w:szCs w:val="20"/>
        </w:rPr>
        <w:t xml:space="preserve">bude pravomocně odsouzen za </w:t>
      </w:r>
      <w:r>
        <w:t xml:space="preserve">majetkový nebo hospodářský trestný čin přičitatelný právnické osobě; </w:t>
      </w:r>
    </w:p>
    <w:p w14:paraId="52D0DC23" w14:textId="77777777" w:rsidR="005D6C35" w:rsidRDefault="000227E5" w:rsidP="00AD3EBC">
      <w:pPr>
        <w:pStyle w:val="Nadpis3"/>
        <w:keepNext w:val="0"/>
        <w:keepLines w:val="0"/>
        <w:ind w:left="714" w:hanging="357"/>
        <w:jc w:val="both"/>
      </w:pPr>
      <w:r>
        <w:t>Dodavatel poruší povinnost nevyužít při plnění Rámcové dohody třetí subjekt, na který se vztahuje sankční režim EU ve smyslu nařízení Rady (EU) č. 269/2014 a nařízení Rady (EU) č. 833/2014 v platném znění.</w:t>
      </w:r>
    </w:p>
    <w:p w14:paraId="319A1736" w14:textId="2A53A094" w:rsidR="005D6C35" w:rsidRDefault="000227E5">
      <w:pPr>
        <w:pStyle w:val="Nadpis2"/>
      </w:pPr>
      <w:r>
        <w:lastRenderedPageBreak/>
        <w:t xml:space="preserve">Nastane-li některý z případů uvedených v článku 12 odst. 12.9 písm. a) až </w:t>
      </w:r>
      <w:r w:rsidR="00EB1E3E">
        <w:t>d</w:t>
      </w:r>
      <w:r>
        <w:t>) této Rámcové dohody, je Dodavatel povinen informovat o této skutečnosti Objednatele písemně do 3 pracovních dnů od jejího vzniku, společně s informací o tom, o kterou ze skutečností jde, a s uvedením bližších údajů, které by Objednatel mohl v této souvislosti potřebovat pro své rozhodnutí o odstoupení od této Rámcové dohody a Dílčích smluv. Nedodržení této povinnosti je podstatným porušením této Rámcové dohody.</w:t>
      </w:r>
    </w:p>
    <w:p w14:paraId="7F794D0D" w14:textId="1D9CCD06" w:rsidR="005D6C35" w:rsidRDefault="000227E5">
      <w:pPr>
        <w:pStyle w:val="Nadpis2"/>
      </w:pPr>
      <w:r>
        <w:t xml:space="preserve">Objednatel je oprávněn od Rámcové dohody </w:t>
      </w:r>
      <w:r w:rsidR="004A7F71">
        <w:t xml:space="preserve">jakož i od Dílčích smluv </w:t>
      </w:r>
      <w:r>
        <w:t xml:space="preserve">odstoupit bez jakýchkoliv sankcí v případě, že Objednatel zjistí (na základě oznámení Dodavatele v souladu s článkem </w:t>
      </w:r>
      <w:r w:rsidR="001F5CBC">
        <w:t>5 odst. </w:t>
      </w:r>
      <w:r>
        <w:t xml:space="preserve">5.2 písm. j) Rámcové dohody nebo vlastního zjištění), že v obchodní společnosti Dodavatele nebo jeho Poddodavatele alespoň 25% účasti společníka vlastní veřejný funkcionář uvedený v § 2 odst. 1 písm. c) zákona č. 159/2006 Sb., o střetu zájmů, ve znění pozdějších předpisů nebo jím ovládaná osoba. </w:t>
      </w:r>
    </w:p>
    <w:p w14:paraId="6B8DF524" w14:textId="77777777" w:rsidR="005D6C35" w:rsidRDefault="000227E5">
      <w:pPr>
        <w:pStyle w:val="Nadpis2"/>
      </w:pPr>
      <w:r>
        <w:t xml:space="preserve">Objednatel je oprávněn od této Rámcové dohody odstoupit bez jakýchkoliv sankcí také v případě, pokud nebude schválena částka ze státního rozpočtu následujícího kalendářního roku, která je potřebná k úhradě za plnění poskytovaná podle této Rámcové dohody v následujícím roce. Objednatel přitom prohlašuje, že do 30 kalendářních dnů po vyhlášení zákona o státním rozpočtu ve Sbírce zákonů oznámí Dodavateli, jestliže nebyla schválena částka ze státního rozpočtu následujícího roku, která je potřebná k úhradě za plnění předmětu této Rámcové dohody v následujícím roce. </w:t>
      </w:r>
    </w:p>
    <w:p w14:paraId="40024503" w14:textId="36E4149E" w:rsidR="005D6C35" w:rsidRDefault="000227E5">
      <w:pPr>
        <w:pStyle w:val="Nadpis2"/>
      </w:pPr>
      <w:r>
        <w:rPr>
          <w:iCs/>
        </w:rPr>
        <w:t>Dosáhne-li celková hodnota plnění z uzavřených Dílčích smluv takové výše, že zamýšlenou Objednávku není možné realizovat bez překročení Maximální souhrnné ceny, a není-li možné ani dílčí plnění bez překročení této Maximální souhrnné ceny, má Objednatel i Dodav</w:t>
      </w:r>
      <w:r w:rsidR="00F51EA4">
        <w:rPr>
          <w:iCs/>
        </w:rPr>
        <w:t>atel právo od </w:t>
      </w:r>
      <w:r>
        <w:rPr>
          <w:iCs/>
        </w:rPr>
        <w:t xml:space="preserve">této Rámcové dohody odstoupit. </w:t>
      </w:r>
      <w:r w:rsidR="002E39D9">
        <w:rPr>
          <w:iCs/>
        </w:rPr>
        <w:t xml:space="preserve">Objednatel i </w:t>
      </w:r>
      <w:r w:rsidR="00F51EA4">
        <w:rPr>
          <w:iCs/>
        </w:rPr>
        <w:t>D</w:t>
      </w:r>
      <w:r w:rsidR="002E39D9">
        <w:rPr>
          <w:iCs/>
        </w:rPr>
        <w:t xml:space="preserve">odavatel má právo odstoupit od předmětné </w:t>
      </w:r>
      <w:r w:rsidR="003B5E61">
        <w:rPr>
          <w:iCs/>
        </w:rPr>
        <w:t>D</w:t>
      </w:r>
      <w:r w:rsidR="002E39D9">
        <w:rPr>
          <w:iCs/>
        </w:rPr>
        <w:t xml:space="preserve">ílčí smlouvy, kterou by došlo k překročení </w:t>
      </w:r>
      <w:r w:rsidR="007F7173">
        <w:rPr>
          <w:iCs/>
        </w:rPr>
        <w:t xml:space="preserve">Maximální </w:t>
      </w:r>
      <w:r w:rsidR="002E39D9">
        <w:rPr>
          <w:iCs/>
        </w:rPr>
        <w:t>souhrnné ceny.</w:t>
      </w:r>
    </w:p>
    <w:p w14:paraId="321E6353" w14:textId="3375B4DA" w:rsidR="005D6C35" w:rsidRDefault="000227E5">
      <w:pPr>
        <w:pStyle w:val="Nadpis2"/>
      </w:pPr>
      <w:r>
        <w:t>Odstoupení od této Rámcové dohody, jakož i od Dílčí smlouvy musí být písemné, jinak je neplatné. Odstoupení je účinné ode dne, kdy bylo doručeno druhé Smluvní straně. V pochybnostech Smluvní strany berou na vědomí, že odstoupení od této Rámcové dohody nebo Dílčí smlouvy bylo doručeno 5. kalendářním dnem od jeho odeslání příslušné Smluvní straně poštovní doporučenou zásilkou</w:t>
      </w:r>
      <w:r w:rsidR="00EB1E3E">
        <w:t>,</w:t>
      </w:r>
      <w:r>
        <w:t xml:space="preserve"> nebo doručením do datové schránky příslušné Smluvní strany při odeslání datovou zprávou.</w:t>
      </w:r>
    </w:p>
    <w:p w14:paraId="52D53BD2" w14:textId="77777777" w:rsidR="005D6C35" w:rsidRDefault="000227E5">
      <w:pPr>
        <w:pStyle w:val="Nadpis2"/>
      </w:pPr>
      <w:r>
        <w:t xml:space="preserve">Odstoupením se závazek touto Rámcovou dohodou nebo Dílčí smlouvou založený zrušuje pouze ohledně nesplněného zbytku plnění okamžikem účinnosti odstoupení od Rámcové dohody nebo Dílčí smlouvy (ex </w:t>
      </w:r>
      <w:proofErr w:type="spellStart"/>
      <w:r>
        <w:t>nunc</w:t>
      </w:r>
      <w:proofErr w:type="spellEnd"/>
      <w:r>
        <w:t xml:space="preserve">). Smluvní strany si jsou povinny vyrovnat dosavadní vzájemné závazky z této Rámcové dohody nebo Dílčí smlouvy, a to bez zbytečného odkladu, nejpozději však do 30 kalendářních dnů od doručení oznámení Smluvní strany o odstoupení od této Rámcové dohody nebo Dílčí smlouvy. </w:t>
      </w:r>
      <w:r>
        <w:rPr>
          <w:rFonts w:cs="Arial"/>
          <w:szCs w:val="20"/>
        </w:rPr>
        <w:t xml:space="preserve">V případě odstoupení od Rámcové dohody zůstávají </w:t>
      </w:r>
      <w:r>
        <w:t>Dílčí smlouvy uzavřené do účinnosti odstoupení tímto odstoupením nedotčeny.</w:t>
      </w:r>
    </w:p>
    <w:p w14:paraId="5964CADE" w14:textId="77777777" w:rsidR="005D6C35" w:rsidRDefault="000227E5">
      <w:pPr>
        <w:pStyle w:val="Nadpis2"/>
      </w:pPr>
      <w:r>
        <w:t xml:space="preserve">Objednatel může od Dílčí smlouvy odstoupit také ohledně celého plnění. V tom případě se závazek založený Dílčí smlouvou zrušuje od počátku (ex </w:t>
      </w:r>
      <w:proofErr w:type="spellStart"/>
      <w:r>
        <w:t>tunc</w:t>
      </w:r>
      <w:proofErr w:type="spellEnd"/>
      <w:r>
        <w:t>) a Smluvní strany si jsou povinny vrátit vše, co si plnily, a to bez zbytečného odkladu, nejpozději však do 30 kalendářních dnů od doručení oznámení Objednatele o odstoupení od konkrétní Dílčí smlouvy.</w:t>
      </w:r>
    </w:p>
    <w:p w14:paraId="0AC78FDA" w14:textId="77777777" w:rsidR="005D6C35" w:rsidRDefault="000227E5">
      <w:pPr>
        <w:pStyle w:val="Nadpis2"/>
      </w:pPr>
      <w:r>
        <w:t>Ukončením této Rámcové dohody nebo Dílčích smluv není dotčen nárok na zaplacení smluvní pokuty nebo zákonného úroku z prodlení, pokud již dospěl, právo na náhradu škody vzniklé porušením smluvní povinnosti, povinnost mlčenlivosti, práva z odpovědnosti za vady ani ujednání, která mají vzhledem ke své povaze zavazovat Smluvní strany i po ukončení této Rámcové dohody či Dílčích smluv.</w:t>
      </w:r>
    </w:p>
    <w:p w14:paraId="24E65292" w14:textId="77777777" w:rsidR="005D6C35" w:rsidRDefault="000227E5">
      <w:pPr>
        <w:pStyle w:val="Nadpis1"/>
        <w:tabs>
          <w:tab w:val="clear" w:pos="432"/>
        </w:tabs>
        <w:ind w:left="567" w:hanging="567"/>
      </w:pPr>
      <w:bookmarkStart w:id="2" w:name="_Hlk45116977"/>
      <w:r>
        <w:t>ZÁVĚREČNÁ USTANOVENÍ</w:t>
      </w:r>
      <w:bookmarkEnd w:id="2"/>
    </w:p>
    <w:p w14:paraId="32FA839B" w14:textId="77777777" w:rsidR="005D6C35" w:rsidRDefault="000227E5">
      <w:pPr>
        <w:pStyle w:val="Nadpis2"/>
      </w:pPr>
      <w:r>
        <w:t xml:space="preserve">Oznámení nebo jiná sdělení podle této Rámcové dohody a Dílčích smluv musí být učiněna písemně v českém jazyce. Jakékoliv úkony směřující ke skončení této Rámcové dohody nebo Dílčích smluv musí být doručeny druhé Smluvní straně datovou schránkou nebo formou doporučeného dopisu. Oznámení nebo jiná sdělení podle této Rámcové dohody nebo Dílčích </w:t>
      </w:r>
      <w:r>
        <w:lastRenderedPageBreak/>
        <w:t>smluv se budou považovat za řádně učiněná, pokud budou doručena osobně, poštou, e</w:t>
      </w:r>
      <w:r>
        <w:noBreakHyphen/>
        <w:t>mailem, kurýrem či prostřednictvím datové schránky (není-li v této Rámcové dohodě nebo Dílčí smlouvě dohodnuto jinak) na adresy uvedené v tomto článku nebo na jinou adresu, kterou příslušná Smluvní strana v předstihu písemně oznámí druhé Smluvní straně.</w:t>
      </w:r>
    </w:p>
    <w:p w14:paraId="4F979F9C" w14:textId="1C8694F0" w:rsidR="005D6C35" w:rsidRDefault="000227E5">
      <w:pPr>
        <w:pStyle w:val="Nadpis4"/>
        <w:numPr>
          <w:ilvl w:val="0"/>
          <w:numId w:val="0"/>
        </w:numPr>
        <w:ind w:left="1134" w:hanging="567"/>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t xml:space="preserve">Název: </w:t>
      </w:r>
      <w:r w:rsidR="00A45E62">
        <w:rPr>
          <w:rFonts w:cs="Arial"/>
          <w:snapToGrid w:val="0"/>
          <w:szCs w:val="20"/>
        </w:rPr>
        <w:t>Státní fond dopravní inf</w:t>
      </w:r>
      <w:r w:rsidR="00F301E9">
        <w:rPr>
          <w:rFonts w:cs="Arial"/>
          <w:snapToGrid w:val="0"/>
          <w:szCs w:val="20"/>
        </w:rPr>
        <w:t>r</w:t>
      </w:r>
      <w:r w:rsidR="00A45E62">
        <w:rPr>
          <w:rFonts w:cs="Arial"/>
          <w:snapToGrid w:val="0"/>
          <w:szCs w:val="20"/>
        </w:rPr>
        <w:t>astruktury</w:t>
      </w:r>
    </w:p>
    <w:p w14:paraId="06D2F666" w14:textId="62DB9778" w:rsidR="005D6C35" w:rsidRDefault="000227E5">
      <w:pPr>
        <w:spacing w:after="60"/>
        <w:ind w:left="2550" w:firstLine="282"/>
        <w:rPr>
          <w:rFonts w:cs="Arial"/>
          <w:szCs w:val="20"/>
        </w:rPr>
      </w:pPr>
      <w:r>
        <w:rPr>
          <w:rFonts w:cs="Arial"/>
          <w:szCs w:val="20"/>
        </w:rPr>
        <w:t xml:space="preserve">Adresa: </w:t>
      </w:r>
      <w:r w:rsidR="00A45E62">
        <w:rPr>
          <w:rFonts w:cs="Arial"/>
          <w:snapToGrid w:val="0"/>
          <w:szCs w:val="20"/>
        </w:rPr>
        <w:t>Sokolovská 1922/278; 190 00 Praha 9</w:t>
      </w:r>
    </w:p>
    <w:p w14:paraId="6643488C" w14:textId="77777777" w:rsidR="005D6C35" w:rsidRDefault="000227E5">
      <w:pPr>
        <w:spacing w:after="60"/>
        <w:ind w:left="2550" w:firstLine="282"/>
        <w:rPr>
          <w:rFonts w:cs="Arial"/>
          <w:szCs w:val="20"/>
        </w:rPr>
      </w:pPr>
      <w:r>
        <w:rPr>
          <w:rFonts w:cs="Arial"/>
          <w:szCs w:val="20"/>
        </w:rPr>
        <w:t>k rukám Oprávněné osoby Objednatele</w:t>
      </w:r>
    </w:p>
    <w:p w14:paraId="3E43041E" w14:textId="41C28CC1" w:rsidR="005D6C35" w:rsidRDefault="000227E5">
      <w:pPr>
        <w:spacing w:after="60"/>
        <w:ind w:left="2124" w:firstLine="708"/>
        <w:rPr>
          <w:rFonts w:cs="Arial"/>
          <w:szCs w:val="20"/>
        </w:rPr>
      </w:pPr>
      <w:r>
        <w:rPr>
          <w:rFonts w:cs="Arial"/>
          <w:szCs w:val="20"/>
        </w:rPr>
        <w:t xml:space="preserve">E-mail: </w:t>
      </w:r>
      <w:r w:rsidR="00172A94">
        <w:rPr>
          <w:rFonts w:cs="Arial"/>
          <w:snapToGrid w:val="0"/>
          <w:szCs w:val="20"/>
        </w:rPr>
        <w:t>zbynek.horelica@sfdi.cz</w:t>
      </w:r>
    </w:p>
    <w:p w14:paraId="2C01C3E6" w14:textId="7EC87275" w:rsidR="005D6C35" w:rsidRDefault="000227E5">
      <w:pPr>
        <w:spacing w:after="240"/>
        <w:ind w:left="2268" w:firstLine="561"/>
        <w:rPr>
          <w:rFonts w:cs="Arial"/>
          <w:szCs w:val="20"/>
        </w:rPr>
      </w:pPr>
      <w:r>
        <w:rPr>
          <w:rFonts w:cs="Arial"/>
          <w:szCs w:val="20"/>
        </w:rPr>
        <w:t xml:space="preserve">ID datové schránky: </w:t>
      </w:r>
      <w:r w:rsidR="008D4F85" w:rsidRPr="008D4F85">
        <w:rPr>
          <w:rFonts w:cs="Arial"/>
          <w:szCs w:val="20"/>
        </w:rPr>
        <w:t>e5qaihb</w:t>
      </w:r>
    </w:p>
    <w:p w14:paraId="5AC50F97" w14:textId="22005227" w:rsidR="005D6C35" w:rsidRDefault="000227E5">
      <w:pPr>
        <w:pStyle w:val="Nadpis4"/>
        <w:numPr>
          <w:ilvl w:val="0"/>
          <w:numId w:val="0"/>
        </w:numPr>
        <w:ind w:left="1134" w:hanging="567"/>
        <w:rPr>
          <w:rFonts w:ascii="Arial" w:hAnsi="Arial" w:cs="Arial"/>
          <w:sz w:val="20"/>
          <w:szCs w:val="20"/>
        </w:rPr>
      </w:pPr>
      <w:r>
        <w:rPr>
          <w:rFonts w:ascii="Arial" w:hAnsi="Arial" w:cs="Arial"/>
          <w:sz w:val="20"/>
          <w:szCs w:val="20"/>
        </w:rPr>
        <w:t>Dodavatel:</w:t>
      </w:r>
      <w:r>
        <w:rPr>
          <w:rFonts w:ascii="Arial" w:hAnsi="Arial" w:cs="Arial"/>
          <w:sz w:val="20"/>
          <w:szCs w:val="20"/>
        </w:rPr>
        <w:tab/>
      </w:r>
      <w:r>
        <w:rPr>
          <w:rFonts w:ascii="Arial" w:hAnsi="Arial" w:cs="Arial"/>
          <w:sz w:val="20"/>
          <w:szCs w:val="20"/>
        </w:rPr>
        <w:tab/>
        <w:t xml:space="preserve">Název: </w:t>
      </w:r>
      <w:r w:rsidR="004E6CC4" w:rsidRPr="004E6CC4">
        <w:rPr>
          <w:rFonts w:ascii="Arial" w:hAnsi="Arial" w:cs="Arial"/>
          <w:snapToGrid w:val="0"/>
          <w:sz w:val="20"/>
          <w:szCs w:val="20"/>
        </w:rPr>
        <w:t>XANADU a.s.</w:t>
      </w:r>
    </w:p>
    <w:p w14:paraId="54F4072B" w14:textId="7378B815" w:rsidR="005D6C35" w:rsidRDefault="000227E5">
      <w:pPr>
        <w:spacing w:after="60"/>
        <w:ind w:left="2550" w:firstLine="282"/>
        <w:rPr>
          <w:rFonts w:cs="Arial"/>
          <w:snapToGrid w:val="0"/>
          <w:szCs w:val="20"/>
        </w:rPr>
      </w:pPr>
      <w:r>
        <w:rPr>
          <w:rFonts w:cs="Arial"/>
          <w:szCs w:val="20"/>
        </w:rPr>
        <w:t xml:space="preserve">Adresa: </w:t>
      </w:r>
      <w:r w:rsidR="004E6CC4" w:rsidRPr="004E6CC4">
        <w:rPr>
          <w:rFonts w:cs="Arial"/>
          <w:snapToGrid w:val="0"/>
          <w:szCs w:val="20"/>
        </w:rPr>
        <w:t>Žirovnická 2389/</w:t>
      </w:r>
      <w:proofErr w:type="gramStart"/>
      <w:r w:rsidR="004E6CC4" w:rsidRPr="004E6CC4">
        <w:rPr>
          <w:rFonts w:cs="Arial"/>
          <w:snapToGrid w:val="0"/>
          <w:szCs w:val="20"/>
        </w:rPr>
        <w:t>1a</w:t>
      </w:r>
      <w:proofErr w:type="gramEnd"/>
      <w:r w:rsidR="004E6CC4" w:rsidRPr="004E6CC4">
        <w:rPr>
          <w:rFonts w:cs="Arial"/>
          <w:snapToGrid w:val="0"/>
          <w:szCs w:val="20"/>
        </w:rPr>
        <w:t>, Záběhlice, 106 00 Praha 10</w:t>
      </w:r>
    </w:p>
    <w:p w14:paraId="30C3EB5E" w14:textId="77777777" w:rsidR="005D6C35" w:rsidRDefault="000227E5">
      <w:pPr>
        <w:spacing w:after="60"/>
        <w:ind w:left="2550" w:firstLine="282"/>
        <w:rPr>
          <w:rFonts w:cs="Arial"/>
          <w:szCs w:val="20"/>
        </w:rPr>
      </w:pPr>
      <w:r>
        <w:rPr>
          <w:rFonts w:cs="Arial"/>
          <w:snapToGrid w:val="0"/>
          <w:szCs w:val="20"/>
        </w:rPr>
        <w:t>k rukám Oprávněné osoby Dodavatele</w:t>
      </w:r>
    </w:p>
    <w:p w14:paraId="67293A74" w14:textId="3E140B46" w:rsidR="005D6C35" w:rsidRDefault="000227E5">
      <w:pPr>
        <w:spacing w:after="60"/>
        <w:ind w:left="2268" w:right="-567" w:firstLine="564"/>
        <w:rPr>
          <w:rFonts w:cs="Arial"/>
          <w:snapToGrid w:val="0"/>
          <w:szCs w:val="20"/>
        </w:rPr>
      </w:pPr>
      <w:r>
        <w:rPr>
          <w:rFonts w:cs="Arial"/>
          <w:szCs w:val="20"/>
        </w:rPr>
        <w:t xml:space="preserve">E-mail: </w:t>
      </w:r>
      <w:r w:rsidR="00FF544C" w:rsidRPr="00FF544C">
        <w:rPr>
          <w:rFonts w:cs="Arial"/>
          <w:snapToGrid w:val="0"/>
          <w:szCs w:val="20"/>
        </w:rPr>
        <w:t>XXXXX</w:t>
      </w:r>
      <w:r w:rsidR="004E6CC4">
        <w:rPr>
          <w:rFonts w:cs="Arial"/>
          <w:snapToGrid w:val="0"/>
          <w:szCs w:val="20"/>
        </w:rPr>
        <w:t xml:space="preserve"> </w:t>
      </w:r>
    </w:p>
    <w:p w14:paraId="33B47505" w14:textId="13AC8DD9" w:rsidR="005D6C35" w:rsidRDefault="000227E5">
      <w:pPr>
        <w:ind w:left="2124" w:firstLine="708"/>
        <w:rPr>
          <w:rFonts w:cs="Arial"/>
          <w:szCs w:val="20"/>
        </w:rPr>
      </w:pPr>
      <w:r>
        <w:rPr>
          <w:rFonts w:cs="Arial"/>
          <w:szCs w:val="20"/>
        </w:rPr>
        <w:t xml:space="preserve">Datová schránka: </w:t>
      </w:r>
      <w:r w:rsidR="004E6CC4" w:rsidRPr="004E6CC4">
        <w:rPr>
          <w:rFonts w:cs="Arial"/>
          <w:snapToGrid w:val="0"/>
          <w:szCs w:val="20"/>
        </w:rPr>
        <w:t>cpcg3fv</w:t>
      </w:r>
    </w:p>
    <w:p w14:paraId="2CFA047A" w14:textId="77777777" w:rsidR="005D6C35" w:rsidRDefault="000227E5">
      <w:pPr>
        <w:pStyle w:val="Nadpis2"/>
      </w:pPr>
      <w:r>
        <w:t>Účinnost oznámení nastává v pracovní den následující po dni doručení tohoto oznámení druhé Smluvní straně, není-li v Rámcové dohodě nebo dohodou Smluvních stran stanoveno jinak.</w:t>
      </w:r>
    </w:p>
    <w:p w14:paraId="0E8A96FD" w14:textId="77777777" w:rsidR="005D6C35" w:rsidRDefault="000227E5">
      <w:pPr>
        <w:pStyle w:val="Nadpis2"/>
      </w:pPr>
      <w:r>
        <w:t>Smluvní strany se dohodly na určení Oprávněných osob za Objednatele a Dodavatele (dále jen „</w:t>
      </w:r>
      <w:r>
        <w:rPr>
          <w:b/>
        </w:rPr>
        <w:t>Oprávněné osoby</w:t>
      </w:r>
      <w:r>
        <w:t xml:space="preserve">“). Oprávněné osoby jsou oprávněné ke všem jednáním týkající se této Rámcové dohody a Dílčích smluv, není-li v této Rámcové dohodě nebo Dílčích smlouvách stanoveno jinak, s výjimkou změn nebo ukončení této Rámcové dohody </w:t>
      </w:r>
      <w:r>
        <w:rPr>
          <w:rFonts w:cs="Arial"/>
          <w:szCs w:val="20"/>
        </w:rPr>
        <w:t xml:space="preserve">nebo Dílčích smluv. </w:t>
      </w:r>
      <w:r>
        <w:t>V případě, že má Smluvní strana více Oprávněných osob, zasílají se veškeré e-mailové zprávy na adresy všech Oprávněných osob v kopii.</w:t>
      </w:r>
    </w:p>
    <w:p w14:paraId="75CF1324" w14:textId="7703BF0A" w:rsidR="005D6C35" w:rsidRDefault="000227E5">
      <w:pPr>
        <w:pStyle w:val="Nadpis3"/>
        <w:numPr>
          <w:ilvl w:val="0"/>
          <w:numId w:val="0"/>
        </w:numPr>
        <w:ind w:left="360"/>
      </w:pPr>
      <w:r>
        <w:t>a)</w:t>
      </w:r>
      <w:r w:rsidR="00256C17">
        <w:t xml:space="preserve"> </w:t>
      </w:r>
      <w:r>
        <w:t>Oprávněnými osobami Objednatele jsou:</w:t>
      </w:r>
    </w:p>
    <w:p w14:paraId="330BB004" w14:textId="6DCE0F1D" w:rsidR="00146CA3" w:rsidRPr="00957B53" w:rsidRDefault="00146CA3" w:rsidP="00EB1326">
      <w:pPr>
        <w:pStyle w:val="Nadpis3"/>
        <w:numPr>
          <w:ilvl w:val="0"/>
          <w:numId w:val="0"/>
        </w:numPr>
        <w:ind w:left="2484" w:firstLine="348"/>
      </w:pPr>
      <w:r>
        <w:t xml:space="preserve">Ing. Lucie Bartáková; </w:t>
      </w:r>
      <w:hyperlink r:id="rId9" w:history="1">
        <w:r w:rsidR="00FF544C" w:rsidRPr="002A0052">
          <w:rPr>
            <w:rStyle w:val="Hypertextovodkaz"/>
          </w:rPr>
          <w:t>lucie.bartakova@sfdi.c</w:t>
        </w:r>
      </w:hyperlink>
      <w:r w:rsidR="00EB1326">
        <w:t>z</w:t>
      </w:r>
      <w:r w:rsidRPr="00957B53">
        <w:t xml:space="preserve">; 601 560 627 </w:t>
      </w:r>
    </w:p>
    <w:p w14:paraId="5545034D" w14:textId="035FD3E4" w:rsidR="00957B53" w:rsidRPr="00957B53" w:rsidRDefault="00146CA3" w:rsidP="00642300">
      <w:pPr>
        <w:pStyle w:val="Nadpis3"/>
        <w:numPr>
          <w:ilvl w:val="0"/>
          <w:numId w:val="0"/>
        </w:numPr>
        <w:ind w:left="2136" w:firstLine="696"/>
      </w:pPr>
      <w:r w:rsidRPr="00957B53">
        <w:t xml:space="preserve">Jindřich Kukla; </w:t>
      </w:r>
      <w:hyperlink r:id="rId10" w:history="1">
        <w:r w:rsidR="00CD6452" w:rsidRPr="00280D27">
          <w:rPr>
            <w:rStyle w:val="Hypertextovodkaz"/>
          </w:rPr>
          <w:t>jindrich.kukla@sfdi.cz</w:t>
        </w:r>
      </w:hyperlink>
      <w:r w:rsidR="00CD6452">
        <w:t>, 725 941 354</w:t>
      </w:r>
      <w:r w:rsidRPr="00957B53">
        <w:t xml:space="preserve"> </w:t>
      </w:r>
    </w:p>
    <w:p w14:paraId="3C6CA63B" w14:textId="486B3E62" w:rsidR="005D6C35" w:rsidRDefault="000227E5" w:rsidP="00146CA3">
      <w:pPr>
        <w:pStyle w:val="Nadpis3"/>
        <w:numPr>
          <w:ilvl w:val="0"/>
          <w:numId w:val="0"/>
        </w:numPr>
        <w:ind w:left="720" w:hanging="360"/>
      </w:pPr>
      <w:r>
        <w:t>b)</w:t>
      </w:r>
      <w:r w:rsidR="00256C17">
        <w:t xml:space="preserve"> </w:t>
      </w:r>
      <w:r>
        <w:t>Oprávněnými osobami Dodavatele jsou:</w:t>
      </w:r>
    </w:p>
    <w:p w14:paraId="101AB9E5" w14:textId="5CFC55F1" w:rsidR="004E6CC4" w:rsidRDefault="00053C30" w:rsidP="004E6CC4">
      <w:pPr>
        <w:ind w:left="2832"/>
      </w:pPr>
      <w:r>
        <w:t>XXXXX</w:t>
      </w:r>
    </w:p>
    <w:p w14:paraId="2ED193ED" w14:textId="6106734B" w:rsidR="005D6C35" w:rsidRDefault="000227E5">
      <w:pPr>
        <w:pStyle w:val="Nadpis2"/>
      </w:pPr>
      <w:r w:rsidRPr="00C12BBC">
        <w:rPr>
          <w:rFonts w:cs="Arial"/>
          <w:szCs w:val="20"/>
        </w:rPr>
        <w:t xml:space="preserve">Ke </w:t>
      </w:r>
      <w:r w:rsidRPr="00C12BBC">
        <w:t xml:space="preserve">změně nebo </w:t>
      </w:r>
      <w:r w:rsidR="00EB1E3E" w:rsidRPr="00C12BBC">
        <w:t xml:space="preserve">ukončení </w:t>
      </w:r>
      <w:r w:rsidRPr="00C12BBC">
        <w:t>této Rámcové dohody a Dílčích smluv je za Objednatele oprávněna osoba jednající jménem Objednatele uvedená v záhlaví této Rámcové dohody</w:t>
      </w:r>
      <w:r>
        <w:t xml:space="preserve">. K jednáním směřujícím ke změně nebo ukončení této Rámcové dohody a Dílčích smluv je za Dodavatele oprávněn Dodavatel sám, je-li fyzickou osobou podnikající nebo statutární orgán Dodavatele, příp. prokurista, a to dle způsobu jednání uvedeného v obchodním rejstříku. </w:t>
      </w:r>
    </w:p>
    <w:p w14:paraId="3924ABFC" w14:textId="77777777" w:rsidR="005D6C35" w:rsidRDefault="000227E5">
      <w:pPr>
        <w:pStyle w:val="Nadpis2"/>
      </w:pPr>
      <w:r>
        <w:t>Jiné osoby mohou tato právní jednání činit pouze s písemným pověřením osoby či orgánu vymezených v předchozím odstavci (dále jen „</w:t>
      </w:r>
      <w:r>
        <w:rPr>
          <w:b/>
        </w:rPr>
        <w:t>Odpovědné osoby pro věci smluvní</w:t>
      </w:r>
      <w:r>
        <w:t>“). Odpovědné osoby pro věci smluvní mají současně všechna oprávnění Oprávněných osob. Pokud se jedná o uzavírání, změnu, ukončení nebo plnění Dílčích smluv, jsou tato jednání za Oprávněné osoby Objednatele a Dodavatele oprávněny činit také osoby, které jsou k tomuto právnímu jednání písemně pověřeny osobami či orgány vymezenými v článku 13. odst. 13.4 této Rámcové dohody (dále jen „</w:t>
      </w:r>
      <w:r>
        <w:rPr>
          <w:b/>
        </w:rPr>
        <w:t>Odpovědné osoby pro dílčí plnění</w:t>
      </w:r>
      <w:r>
        <w:t>“).</w:t>
      </w:r>
    </w:p>
    <w:p w14:paraId="4EE6C7ED" w14:textId="77777777" w:rsidR="005D6C35" w:rsidRDefault="000227E5">
      <w:pPr>
        <w:pStyle w:val="Nadpis2"/>
      </w:pPr>
      <w:r>
        <w:t>Dodavatel prohlašuje, že tato Rámcová dohoda, jakož i její text a přílohy, a Dílčí smlouvy neobsahují obchodní tajemství ve smyslu ustanovení § 504 Občanského zákoníku a souhlasí, aby je Objednatel v plném rozsahu (s vyloučením jinak chráněných informací) v elektronické podobě uveřejnil na profilu zadavatele ve smyslu Zákona o zadávání veřejných zakázek a v registru smluv ve smyslu Zákona o registru smluv, případně na jiném místě, bude-li k tomu Objednatel povinován, a to bez časového omezení.</w:t>
      </w:r>
    </w:p>
    <w:p w14:paraId="06909FB9" w14:textId="2449299A" w:rsidR="005D6C35" w:rsidRDefault="000227E5">
      <w:pPr>
        <w:pStyle w:val="Nadpis2"/>
      </w:pPr>
      <w:r>
        <w:lastRenderedPageBreak/>
        <w:t>Jakékoliv změny kontaktních údajů, bankovních údajů, požadovaného formátu Faktury, Oprávněných osob</w:t>
      </w:r>
      <w:r w:rsidR="00EB1E3E">
        <w:t>, Odpovědných osob pro věci smluvní/pro dílčí plnění</w:t>
      </w:r>
      <w:r>
        <w:t xml:space="preserve"> nebo Odběrných míst jsou Smluvní strany oprávněny provádět jednostranně a jsou povinny tyto změny neprodleně písemně prostřednictvím datové schránky oznámit druhé Smluvní straně.</w:t>
      </w:r>
    </w:p>
    <w:p w14:paraId="754C40C3" w14:textId="77777777" w:rsidR="005D6C35" w:rsidRDefault="000227E5">
      <w:pPr>
        <w:pStyle w:val="Nadpis2"/>
      </w:pPr>
      <w:r>
        <w:t>Stane-li se kterékoli ustanovení této Rámcové dohody nebo Dílčích smluv neplatným, neúčinným nebo nevykonatelným, zůstává platnost, účinnost a vykonatelnost ostatních ustanovení této Rámcové dohody nebo Dílčích smluv neovlivněna a nedotčena, nevyplývá-li z povahy daného ustanovení, obsahu Rámcové dohody nebo Dílčích smluv nebo okolností, za nichž bylo toto ustanovení vytvořeno, že toto ustanovení nelze oddělit od ostatního obsahu Rámcové dohody nebo Dílčích smluv. Smluvní strany se zavazují nahradit po vzájemné dohodě dotčené ustanovení jiným ustanovením, blížícím se svým obsahem nejvíce účelu neplatného či neúčinného ustanovení.</w:t>
      </w:r>
    </w:p>
    <w:p w14:paraId="095D80C3" w14:textId="77777777" w:rsidR="005D6C35" w:rsidRDefault="000227E5">
      <w:pPr>
        <w:pStyle w:val="Nadpis2"/>
      </w:pPr>
      <w:r>
        <w:t>Jestliže kterákoli ze Smluvních stran neuplatní nárok nebo nevykoná právo podle této Rámcové dohody nebo Dílčích smluv nebo je vykoná se zpožděním či pouze částečně, nebude to znamenat vzdání se těchto nároků nebo práv. Vzdání se práva z titulu porušení této Rámcové dohody nebo Dílčích smluv nebo práva na nápravu anebo jakéhokoliv jiného práva podle této Rámcové dohody nebo Dílčích smluv musí být vyhotoveno písemně a podepsáno Smluvní stranou, která takové vzdání se činí.</w:t>
      </w:r>
    </w:p>
    <w:p w14:paraId="63217F7F" w14:textId="7E288FDB" w:rsidR="005D6C35" w:rsidRDefault="000227E5">
      <w:pPr>
        <w:pStyle w:val="Nadpis2"/>
      </w:pPr>
      <w:r>
        <w:t>Žádná ze Smluvních stran není oprávněna bez souhlasu druhé Smluvní strany postoupit Rámcovou dohodu nebo Dílčí smlouvy, jednotliv</w:t>
      </w:r>
      <w:r w:rsidR="00EB1E3E">
        <w:t>ou</w:t>
      </w:r>
      <w:r>
        <w:t xml:space="preserve"> </w:t>
      </w:r>
      <w:r w:rsidR="00EB1E3E">
        <w:t>pohledávku</w:t>
      </w:r>
      <w:r>
        <w:t xml:space="preserve"> z Rámcové dohody nebo Dílčích smluv ani pohledávky vzniklé v souvislosti s touto Rámcovou dohodou nebo s Dílčími smlouvami na třetí osoby, ani učinit jakékoliv právní jednání, v jehož důsledku by došlo k převodu či přechodu práv či povinností vyplývajících z této Rámcové dohody nebo Dílčích smluv.</w:t>
      </w:r>
    </w:p>
    <w:p w14:paraId="17250FFE" w14:textId="4DEDF637" w:rsidR="005D6C35" w:rsidRDefault="000227E5">
      <w:pPr>
        <w:pStyle w:val="Nadpis2"/>
      </w:pPr>
      <w:r>
        <w:t>Tato Rámcová dohoda, jakož i Dílčí smlouvy se řídí právními předpisy České republiky. Smluvní strany pro vyloučení pochybností sjednávají, že tato Rámcová dohoda, jakož i Dílčí smlouvy se řídí ustanoveními Občanského zákoníku upravujícími koupi dle § 2079 a násl. Občanského zákoníku.</w:t>
      </w:r>
    </w:p>
    <w:p w14:paraId="03E3497C" w14:textId="77777777" w:rsidR="005D6C35" w:rsidRDefault="000227E5">
      <w:pPr>
        <w:pStyle w:val="Nadpis2"/>
      </w:pPr>
      <w:r>
        <w:t>Smluvní strany se dohodly, že všechny spory vyplývající z této Rámcové dohody nebo Dílčích smluv nebo spory o existenci této Rámcové dohody nebo Dílčích smluv (včetně otázky jejího vzniku a platnosti) budou rozhodovány před věcně a místně příslušným soudem České republiky. Smluvní strany výslovně vylučují možnost využití rozhodčí doložky.</w:t>
      </w:r>
    </w:p>
    <w:p w14:paraId="4186D517" w14:textId="77777777" w:rsidR="005D6C35" w:rsidRDefault="000227E5">
      <w:pPr>
        <w:pStyle w:val="Nadpis2"/>
      </w:pPr>
      <w:r>
        <w:t>Smluvní strany se dohodly, že v rámci této Rámcové dohody nebo Dílčích smluv vylučují aplikaci ustanovení § 557 Občanského zákoníku.</w:t>
      </w:r>
    </w:p>
    <w:p w14:paraId="6CA9B24A" w14:textId="77777777" w:rsidR="005D6C35" w:rsidRDefault="000227E5">
      <w:pPr>
        <w:pStyle w:val="Nadpis2"/>
      </w:pPr>
      <w:r>
        <w:t>Nedílnou součástí této Rámcové dohody jsou následující přílohy:</w:t>
      </w:r>
    </w:p>
    <w:p w14:paraId="4529A00B" w14:textId="77777777" w:rsidR="005D6C35" w:rsidRDefault="000227E5">
      <w:pPr>
        <w:pStyle w:val="Bezmezer"/>
        <w:ind w:left="708" w:firstLine="708"/>
        <w:rPr>
          <w:rFonts w:cs="Arial"/>
          <w:szCs w:val="20"/>
        </w:rPr>
      </w:pPr>
      <w:r>
        <w:t>Příloha č. 1</w:t>
      </w:r>
      <w:r>
        <w:rPr>
          <w:rFonts w:cs="Arial"/>
          <w:szCs w:val="20"/>
        </w:rPr>
        <w:t xml:space="preserve"> - </w:t>
      </w:r>
      <w:r>
        <w:t>Technická a cenová specifikace</w:t>
      </w:r>
      <w:r>
        <w:rPr>
          <w:rFonts w:cs="Arial"/>
          <w:szCs w:val="20"/>
        </w:rPr>
        <w:t>;</w:t>
      </w:r>
    </w:p>
    <w:p w14:paraId="68ED93D8" w14:textId="77777777" w:rsidR="005D6C35" w:rsidRDefault="000227E5">
      <w:pPr>
        <w:pStyle w:val="Bezmezer"/>
        <w:ind w:left="708" w:firstLine="708"/>
        <w:rPr>
          <w:rFonts w:cs="Arial"/>
          <w:szCs w:val="20"/>
        </w:rPr>
      </w:pPr>
      <w:r>
        <w:rPr>
          <w:rFonts w:cs="Arial"/>
          <w:szCs w:val="20"/>
        </w:rPr>
        <w:t>Příloha č. 2 - Seznam Odběrných míst;</w:t>
      </w:r>
    </w:p>
    <w:p w14:paraId="7D4DBB1A" w14:textId="77777777" w:rsidR="005D6C35" w:rsidRDefault="000227E5">
      <w:pPr>
        <w:pStyle w:val="Bezmezer"/>
        <w:ind w:left="708" w:firstLine="708"/>
        <w:rPr>
          <w:rFonts w:cs="Arial"/>
          <w:szCs w:val="20"/>
        </w:rPr>
      </w:pPr>
      <w:r>
        <w:rPr>
          <w:rFonts w:cs="Arial"/>
          <w:szCs w:val="20"/>
        </w:rPr>
        <w:t>Příloha č. 3 - Dodací list – vzor;</w:t>
      </w:r>
    </w:p>
    <w:p w14:paraId="2A0FDB65" w14:textId="77777777" w:rsidR="005D6C35" w:rsidRDefault="000227E5">
      <w:pPr>
        <w:ind w:left="708" w:firstLine="708"/>
      </w:pPr>
      <w:r>
        <w:t>Příloha č. 4</w:t>
      </w:r>
      <w:r>
        <w:rPr>
          <w:rFonts w:cs="Arial"/>
          <w:szCs w:val="20"/>
        </w:rPr>
        <w:t xml:space="preserve"> - </w:t>
      </w:r>
      <w:r>
        <w:t>Statistický výkaz plnění</w:t>
      </w:r>
      <w:r>
        <w:rPr>
          <w:rFonts w:cs="Arial"/>
          <w:szCs w:val="20"/>
        </w:rPr>
        <w:t xml:space="preserve"> – </w:t>
      </w:r>
      <w:r>
        <w:t>vzor;</w:t>
      </w:r>
    </w:p>
    <w:p w14:paraId="3D606A6A" w14:textId="77777777" w:rsidR="005D6C35" w:rsidRDefault="000227E5">
      <w:pPr>
        <w:ind w:left="708" w:firstLine="708"/>
      </w:pPr>
      <w:r>
        <w:t>Příloha č. 5 - Nezávazný vzor Objednávky/Dílčí smlouvy.</w:t>
      </w:r>
    </w:p>
    <w:p w14:paraId="36DF2B3E" w14:textId="77777777" w:rsidR="005D6C35" w:rsidRDefault="000227E5">
      <w:pPr>
        <w:pStyle w:val="Nadpis2"/>
      </w:pPr>
      <w:r>
        <w:t>Pokud tato Rámcová dohoda nestanoví jinak, zejména v případě výslovného oprávnění jednostranné změny, musejí být změny nebo doplňky této Rámcové dohody včetně jejích příloh vyhotoveny písemně formou dodatku, datovány a podepsány oběma Smluvními stranami s podpisy Smluvních stran na jedné listině.</w:t>
      </w:r>
    </w:p>
    <w:p w14:paraId="2A8AAEFC" w14:textId="6812E389" w:rsidR="005D6C35" w:rsidRPr="001A357F" w:rsidRDefault="000227E5">
      <w:pPr>
        <w:pStyle w:val="Nadpis2"/>
      </w:pPr>
      <w:r w:rsidRPr="001A357F">
        <w:t>Tato Rámcová dohoda je vyhotovena v 1 vyhotovení v českém jazyce s platností originálu s elektronickými podpisy obou Smluvních stran.</w:t>
      </w:r>
    </w:p>
    <w:p w14:paraId="2567BBA3" w14:textId="77777777" w:rsidR="005D6C35" w:rsidRDefault="000227E5">
      <w:pPr>
        <w:pStyle w:val="Nadpis2"/>
        <w:numPr>
          <w:ilvl w:val="0"/>
          <w:numId w:val="0"/>
        </w:numPr>
        <w:ind w:left="431"/>
        <w:rPr>
          <w:b/>
        </w:rPr>
      </w:pPr>
      <w:r w:rsidRPr="001A357F">
        <w:rPr>
          <w:b/>
        </w:rPr>
        <w:t>S</w:t>
      </w:r>
      <w:r>
        <w:rPr>
          <w:b/>
        </w:rPr>
        <w:t>mluvní strany prohlašují, že před podepsáním této Rámcové dohody si ji přečetly, že tato Rámcová dohoda je projevem jejich pravé a svobodné vůle a nebyla sjednána v tísni ani za jinak jednostranně nevýhodných podmínek. Na důkaz této skutečnosti připojují své podpisy.</w:t>
      </w:r>
    </w:p>
    <w:tbl>
      <w:tblPr>
        <w:tblW w:w="9072" w:type="dxa"/>
        <w:tblInd w:w="108" w:type="dxa"/>
        <w:tblLook w:val="04A0" w:firstRow="1" w:lastRow="0" w:firstColumn="1" w:lastColumn="0" w:noHBand="0" w:noVBand="1"/>
      </w:tblPr>
      <w:tblGrid>
        <w:gridCol w:w="3969"/>
        <w:gridCol w:w="1134"/>
        <w:gridCol w:w="3969"/>
      </w:tblGrid>
      <w:tr w:rsidR="005D6C35" w14:paraId="20DA07A1" w14:textId="77777777">
        <w:tc>
          <w:tcPr>
            <w:tcW w:w="3969" w:type="dxa"/>
            <w:shd w:val="clear" w:color="auto" w:fill="auto"/>
          </w:tcPr>
          <w:p w14:paraId="179617A3" w14:textId="77777777" w:rsidR="005D6C35" w:rsidRDefault="000227E5">
            <w:pPr>
              <w:ind w:left="-108"/>
              <w:rPr>
                <w:rFonts w:cs="Arial"/>
              </w:rPr>
            </w:pPr>
            <w:r>
              <w:rPr>
                <w:rFonts w:cs="Arial"/>
              </w:rPr>
              <w:lastRenderedPageBreak/>
              <w:t>Za Objednatele:</w:t>
            </w:r>
          </w:p>
        </w:tc>
        <w:tc>
          <w:tcPr>
            <w:tcW w:w="1134" w:type="dxa"/>
            <w:shd w:val="clear" w:color="auto" w:fill="auto"/>
          </w:tcPr>
          <w:p w14:paraId="74157D43" w14:textId="77777777" w:rsidR="005D6C35" w:rsidRDefault="005D6C35">
            <w:pPr>
              <w:ind w:left="-108"/>
              <w:rPr>
                <w:rFonts w:cs="Arial"/>
                <w:iCs/>
              </w:rPr>
            </w:pPr>
          </w:p>
        </w:tc>
        <w:tc>
          <w:tcPr>
            <w:tcW w:w="3969" w:type="dxa"/>
            <w:shd w:val="clear" w:color="auto" w:fill="auto"/>
          </w:tcPr>
          <w:p w14:paraId="77736441" w14:textId="77777777" w:rsidR="005D6C35" w:rsidRDefault="000227E5">
            <w:pPr>
              <w:spacing w:after="240"/>
              <w:ind w:left="-108"/>
              <w:rPr>
                <w:rFonts w:cs="Arial"/>
              </w:rPr>
            </w:pPr>
            <w:r>
              <w:rPr>
                <w:rFonts w:cs="Arial"/>
              </w:rPr>
              <w:t>Za Dodavatele:</w:t>
            </w:r>
          </w:p>
        </w:tc>
      </w:tr>
      <w:tr w:rsidR="005D6C35" w14:paraId="0D22FC1B" w14:textId="77777777">
        <w:tc>
          <w:tcPr>
            <w:tcW w:w="3969" w:type="dxa"/>
            <w:tcBorders>
              <w:bottom w:val="single" w:sz="4" w:space="0" w:color="auto"/>
            </w:tcBorders>
            <w:shd w:val="clear" w:color="auto" w:fill="auto"/>
          </w:tcPr>
          <w:p w14:paraId="67636242" w14:textId="77777777" w:rsidR="005D6C35" w:rsidRDefault="000227E5">
            <w:pPr>
              <w:ind w:left="-108"/>
              <w:rPr>
                <w:rFonts w:cs="Arial"/>
                <w:iCs/>
              </w:rPr>
            </w:pPr>
            <w:r>
              <w:rPr>
                <w:rFonts w:cs="Arial"/>
                <w:iCs/>
              </w:rPr>
              <w:t>V Praze dne ________________</w:t>
            </w:r>
          </w:p>
          <w:p w14:paraId="6ABD75B6" w14:textId="77777777" w:rsidR="005D6C35" w:rsidRDefault="005D6C35">
            <w:pPr>
              <w:rPr>
                <w:rFonts w:cs="Arial"/>
                <w:iCs/>
              </w:rPr>
            </w:pPr>
          </w:p>
          <w:p w14:paraId="0159AB00" w14:textId="77777777" w:rsidR="005D6C35" w:rsidRDefault="005D6C35">
            <w:pPr>
              <w:rPr>
                <w:rFonts w:cs="Arial"/>
                <w:iCs/>
              </w:rPr>
            </w:pPr>
          </w:p>
          <w:p w14:paraId="6801D758" w14:textId="77777777" w:rsidR="005D6C35" w:rsidRDefault="005D6C35">
            <w:pPr>
              <w:rPr>
                <w:rFonts w:cs="Arial"/>
                <w:iCs/>
              </w:rPr>
            </w:pPr>
          </w:p>
          <w:p w14:paraId="29AF3B97" w14:textId="77777777" w:rsidR="005D6C35" w:rsidRDefault="005D6C35">
            <w:pPr>
              <w:rPr>
                <w:rFonts w:cs="Arial"/>
                <w:iCs/>
              </w:rPr>
            </w:pPr>
          </w:p>
          <w:p w14:paraId="428DCF05" w14:textId="77777777" w:rsidR="005D6C35" w:rsidRDefault="005D6C35">
            <w:pPr>
              <w:rPr>
                <w:rFonts w:cs="Arial"/>
                <w:iCs/>
              </w:rPr>
            </w:pPr>
          </w:p>
          <w:p w14:paraId="554BD160" w14:textId="77777777" w:rsidR="005D6C35" w:rsidRDefault="005D6C35">
            <w:pPr>
              <w:rPr>
                <w:rFonts w:cs="Arial"/>
                <w:iCs/>
              </w:rPr>
            </w:pPr>
          </w:p>
          <w:p w14:paraId="58AC328E" w14:textId="77777777" w:rsidR="005D6C35" w:rsidRDefault="005D6C35">
            <w:pPr>
              <w:rPr>
                <w:rFonts w:cs="Arial"/>
                <w:iCs/>
              </w:rPr>
            </w:pPr>
          </w:p>
        </w:tc>
        <w:tc>
          <w:tcPr>
            <w:tcW w:w="1134" w:type="dxa"/>
            <w:shd w:val="clear" w:color="auto" w:fill="auto"/>
          </w:tcPr>
          <w:p w14:paraId="611C53E4" w14:textId="77777777" w:rsidR="005D6C35" w:rsidRDefault="005D6C35">
            <w:pPr>
              <w:ind w:left="-108"/>
              <w:rPr>
                <w:rFonts w:cs="Arial"/>
                <w:iCs/>
              </w:rPr>
            </w:pPr>
          </w:p>
        </w:tc>
        <w:tc>
          <w:tcPr>
            <w:tcW w:w="3969" w:type="dxa"/>
            <w:tcBorders>
              <w:bottom w:val="single" w:sz="4" w:space="0" w:color="auto"/>
            </w:tcBorders>
            <w:shd w:val="clear" w:color="auto" w:fill="auto"/>
          </w:tcPr>
          <w:p w14:paraId="16CB37A9" w14:textId="77777777" w:rsidR="005D6C35" w:rsidRDefault="000227E5">
            <w:pPr>
              <w:ind w:left="-108"/>
              <w:rPr>
                <w:rFonts w:cs="Arial"/>
                <w:iCs/>
              </w:rPr>
            </w:pPr>
            <w:r>
              <w:rPr>
                <w:rFonts w:cs="Arial"/>
                <w:iCs/>
              </w:rPr>
              <w:t xml:space="preserve">V _________ dne ________________ </w:t>
            </w:r>
          </w:p>
        </w:tc>
      </w:tr>
      <w:tr w:rsidR="005D6C35" w14:paraId="04A8C759" w14:textId="77777777">
        <w:tc>
          <w:tcPr>
            <w:tcW w:w="3969" w:type="dxa"/>
            <w:tcBorders>
              <w:top w:val="single" w:sz="4" w:space="0" w:color="auto"/>
            </w:tcBorders>
            <w:shd w:val="clear" w:color="auto" w:fill="auto"/>
          </w:tcPr>
          <w:p w14:paraId="122E43A5" w14:textId="795EB13F" w:rsidR="005D6C35" w:rsidRDefault="00EC13E6">
            <w:pPr>
              <w:ind w:left="-108"/>
              <w:rPr>
                <w:rFonts w:cs="Arial"/>
                <w:iCs/>
              </w:rPr>
            </w:pPr>
            <w:r>
              <w:rPr>
                <w:rFonts w:cs="Arial"/>
                <w:iCs/>
              </w:rPr>
              <w:t>Ing. Zbyněk Hořelica, ředitel SFDI</w:t>
            </w:r>
          </w:p>
        </w:tc>
        <w:tc>
          <w:tcPr>
            <w:tcW w:w="1134" w:type="dxa"/>
            <w:shd w:val="clear" w:color="auto" w:fill="auto"/>
          </w:tcPr>
          <w:p w14:paraId="13E5CE63" w14:textId="77777777" w:rsidR="005D6C35" w:rsidRDefault="005D6C35">
            <w:pPr>
              <w:ind w:left="-108"/>
              <w:rPr>
                <w:rFonts w:cs="Arial"/>
                <w:iCs/>
              </w:rPr>
            </w:pPr>
          </w:p>
        </w:tc>
        <w:tc>
          <w:tcPr>
            <w:tcW w:w="3969" w:type="dxa"/>
            <w:tcBorders>
              <w:top w:val="single" w:sz="4" w:space="0" w:color="auto"/>
            </w:tcBorders>
            <w:shd w:val="clear" w:color="auto" w:fill="auto"/>
          </w:tcPr>
          <w:p w14:paraId="722B5D57" w14:textId="329A45FA" w:rsidR="005D6C35" w:rsidRDefault="00BF4B06">
            <w:pPr>
              <w:spacing w:before="120"/>
              <w:ind w:left="-108"/>
              <w:rPr>
                <w:rFonts w:cs="Arial"/>
                <w:iCs/>
              </w:rPr>
            </w:pPr>
            <w:r w:rsidRPr="004E6CC4">
              <w:rPr>
                <w:rFonts w:cs="Arial"/>
              </w:rPr>
              <w:t>Ing. Rade</w:t>
            </w:r>
            <w:r>
              <w:rPr>
                <w:rFonts w:cs="Arial"/>
              </w:rPr>
              <w:t>k</w:t>
            </w:r>
            <w:r w:rsidRPr="004E6CC4">
              <w:rPr>
                <w:rFonts w:cs="Arial"/>
              </w:rPr>
              <w:t xml:space="preserve"> </w:t>
            </w:r>
            <w:proofErr w:type="spellStart"/>
            <w:r w:rsidRPr="004E6CC4">
              <w:rPr>
                <w:rFonts w:cs="Arial"/>
              </w:rPr>
              <w:t>Nekl</w:t>
            </w:r>
            <w:proofErr w:type="spellEnd"/>
            <w:r w:rsidRPr="004E6CC4">
              <w:rPr>
                <w:rFonts w:cs="Arial"/>
              </w:rPr>
              <w:t>, předsed</w:t>
            </w:r>
            <w:r>
              <w:rPr>
                <w:rFonts w:cs="Arial"/>
              </w:rPr>
              <w:t>a</w:t>
            </w:r>
            <w:r w:rsidRPr="004E6CC4">
              <w:rPr>
                <w:rFonts w:cs="Arial"/>
              </w:rPr>
              <w:t xml:space="preserve"> představenstva</w:t>
            </w:r>
          </w:p>
        </w:tc>
      </w:tr>
    </w:tbl>
    <w:p w14:paraId="59F454CE" w14:textId="77777777" w:rsidR="005D6C35" w:rsidRDefault="005D6C35">
      <w:pPr>
        <w:pStyle w:val="Nadpis2"/>
        <w:numPr>
          <w:ilvl w:val="0"/>
          <w:numId w:val="0"/>
        </w:numPr>
        <w:ind w:left="431"/>
        <w:rPr>
          <w:sz w:val="8"/>
          <w:szCs w:val="8"/>
        </w:rPr>
      </w:pPr>
    </w:p>
    <w:p w14:paraId="0D665AE0" w14:textId="77777777" w:rsidR="005D6C35" w:rsidRDefault="000227E5">
      <w:pPr>
        <w:pageBreakBefore/>
        <w:spacing w:after="60"/>
        <w:jc w:val="center"/>
        <w:rPr>
          <w:b/>
        </w:rPr>
      </w:pPr>
      <w:r>
        <w:rPr>
          <w:b/>
        </w:rPr>
        <w:lastRenderedPageBreak/>
        <w:t>Příloha č. 1</w:t>
      </w:r>
    </w:p>
    <w:p w14:paraId="2AB8F667" w14:textId="77777777" w:rsidR="005D6C35" w:rsidRDefault="000227E5">
      <w:pPr>
        <w:jc w:val="center"/>
        <w:rPr>
          <w:b/>
        </w:rPr>
      </w:pPr>
      <w:r>
        <w:rPr>
          <w:b/>
        </w:rPr>
        <w:t>Technická a cenová specifikace</w:t>
      </w:r>
    </w:p>
    <w:p w14:paraId="14D19BA5" w14:textId="77777777" w:rsidR="005D6C35" w:rsidRDefault="005D6C35">
      <w:pPr>
        <w:rPr>
          <w:bCs/>
        </w:rPr>
      </w:pPr>
    </w:p>
    <w:p w14:paraId="484CD4B2" w14:textId="77777777" w:rsidR="005D6C35" w:rsidRDefault="000227E5">
      <w:pPr>
        <w:jc w:val="both"/>
        <w:rPr>
          <w:bCs/>
        </w:rPr>
      </w:pPr>
      <w:r>
        <w:rPr>
          <w:bCs/>
        </w:rPr>
        <w:t>Jedná se výhradně o originální, nové a nerepasované tonery</w:t>
      </w:r>
      <w:r>
        <w:rPr>
          <w:rFonts w:cs="Arial"/>
        </w:rPr>
        <w:t>, inkousty, odpadní nádobky či jiný spotřební materiál pro tisková zařízení</w:t>
      </w:r>
      <w:r>
        <w:rPr>
          <w:bCs/>
        </w:rPr>
        <w:t>.</w:t>
      </w:r>
    </w:p>
    <w:tbl>
      <w:tblPr>
        <w:tblW w:w="9346" w:type="dxa"/>
        <w:jc w:val="center"/>
        <w:tblCellMar>
          <w:left w:w="70" w:type="dxa"/>
          <w:right w:w="70" w:type="dxa"/>
        </w:tblCellMar>
        <w:tblLook w:val="04A0" w:firstRow="1" w:lastRow="0" w:firstColumn="1" w:lastColumn="0" w:noHBand="0" w:noVBand="1"/>
      </w:tblPr>
      <w:tblGrid>
        <w:gridCol w:w="841"/>
        <w:gridCol w:w="1701"/>
        <w:gridCol w:w="5103"/>
        <w:gridCol w:w="1701"/>
      </w:tblGrid>
      <w:tr w:rsidR="004E6CC4" w:rsidRPr="004E6CC4" w14:paraId="751A195F" w14:textId="77777777" w:rsidTr="004E6CC4">
        <w:trPr>
          <w:trHeight w:val="405"/>
          <w:jc w:val="center"/>
        </w:trPr>
        <w:tc>
          <w:tcPr>
            <w:tcW w:w="7645" w:type="dxa"/>
            <w:gridSpan w:val="3"/>
            <w:tcBorders>
              <w:top w:val="single" w:sz="4" w:space="0" w:color="auto"/>
              <w:left w:val="single" w:sz="8" w:space="0" w:color="auto"/>
              <w:bottom w:val="single" w:sz="4" w:space="0" w:color="auto"/>
              <w:right w:val="single" w:sz="4" w:space="0" w:color="auto"/>
            </w:tcBorders>
            <w:shd w:val="clear" w:color="000000" w:fill="C0C0C0"/>
            <w:vAlign w:val="center"/>
            <w:hideMark/>
          </w:tcPr>
          <w:p w14:paraId="11ACA5A4" w14:textId="77777777" w:rsidR="004E6CC4" w:rsidRPr="004E6CC4" w:rsidRDefault="004E6CC4" w:rsidP="004E6CC4">
            <w:pPr>
              <w:jc w:val="center"/>
              <w:rPr>
                <w:rFonts w:ascii="Calibri" w:eastAsia="Times New Roman" w:hAnsi="Calibri" w:cs="Calibri"/>
                <w:b/>
                <w:bCs/>
                <w:szCs w:val="20"/>
              </w:rPr>
            </w:pPr>
            <w:r w:rsidRPr="004E6CC4">
              <w:rPr>
                <w:rFonts w:ascii="Calibri" w:eastAsia="Times New Roman" w:hAnsi="Calibri" w:cs="Calibri"/>
                <w:b/>
                <w:bCs/>
                <w:szCs w:val="20"/>
              </w:rPr>
              <w:t xml:space="preserve">Jednotlivé položky předmětu Veřejné zakázky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75B500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Jednotková cena bez DPH</w:t>
            </w:r>
          </w:p>
        </w:tc>
      </w:tr>
      <w:tr w:rsidR="004E6CC4" w:rsidRPr="004E6CC4" w14:paraId="45C9633E" w14:textId="77777777" w:rsidTr="004E6CC4">
        <w:trPr>
          <w:trHeight w:val="99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54C42E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Položka č.</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9AE84D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Výrobce</w:t>
            </w:r>
          </w:p>
        </w:tc>
        <w:tc>
          <w:tcPr>
            <w:tcW w:w="5103" w:type="dxa"/>
            <w:tcBorders>
              <w:top w:val="nil"/>
              <w:left w:val="nil"/>
              <w:bottom w:val="single" w:sz="4" w:space="0" w:color="auto"/>
              <w:right w:val="single" w:sz="4" w:space="0" w:color="auto"/>
            </w:tcBorders>
            <w:shd w:val="clear" w:color="000000" w:fill="BFBFBF"/>
            <w:noWrap/>
            <w:vAlign w:val="center"/>
            <w:hideMark/>
          </w:tcPr>
          <w:p w14:paraId="172ACA1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Označení zboží</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972DEA" w14:textId="77777777" w:rsidR="004E6CC4" w:rsidRPr="004E6CC4" w:rsidRDefault="004E6CC4" w:rsidP="004E6CC4">
            <w:pPr>
              <w:rPr>
                <w:rFonts w:ascii="Calibri" w:eastAsia="Times New Roman" w:hAnsi="Calibri" w:cs="Calibri"/>
                <w:color w:val="000000"/>
                <w:szCs w:val="20"/>
              </w:rPr>
            </w:pPr>
          </w:p>
        </w:tc>
      </w:tr>
      <w:tr w:rsidR="004E6CC4" w:rsidRPr="004E6CC4" w14:paraId="7C60A2D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9F1175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118577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DDF5BCC"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C8765EE (338)</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CD1817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790,00 Kč</w:t>
            </w:r>
          </w:p>
        </w:tc>
      </w:tr>
      <w:tr w:rsidR="004E6CC4" w:rsidRPr="004E6CC4" w14:paraId="2FDEEDA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25438E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4178FE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6F9055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C8766EE (343)</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A4E7B5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970,00 Kč</w:t>
            </w:r>
          </w:p>
        </w:tc>
      </w:tr>
      <w:tr w:rsidR="004E6CC4" w:rsidRPr="004E6CC4" w14:paraId="4B98318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64F33B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77F175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1AE6E9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C2P10AE (651 </w:t>
            </w:r>
            <w:proofErr w:type="spellStart"/>
            <w:r w:rsidRPr="004E6CC4">
              <w:rPr>
                <w:rFonts w:ascii="Calibri" w:eastAsia="Times New Roman" w:hAnsi="Calibri" w:cs="Calibri"/>
                <w:sz w:val="22"/>
                <w:szCs w:val="22"/>
              </w:rPr>
              <w:t>Bk</w:t>
            </w:r>
            <w:proofErr w:type="spellEnd"/>
            <w:r w:rsidRPr="004E6CC4">
              <w:rPr>
                <w:rFonts w:ascii="Calibri" w:eastAsia="Times New Roman" w:hAnsi="Calibri" w:cs="Calibri"/>
                <w:sz w:val="22"/>
                <w:szCs w:val="22"/>
              </w:rPr>
              <w:t xml:space="preserve">) - HP </w:t>
            </w:r>
            <w:proofErr w:type="spellStart"/>
            <w:r w:rsidRPr="004E6CC4">
              <w:rPr>
                <w:rFonts w:ascii="Calibri" w:eastAsia="Times New Roman" w:hAnsi="Calibri" w:cs="Calibri"/>
                <w:sz w:val="22"/>
                <w:szCs w:val="22"/>
              </w:rPr>
              <w:t>OfficeJet</w:t>
            </w:r>
            <w:proofErr w:type="spellEnd"/>
            <w:r w:rsidRPr="004E6CC4">
              <w:rPr>
                <w:rFonts w:ascii="Calibri" w:eastAsia="Times New Roman" w:hAnsi="Calibri" w:cs="Calibri"/>
                <w:sz w:val="22"/>
                <w:szCs w:val="22"/>
              </w:rPr>
              <w:t xml:space="preserve"> 202, HP </w:t>
            </w:r>
            <w:proofErr w:type="spellStart"/>
            <w:r w:rsidRPr="004E6CC4">
              <w:rPr>
                <w:rFonts w:ascii="Calibri" w:eastAsia="Times New Roman" w:hAnsi="Calibri" w:cs="Calibri"/>
                <w:sz w:val="22"/>
                <w:szCs w:val="22"/>
              </w:rPr>
              <w:t>OfficeJet</w:t>
            </w:r>
            <w:proofErr w:type="spellEnd"/>
            <w:r w:rsidRPr="004E6CC4">
              <w:rPr>
                <w:rFonts w:ascii="Calibri" w:eastAsia="Times New Roman" w:hAnsi="Calibri" w:cs="Calibri"/>
                <w:sz w:val="22"/>
                <w:szCs w:val="22"/>
              </w:rPr>
              <w:t xml:space="preserve"> 252 Mobile </w:t>
            </w:r>
            <w:proofErr w:type="spellStart"/>
            <w:r w:rsidRPr="004E6CC4">
              <w:rPr>
                <w:rFonts w:ascii="Calibri" w:eastAsia="Times New Roman" w:hAnsi="Calibri" w:cs="Calibri"/>
                <w:sz w:val="22"/>
                <w:szCs w:val="22"/>
              </w:rPr>
              <w:t>AiO</w:t>
            </w:r>
            <w:proofErr w:type="spellEnd"/>
            <w:r w:rsidRPr="004E6CC4">
              <w:rPr>
                <w:rFonts w:ascii="Calibri" w:eastAsia="Times New Roman" w:hAnsi="Calibri" w:cs="Calibri"/>
                <w:sz w:val="22"/>
                <w:szCs w:val="22"/>
              </w:rPr>
              <w:t xml:space="preserve">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BD593E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390,00 Kč</w:t>
            </w:r>
          </w:p>
        </w:tc>
      </w:tr>
      <w:tr w:rsidR="004E6CC4" w:rsidRPr="004E6CC4" w14:paraId="0BCE723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8B1DB3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A34BE6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478557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C2P11AE (651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 HP </w:t>
            </w:r>
            <w:proofErr w:type="spellStart"/>
            <w:r w:rsidRPr="004E6CC4">
              <w:rPr>
                <w:rFonts w:ascii="Calibri" w:eastAsia="Times New Roman" w:hAnsi="Calibri" w:cs="Calibri"/>
                <w:sz w:val="22"/>
                <w:szCs w:val="22"/>
              </w:rPr>
              <w:t>OfficeJet</w:t>
            </w:r>
            <w:proofErr w:type="spellEnd"/>
            <w:r w:rsidRPr="004E6CC4">
              <w:rPr>
                <w:rFonts w:ascii="Calibri" w:eastAsia="Times New Roman" w:hAnsi="Calibri" w:cs="Calibri"/>
                <w:sz w:val="22"/>
                <w:szCs w:val="22"/>
              </w:rPr>
              <w:t xml:space="preserve"> 252 Mobile </w:t>
            </w:r>
            <w:proofErr w:type="spellStart"/>
            <w:r w:rsidRPr="004E6CC4">
              <w:rPr>
                <w:rFonts w:ascii="Calibri" w:eastAsia="Times New Roman" w:hAnsi="Calibri" w:cs="Calibri"/>
                <w:sz w:val="22"/>
                <w:szCs w:val="22"/>
              </w:rPr>
              <w:t>AiO</w:t>
            </w:r>
            <w:proofErr w:type="spellEnd"/>
            <w:r w:rsidRPr="004E6CC4">
              <w:rPr>
                <w:rFonts w:ascii="Calibri" w:eastAsia="Times New Roman" w:hAnsi="Calibri" w:cs="Calibri"/>
                <w:sz w:val="22"/>
                <w:szCs w:val="22"/>
              </w:rPr>
              <w:t xml:space="preserve">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772D7D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355,00 Kč</w:t>
            </w:r>
          </w:p>
        </w:tc>
      </w:tr>
      <w:tr w:rsidR="004E6CC4" w:rsidRPr="004E6CC4" w14:paraId="32D3D59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A00D3F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CCF993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335DCED"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CB540A </w:t>
            </w:r>
            <w:proofErr w:type="spellStart"/>
            <w:r w:rsidRPr="004E6CC4">
              <w:rPr>
                <w:rFonts w:ascii="Calibri" w:eastAsia="Times New Roman" w:hAnsi="Calibri" w:cs="Calibri"/>
                <w:sz w:val="22"/>
                <w:szCs w:val="22"/>
              </w:rPr>
              <w:t>Bk</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46932E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1 590,00 Kč</w:t>
            </w:r>
          </w:p>
        </w:tc>
      </w:tr>
      <w:tr w:rsidR="004E6CC4" w:rsidRPr="004E6CC4" w14:paraId="15FBD14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3B4CDE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A4AFF0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A26F55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CB541A C</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39F6BE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1 490,00 Kč</w:t>
            </w:r>
          </w:p>
        </w:tc>
      </w:tr>
      <w:tr w:rsidR="004E6CC4" w:rsidRPr="004E6CC4" w14:paraId="69BDEE81"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897EEB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7AD306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A27B8E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CB542A Y</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0EDB17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1 490,00 Kč</w:t>
            </w:r>
          </w:p>
        </w:tc>
      </w:tr>
      <w:tr w:rsidR="004E6CC4" w:rsidRPr="004E6CC4" w14:paraId="0A8BEA5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673C7C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2C3A28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63F5708"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CB543A M</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6FAB20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1 490,00 Kč</w:t>
            </w:r>
          </w:p>
        </w:tc>
      </w:tr>
      <w:tr w:rsidR="004E6CC4" w:rsidRPr="004E6CC4" w14:paraId="3192264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4A9EFE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66685F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62EC61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CC 530 BK</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B71A34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2 370,00 Kč</w:t>
            </w:r>
          </w:p>
        </w:tc>
      </w:tr>
      <w:tr w:rsidR="004E6CC4" w:rsidRPr="004E6CC4" w14:paraId="2FFDA00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ED4185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9B6763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7E1965D"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CC 531 C</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4522FB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2 350,00 Kč</w:t>
            </w:r>
          </w:p>
        </w:tc>
      </w:tr>
      <w:tr w:rsidR="004E6CC4" w:rsidRPr="004E6CC4" w14:paraId="5952959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FF1F66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085B10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3E5C99D"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CC 532 Y</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17464F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2 350,00 Kč</w:t>
            </w:r>
          </w:p>
        </w:tc>
      </w:tr>
      <w:tr w:rsidR="004E6CC4" w:rsidRPr="004E6CC4" w14:paraId="3B5DF94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041F30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D16768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1CE822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CC 533 M</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A63A28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2 350,00 Kč</w:t>
            </w:r>
          </w:p>
        </w:tc>
      </w:tr>
      <w:tr w:rsidR="004E6CC4" w:rsidRPr="004E6CC4" w14:paraId="3DDC5CE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F308DB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4B910B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AC37D58"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Toner HP CE285A pro HP LJ M1132, HP LJ P1102</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8AC87A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1 390,00 Kč</w:t>
            </w:r>
          </w:p>
        </w:tc>
      </w:tr>
      <w:tr w:rsidR="004E6CC4" w:rsidRPr="004E6CC4" w14:paraId="4406196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9E5820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4B94A0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3593346"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Toner HP CF300A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010EAA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1 830,00 Kč</w:t>
            </w:r>
          </w:p>
        </w:tc>
      </w:tr>
      <w:tr w:rsidR="004E6CC4" w:rsidRPr="004E6CC4" w14:paraId="4C49A67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909420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3362C6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05257E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Toner HP CF301A cyan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203867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8 450,00 Kč</w:t>
            </w:r>
          </w:p>
        </w:tc>
      </w:tr>
      <w:tr w:rsidR="004E6CC4" w:rsidRPr="004E6CC4" w14:paraId="394E6BA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084286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90DE27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4B59ED0"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Toner HP CF302A </w:t>
            </w:r>
            <w:proofErr w:type="spellStart"/>
            <w:r w:rsidRPr="004E6CC4">
              <w:rPr>
                <w:rFonts w:ascii="Calibri" w:eastAsia="Times New Roman" w:hAnsi="Calibri" w:cs="Calibri"/>
                <w:sz w:val="22"/>
                <w:szCs w:val="22"/>
              </w:rPr>
              <w:t>yellow</w:t>
            </w:r>
            <w:proofErr w:type="spellEnd"/>
            <w:r w:rsidRPr="004E6CC4">
              <w:rPr>
                <w:rFonts w:ascii="Calibri" w:eastAsia="Times New Roman" w:hAnsi="Calibri" w:cs="Calibri"/>
                <w:sz w:val="22"/>
                <w:szCs w:val="22"/>
              </w:rPr>
              <w:t xml:space="preserve">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69A522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8 450,00 Kč</w:t>
            </w:r>
          </w:p>
        </w:tc>
      </w:tr>
      <w:tr w:rsidR="004E6CC4" w:rsidRPr="004E6CC4" w14:paraId="326300F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085869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D89384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440EB70"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Toner HP CF303A magenta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994F40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8 450,00 Kč</w:t>
            </w:r>
          </w:p>
        </w:tc>
      </w:tr>
      <w:tr w:rsidR="004E6CC4" w:rsidRPr="004E6CC4" w14:paraId="0129C2A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B29F68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3E456B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9E0707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Válec HP CF358A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24877D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1 820,00 Kč</w:t>
            </w:r>
          </w:p>
        </w:tc>
      </w:tr>
      <w:tr w:rsidR="004E6CC4" w:rsidRPr="004E6CC4" w14:paraId="17349CE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A1C605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DA80EB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349817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Válec HP CF359A cyan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5F9476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4 980,00 Kč</w:t>
            </w:r>
          </w:p>
        </w:tc>
      </w:tr>
      <w:tr w:rsidR="004E6CC4" w:rsidRPr="004E6CC4" w14:paraId="56E8B804"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873E7A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18B42D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6911DE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Válec HP CF364A </w:t>
            </w:r>
            <w:proofErr w:type="spellStart"/>
            <w:r w:rsidRPr="004E6CC4">
              <w:rPr>
                <w:rFonts w:ascii="Calibri" w:eastAsia="Times New Roman" w:hAnsi="Calibri" w:cs="Calibri"/>
                <w:sz w:val="22"/>
                <w:szCs w:val="22"/>
              </w:rPr>
              <w:t>yellow</w:t>
            </w:r>
            <w:proofErr w:type="spellEnd"/>
            <w:r w:rsidRPr="004E6CC4">
              <w:rPr>
                <w:rFonts w:ascii="Calibri" w:eastAsia="Times New Roman" w:hAnsi="Calibri" w:cs="Calibri"/>
                <w:sz w:val="22"/>
                <w:szCs w:val="22"/>
              </w:rPr>
              <w:t xml:space="preserve">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8343BD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4 980,00 Kč</w:t>
            </w:r>
          </w:p>
        </w:tc>
      </w:tr>
      <w:tr w:rsidR="004E6CC4" w:rsidRPr="004E6CC4" w14:paraId="0563254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8E8568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44C7A8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505155C"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Válec HP CF365A magenta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LJ M880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F114A7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4 980,00 Kč</w:t>
            </w:r>
          </w:p>
        </w:tc>
      </w:tr>
      <w:tr w:rsidR="004E6CC4" w:rsidRPr="004E6CC4" w14:paraId="552626D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799F17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7D1C99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6303BE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Toner HP CF226X pro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M426fdn</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3775C8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3 390,00 Kč</w:t>
            </w:r>
          </w:p>
        </w:tc>
      </w:tr>
      <w:tr w:rsidR="004E6CC4" w:rsidRPr="004E6CC4" w14:paraId="2423240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3AD315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649CC2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829412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Transfer </w:t>
            </w:r>
            <w:proofErr w:type="spellStart"/>
            <w:r w:rsidRPr="004E6CC4">
              <w:rPr>
                <w:rFonts w:ascii="Calibri" w:eastAsia="Times New Roman" w:hAnsi="Calibri" w:cs="Calibri"/>
                <w:sz w:val="22"/>
                <w:szCs w:val="22"/>
              </w:rPr>
              <w:t>kit</w:t>
            </w:r>
            <w:proofErr w:type="spellEnd"/>
            <w:r w:rsidRPr="004E6CC4">
              <w:rPr>
                <w:rFonts w:ascii="Calibri" w:eastAsia="Times New Roman" w:hAnsi="Calibri" w:cs="Calibri"/>
                <w:sz w:val="22"/>
                <w:szCs w:val="22"/>
              </w:rPr>
              <w:t xml:space="preserve">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Enterprise</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flow</w:t>
            </w:r>
            <w:proofErr w:type="spellEnd"/>
            <w:r w:rsidRPr="004E6CC4">
              <w:rPr>
                <w:rFonts w:ascii="Calibri" w:eastAsia="Times New Roman" w:hAnsi="Calibri" w:cs="Calibri"/>
                <w:sz w:val="22"/>
                <w:szCs w:val="22"/>
              </w:rPr>
              <w:t xml:space="preserve"> MFP M880z</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1B4E78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9 580,00 Kč</w:t>
            </w:r>
          </w:p>
        </w:tc>
      </w:tr>
      <w:tr w:rsidR="004E6CC4" w:rsidRPr="004E6CC4" w14:paraId="12193F8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328D46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06AAE9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7B9CCD3" w14:textId="77777777" w:rsidR="004E6CC4" w:rsidRPr="004E6CC4" w:rsidRDefault="004E6CC4" w:rsidP="004E6CC4">
            <w:pPr>
              <w:rPr>
                <w:rFonts w:ascii="Calibri" w:eastAsia="Times New Roman" w:hAnsi="Calibri" w:cs="Calibri"/>
                <w:sz w:val="22"/>
                <w:szCs w:val="22"/>
              </w:rPr>
            </w:pPr>
            <w:proofErr w:type="spellStart"/>
            <w:r w:rsidRPr="004E6CC4">
              <w:rPr>
                <w:rFonts w:ascii="Calibri" w:eastAsia="Times New Roman" w:hAnsi="Calibri" w:cs="Calibri"/>
                <w:sz w:val="22"/>
                <w:szCs w:val="22"/>
              </w:rPr>
              <w:t>Maintenance</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kit</w:t>
            </w:r>
            <w:proofErr w:type="spellEnd"/>
            <w:r w:rsidRPr="004E6CC4">
              <w:rPr>
                <w:rFonts w:ascii="Calibri" w:eastAsia="Times New Roman" w:hAnsi="Calibri" w:cs="Calibri"/>
                <w:sz w:val="22"/>
                <w:szCs w:val="22"/>
              </w:rPr>
              <w:t xml:space="preserve"> pro HP </w:t>
            </w:r>
            <w:proofErr w:type="spellStart"/>
            <w:r w:rsidRPr="004E6CC4">
              <w:rPr>
                <w:rFonts w:ascii="Calibri" w:eastAsia="Times New Roman" w:hAnsi="Calibri" w:cs="Calibri"/>
                <w:sz w:val="22"/>
                <w:szCs w:val="22"/>
              </w:rPr>
              <w:t>Color</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Enterprise</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flow</w:t>
            </w:r>
            <w:proofErr w:type="spellEnd"/>
            <w:r w:rsidRPr="004E6CC4">
              <w:rPr>
                <w:rFonts w:ascii="Calibri" w:eastAsia="Times New Roman" w:hAnsi="Calibri" w:cs="Calibri"/>
                <w:sz w:val="22"/>
                <w:szCs w:val="22"/>
              </w:rPr>
              <w:t xml:space="preserve"> MFP </w:t>
            </w:r>
            <w:proofErr w:type="gramStart"/>
            <w:r w:rsidRPr="004E6CC4">
              <w:rPr>
                <w:rFonts w:ascii="Calibri" w:eastAsia="Times New Roman" w:hAnsi="Calibri" w:cs="Calibri"/>
                <w:sz w:val="22"/>
                <w:szCs w:val="22"/>
              </w:rPr>
              <w:t>M880z - C1N58A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DF383E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6 970,00 Kč</w:t>
            </w:r>
          </w:p>
        </w:tc>
      </w:tr>
      <w:tr w:rsidR="004E6CC4" w:rsidRPr="004E6CC4" w14:paraId="58B6FA21"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DA6FC2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A24436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C3A9B2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1-pack</w:t>
            </w:r>
            <w:proofErr w:type="gramEnd"/>
            <w:r w:rsidRPr="004E6CC4">
              <w:rPr>
                <w:rFonts w:ascii="Calibri" w:eastAsia="Times New Roman" w:hAnsi="Calibri" w:cs="Calibri"/>
                <w:sz w:val="22"/>
                <w:szCs w:val="22"/>
              </w:rPr>
              <w:t xml:space="preserve"> 5,000-staple cartridge (5, 000 </w:t>
            </w:r>
            <w:proofErr w:type="spellStart"/>
            <w:r w:rsidRPr="004E6CC4">
              <w:rPr>
                <w:rFonts w:ascii="Calibri" w:eastAsia="Times New Roman" w:hAnsi="Calibri" w:cs="Calibri"/>
                <w:sz w:val="22"/>
                <w:szCs w:val="22"/>
              </w:rPr>
              <w:t>staples</w:t>
            </w:r>
            <w:proofErr w:type="spellEnd"/>
            <w:r w:rsidRPr="004E6CC4">
              <w:rPr>
                <w:rFonts w:ascii="Calibri" w:eastAsia="Times New Roman" w:hAnsi="Calibri" w:cs="Calibri"/>
                <w:sz w:val="22"/>
                <w:szCs w:val="22"/>
              </w:rPr>
              <w:t xml:space="preserve">) CB091A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F5F5E7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795,00 Kč</w:t>
            </w:r>
          </w:p>
        </w:tc>
      </w:tr>
      <w:tr w:rsidR="004E6CC4" w:rsidRPr="004E6CC4" w14:paraId="73502BF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EA69F1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9327D7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105048C"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2-pack</w:t>
            </w:r>
            <w:proofErr w:type="gramEnd"/>
            <w:r w:rsidRPr="004E6CC4">
              <w:rPr>
                <w:rFonts w:ascii="Calibri" w:eastAsia="Times New Roman" w:hAnsi="Calibri" w:cs="Calibri"/>
                <w:sz w:val="22"/>
                <w:szCs w:val="22"/>
              </w:rPr>
              <w:t xml:space="preserve"> 2,000-staple cartridge (4,000 </w:t>
            </w:r>
            <w:proofErr w:type="spellStart"/>
            <w:r w:rsidRPr="004E6CC4">
              <w:rPr>
                <w:rFonts w:ascii="Calibri" w:eastAsia="Times New Roman" w:hAnsi="Calibri" w:cs="Calibri"/>
                <w:sz w:val="22"/>
                <w:szCs w:val="22"/>
              </w:rPr>
              <w:t>staples</w:t>
            </w:r>
            <w:proofErr w:type="spellEnd"/>
            <w:r w:rsidRPr="004E6CC4">
              <w:rPr>
                <w:rFonts w:ascii="Calibri" w:eastAsia="Times New Roman" w:hAnsi="Calibri" w:cs="Calibri"/>
                <w:sz w:val="22"/>
                <w:szCs w:val="22"/>
              </w:rPr>
              <w:t>) CC383A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88C240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389,00 Kč</w:t>
            </w:r>
          </w:p>
        </w:tc>
      </w:tr>
      <w:tr w:rsidR="004E6CC4" w:rsidRPr="004E6CC4" w14:paraId="74608DD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5B28F5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E32183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2D8738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Cartridge HP DJ 711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(CZ133A) 80ml</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4D5426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1 190,00 Kč</w:t>
            </w:r>
          </w:p>
        </w:tc>
      </w:tr>
      <w:tr w:rsidR="004E6CC4" w:rsidRPr="004E6CC4" w14:paraId="55DD44E4"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72EE5B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D30AC7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F5580DC" w14:textId="77777777" w:rsidR="004E6CC4" w:rsidRPr="004E6CC4" w:rsidRDefault="004E6CC4" w:rsidP="004E6CC4">
            <w:pPr>
              <w:rPr>
                <w:rFonts w:ascii="Calibri" w:eastAsia="Times New Roman" w:hAnsi="Calibri" w:cs="Calibri"/>
                <w:sz w:val="22"/>
                <w:szCs w:val="22"/>
              </w:rPr>
            </w:pP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C1P70A ADF Roller </w:t>
            </w:r>
            <w:proofErr w:type="spellStart"/>
            <w:r w:rsidRPr="004E6CC4">
              <w:rPr>
                <w:rFonts w:ascii="Calibri" w:eastAsia="Times New Roman" w:hAnsi="Calibri" w:cs="Calibri"/>
                <w:sz w:val="22"/>
                <w:szCs w:val="22"/>
              </w:rPr>
              <w:t>Replacement</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Kit</w:t>
            </w:r>
            <w:proofErr w:type="spellEnd"/>
            <w:r w:rsidRPr="004E6CC4">
              <w:rPr>
                <w:rFonts w:ascii="Calibri" w:eastAsia="Times New Roman" w:hAnsi="Calibri" w:cs="Calibri"/>
                <w:sz w:val="22"/>
                <w:szCs w:val="22"/>
              </w:rPr>
              <w:t xml:space="preserve"> 100k</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E3D6F2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995,00 Kč</w:t>
            </w:r>
          </w:p>
        </w:tc>
      </w:tr>
      <w:tr w:rsidR="004E6CC4" w:rsidRPr="004E6CC4" w14:paraId="30B9F3B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4A8BAF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29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81A65C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bottom"/>
            <w:hideMark/>
          </w:tcPr>
          <w:p w14:paraId="27BF9CB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CZ133A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CED253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1 190,00 Kč</w:t>
            </w:r>
          </w:p>
        </w:tc>
      </w:tr>
      <w:tr w:rsidR="004E6CC4" w:rsidRPr="004E6CC4" w14:paraId="29A1598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8C8999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2B8057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8B6DCD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CZ134A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A42A42E"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1 350,00 Kč</w:t>
            </w:r>
          </w:p>
        </w:tc>
      </w:tr>
      <w:tr w:rsidR="004E6CC4" w:rsidRPr="004E6CC4" w14:paraId="16513BD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DF410D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737EE6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7C2233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CZ135A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DCDAC2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1 350,00 Kč</w:t>
            </w:r>
          </w:p>
        </w:tc>
      </w:tr>
      <w:tr w:rsidR="004E6CC4" w:rsidRPr="004E6CC4" w14:paraId="1D89533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571766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CD747D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9EB224C"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CZ136A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C8FA3BD"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1 350,00 Kč</w:t>
            </w:r>
          </w:p>
        </w:tc>
      </w:tr>
      <w:tr w:rsidR="004E6CC4" w:rsidRPr="004E6CC4" w14:paraId="5CF05BF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84B333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lastRenderedPageBreak/>
              <w:t>33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7F96A1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668311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CF210X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6307B2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1 730,00 Kč</w:t>
            </w:r>
          </w:p>
        </w:tc>
      </w:tr>
      <w:tr w:rsidR="004E6CC4" w:rsidRPr="004E6CC4" w14:paraId="4DB5ADD1"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C049DF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82D166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4C02E3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CF211A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BB945C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1 690,00 Kč</w:t>
            </w:r>
          </w:p>
        </w:tc>
      </w:tr>
      <w:tr w:rsidR="004E6CC4" w:rsidRPr="004E6CC4" w14:paraId="2319A96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DDA075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057607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31D0F0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CF212A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CD71A5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1 690,00 Kč</w:t>
            </w:r>
          </w:p>
        </w:tc>
      </w:tr>
      <w:tr w:rsidR="004E6CC4" w:rsidRPr="004E6CC4" w14:paraId="63D0B65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A84F10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91F186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8F8A546"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CF213A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5E9578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1 690,00 Kč</w:t>
            </w:r>
          </w:p>
        </w:tc>
      </w:tr>
      <w:tr w:rsidR="004E6CC4" w:rsidRPr="004E6CC4" w14:paraId="66B5467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8F09DB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1E0765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B27B14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CF400X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CC9D9C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1 780,00 Kč</w:t>
            </w:r>
          </w:p>
        </w:tc>
      </w:tr>
      <w:tr w:rsidR="004E6CC4" w:rsidRPr="004E6CC4" w14:paraId="5B35B86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35E327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FC26E7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113F13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CF401X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51AAB9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1 970,00 Kč</w:t>
            </w:r>
          </w:p>
        </w:tc>
      </w:tr>
      <w:tr w:rsidR="004E6CC4" w:rsidRPr="004E6CC4" w14:paraId="479D1E6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6F09E5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39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7F63AC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C3ABF36"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CF402X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4C6544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1 970,00 Kč</w:t>
            </w:r>
          </w:p>
        </w:tc>
      </w:tr>
      <w:tr w:rsidR="004E6CC4" w:rsidRPr="004E6CC4" w14:paraId="4AFF8B04"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1A569F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1DEA97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618A6A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CF403X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ABD4B5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1 970,00 Kč</w:t>
            </w:r>
          </w:p>
        </w:tc>
      </w:tr>
      <w:tr w:rsidR="004E6CC4" w:rsidRPr="004E6CC4" w14:paraId="3F370D5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884E69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D8F8D1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724A1D0"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312A - CF</w:t>
            </w:r>
            <w:proofErr w:type="gramEnd"/>
            <w:r w:rsidRPr="004E6CC4">
              <w:rPr>
                <w:rFonts w:ascii="Calibri" w:eastAsia="Times New Roman" w:hAnsi="Calibri" w:cs="Calibri"/>
                <w:sz w:val="22"/>
                <w:szCs w:val="22"/>
              </w:rPr>
              <w:t xml:space="preserve"> 380A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360AF6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1 790,00 Kč</w:t>
            </w:r>
          </w:p>
        </w:tc>
      </w:tr>
      <w:tr w:rsidR="004E6CC4" w:rsidRPr="004E6CC4" w14:paraId="016D9123"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E08930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9FD897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E8FD28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312A - CF</w:t>
            </w:r>
            <w:proofErr w:type="gramEnd"/>
            <w:r w:rsidRPr="004E6CC4">
              <w:rPr>
                <w:rFonts w:ascii="Calibri" w:eastAsia="Times New Roman" w:hAnsi="Calibri" w:cs="Calibri"/>
                <w:sz w:val="22"/>
                <w:szCs w:val="22"/>
              </w:rPr>
              <w:t xml:space="preserve"> 381A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E8D652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2 260,00 Kč</w:t>
            </w:r>
          </w:p>
        </w:tc>
      </w:tr>
      <w:tr w:rsidR="004E6CC4" w:rsidRPr="004E6CC4" w14:paraId="4FD2523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3659FA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CAA2BB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75B3E28"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312A - CF</w:t>
            </w:r>
            <w:proofErr w:type="gramEnd"/>
            <w:r w:rsidRPr="004E6CC4">
              <w:rPr>
                <w:rFonts w:ascii="Calibri" w:eastAsia="Times New Roman" w:hAnsi="Calibri" w:cs="Calibri"/>
                <w:sz w:val="22"/>
                <w:szCs w:val="22"/>
              </w:rPr>
              <w:t xml:space="preserve"> 382A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26C4CFD"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2 260,00 Kč</w:t>
            </w:r>
          </w:p>
        </w:tc>
      </w:tr>
      <w:tr w:rsidR="004E6CC4" w:rsidRPr="004E6CC4" w14:paraId="65A24BB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2A7D1D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B299C6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66265A6"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312a - CF</w:t>
            </w:r>
            <w:proofErr w:type="gramEnd"/>
            <w:r w:rsidRPr="004E6CC4">
              <w:rPr>
                <w:rFonts w:ascii="Calibri" w:eastAsia="Times New Roman" w:hAnsi="Calibri" w:cs="Calibri"/>
                <w:sz w:val="22"/>
                <w:szCs w:val="22"/>
              </w:rPr>
              <w:t xml:space="preserve"> 383A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7E274A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2 260,00 Kč</w:t>
            </w:r>
          </w:p>
        </w:tc>
      </w:tr>
      <w:tr w:rsidR="004E6CC4" w:rsidRPr="004E6CC4" w14:paraId="2D81E28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E3E860B" w14:textId="77777777" w:rsidR="004E6CC4" w:rsidRPr="006111EB" w:rsidRDefault="004E6CC4" w:rsidP="004E6CC4">
            <w:pPr>
              <w:jc w:val="center"/>
              <w:rPr>
                <w:rFonts w:ascii="Calibri" w:eastAsia="Times New Roman" w:hAnsi="Calibri" w:cs="Calibri"/>
                <w:color w:val="000000"/>
                <w:szCs w:val="20"/>
                <w:highlight w:val="red"/>
              </w:rPr>
            </w:pPr>
            <w:r w:rsidRPr="006111EB">
              <w:rPr>
                <w:rFonts w:ascii="Calibri" w:eastAsia="Times New Roman" w:hAnsi="Calibri" w:cs="Calibri"/>
                <w:color w:val="000000"/>
                <w:szCs w:val="20"/>
                <w:highlight w:val="red"/>
              </w:rPr>
              <w:t>45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FA90513" w14:textId="77777777" w:rsidR="004E6CC4" w:rsidRPr="006111EB" w:rsidRDefault="004E6CC4" w:rsidP="004E6CC4">
            <w:pPr>
              <w:jc w:val="center"/>
              <w:rPr>
                <w:rFonts w:ascii="Calibri" w:eastAsia="Times New Roman" w:hAnsi="Calibri" w:cs="Calibri"/>
                <w:color w:val="000000"/>
                <w:szCs w:val="20"/>
                <w:highlight w:val="red"/>
              </w:rPr>
            </w:pPr>
            <w:r w:rsidRPr="006111EB">
              <w:rPr>
                <w:rFonts w:ascii="Calibri" w:eastAsia="Times New Roman" w:hAnsi="Calibri" w:cs="Calibri"/>
                <w:color w:val="000000"/>
                <w:szCs w:val="20"/>
                <w:highlight w:val="red"/>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23482C4" w14:textId="77777777" w:rsidR="004E6CC4" w:rsidRPr="006111EB" w:rsidRDefault="004E6CC4" w:rsidP="004E6CC4">
            <w:pPr>
              <w:rPr>
                <w:rFonts w:ascii="Calibri" w:eastAsia="Times New Roman" w:hAnsi="Calibri" w:cs="Calibri"/>
                <w:sz w:val="22"/>
                <w:szCs w:val="22"/>
                <w:highlight w:val="red"/>
              </w:rPr>
            </w:pPr>
            <w:r w:rsidRPr="006111EB">
              <w:rPr>
                <w:rFonts w:ascii="Calibri" w:eastAsia="Times New Roman" w:hAnsi="Calibri" w:cs="Calibri"/>
                <w:sz w:val="22"/>
                <w:szCs w:val="22"/>
                <w:highlight w:val="red"/>
              </w:rPr>
              <w:t xml:space="preserve">HP </w:t>
            </w:r>
            <w:proofErr w:type="gramStart"/>
            <w:r w:rsidRPr="006111EB">
              <w:rPr>
                <w:rFonts w:ascii="Calibri" w:eastAsia="Times New Roman" w:hAnsi="Calibri" w:cs="Calibri"/>
                <w:sz w:val="22"/>
                <w:szCs w:val="22"/>
                <w:highlight w:val="red"/>
              </w:rPr>
              <w:t>78A - CE</w:t>
            </w:r>
            <w:proofErr w:type="gramEnd"/>
            <w:r w:rsidRPr="006111EB">
              <w:rPr>
                <w:rFonts w:ascii="Calibri" w:eastAsia="Times New Roman" w:hAnsi="Calibri" w:cs="Calibri"/>
                <w:sz w:val="22"/>
                <w:szCs w:val="22"/>
                <w:highlight w:val="red"/>
              </w:rPr>
              <w:t xml:space="preserve"> 278A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3898360" w14:textId="77777777" w:rsidR="004E6CC4" w:rsidRPr="006111EB" w:rsidRDefault="004E6CC4" w:rsidP="004E6CC4">
            <w:pPr>
              <w:jc w:val="center"/>
              <w:rPr>
                <w:rFonts w:ascii="Calibri" w:eastAsia="Times New Roman" w:hAnsi="Calibri" w:cs="Calibri"/>
                <w:szCs w:val="20"/>
                <w:highlight w:val="red"/>
              </w:rPr>
            </w:pPr>
            <w:r w:rsidRPr="006111EB">
              <w:rPr>
                <w:rFonts w:ascii="Calibri" w:eastAsia="Times New Roman" w:hAnsi="Calibri" w:cs="Calibri"/>
                <w:szCs w:val="20"/>
                <w:highlight w:val="red"/>
              </w:rPr>
              <w:t>1 580,00 Kč</w:t>
            </w:r>
          </w:p>
        </w:tc>
      </w:tr>
      <w:tr w:rsidR="004E6CC4" w:rsidRPr="004E6CC4" w14:paraId="20C782C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ADD0B8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D10C8E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7F85E66"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CF360A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LJ M552 </w:t>
            </w:r>
            <w:proofErr w:type="spellStart"/>
            <w:r w:rsidRPr="004E6CC4">
              <w:rPr>
                <w:rFonts w:ascii="Calibri" w:eastAsia="Times New Roman" w:hAnsi="Calibri" w:cs="Calibri"/>
                <w:sz w:val="22"/>
                <w:szCs w:val="22"/>
              </w:rPr>
              <w:t>Color</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E4A3B0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2 980,00 Kč</w:t>
            </w:r>
          </w:p>
        </w:tc>
      </w:tr>
      <w:tr w:rsidR="004E6CC4" w:rsidRPr="004E6CC4" w14:paraId="65485A1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0F153E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52C9A8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B32516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CF361A (cyan) LJ M552 </w:t>
            </w:r>
            <w:proofErr w:type="spellStart"/>
            <w:r w:rsidRPr="004E6CC4">
              <w:rPr>
                <w:rFonts w:ascii="Calibri" w:eastAsia="Times New Roman" w:hAnsi="Calibri" w:cs="Calibri"/>
                <w:sz w:val="22"/>
                <w:szCs w:val="22"/>
              </w:rPr>
              <w:t>Color</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469435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3 770,00 Kč</w:t>
            </w:r>
          </w:p>
        </w:tc>
      </w:tr>
      <w:tr w:rsidR="004E6CC4" w:rsidRPr="004E6CC4" w14:paraId="58944AB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3B5BC4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E052DB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7B870B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CF362A (</w:t>
            </w:r>
            <w:proofErr w:type="spellStart"/>
            <w:r w:rsidRPr="004E6CC4">
              <w:rPr>
                <w:rFonts w:ascii="Calibri" w:eastAsia="Times New Roman" w:hAnsi="Calibri" w:cs="Calibri"/>
                <w:sz w:val="22"/>
                <w:szCs w:val="22"/>
              </w:rPr>
              <w:t>yellow</w:t>
            </w:r>
            <w:proofErr w:type="spellEnd"/>
            <w:r w:rsidRPr="004E6CC4">
              <w:rPr>
                <w:rFonts w:ascii="Calibri" w:eastAsia="Times New Roman" w:hAnsi="Calibri" w:cs="Calibri"/>
                <w:sz w:val="22"/>
                <w:szCs w:val="22"/>
              </w:rPr>
              <w:t xml:space="preserve">) LJ M552 </w:t>
            </w:r>
            <w:proofErr w:type="spellStart"/>
            <w:r w:rsidRPr="004E6CC4">
              <w:rPr>
                <w:rFonts w:ascii="Calibri" w:eastAsia="Times New Roman" w:hAnsi="Calibri" w:cs="Calibri"/>
                <w:sz w:val="22"/>
                <w:szCs w:val="22"/>
              </w:rPr>
              <w:t>Color</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9CA14FE"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3 770,00 Kč</w:t>
            </w:r>
          </w:p>
        </w:tc>
      </w:tr>
      <w:tr w:rsidR="004E6CC4" w:rsidRPr="004E6CC4" w14:paraId="74569F7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C03EEE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49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DF00CB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D25E184"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CF363A (magenta) LJ M552 </w:t>
            </w:r>
            <w:proofErr w:type="spellStart"/>
            <w:r w:rsidRPr="004E6CC4">
              <w:rPr>
                <w:rFonts w:ascii="Calibri" w:eastAsia="Times New Roman" w:hAnsi="Calibri" w:cs="Calibri"/>
                <w:sz w:val="22"/>
                <w:szCs w:val="22"/>
              </w:rPr>
              <w:t>Color</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1494E8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3 770,00 Kč</w:t>
            </w:r>
          </w:p>
        </w:tc>
      </w:tr>
      <w:tr w:rsidR="004E6CC4" w:rsidRPr="004E6CC4" w14:paraId="13CA97C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A3116F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84BBD1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CA27C70"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55A - CE255A</w:t>
            </w:r>
            <w:proofErr w:type="gram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LJ3015</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08CC76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2 840,00 Kč</w:t>
            </w:r>
          </w:p>
        </w:tc>
      </w:tr>
      <w:tr w:rsidR="004E6CC4" w:rsidRPr="004E6CC4" w14:paraId="4669F6B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E2D939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5831F8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25E6A6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CZ129A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w:t>
            </w:r>
            <w:proofErr w:type="spellStart"/>
            <w:r w:rsidRPr="004E6CC4">
              <w:rPr>
                <w:rFonts w:ascii="Calibri" w:eastAsia="Times New Roman" w:hAnsi="Calibri" w:cs="Calibri"/>
                <w:sz w:val="22"/>
                <w:szCs w:val="22"/>
              </w:rPr>
              <w:t>DesignJet</w:t>
            </w:r>
            <w:proofErr w:type="spellEnd"/>
            <w:r w:rsidRPr="004E6CC4">
              <w:rPr>
                <w:rFonts w:ascii="Calibri" w:eastAsia="Times New Roman" w:hAnsi="Calibri" w:cs="Calibri"/>
                <w:sz w:val="22"/>
                <w:szCs w:val="22"/>
              </w:rPr>
              <w:t xml:space="preserve"> T530</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B2570E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735,00 Kč</w:t>
            </w:r>
          </w:p>
        </w:tc>
      </w:tr>
      <w:tr w:rsidR="004E6CC4" w:rsidRPr="004E6CC4" w14:paraId="2D17D6F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A2A69F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82F743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F89E26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W2030X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7C0736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3 150,00 Kč</w:t>
            </w:r>
          </w:p>
        </w:tc>
      </w:tr>
      <w:tr w:rsidR="004E6CC4" w:rsidRPr="004E6CC4" w14:paraId="4B1B396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69D88B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4935C1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440458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W2031X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0B92DB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4 310,00 Kč</w:t>
            </w:r>
          </w:p>
        </w:tc>
      </w:tr>
      <w:tr w:rsidR="004E6CC4" w:rsidRPr="004E6CC4" w14:paraId="19ADA50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E768E5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53FA2F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55B548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W2032X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BC618A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4 310,00 Kč</w:t>
            </w:r>
          </w:p>
        </w:tc>
      </w:tr>
      <w:tr w:rsidR="004E6CC4" w:rsidRPr="004E6CC4" w14:paraId="24294E0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5A1B56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7B8BD1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53A9CD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W2033X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4A0494F"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4 310,00 Kč</w:t>
            </w:r>
          </w:p>
        </w:tc>
      </w:tr>
      <w:tr w:rsidR="004E6CC4" w:rsidRPr="004E6CC4" w14:paraId="033F542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FA3B68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69DBA7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C07899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toner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CE505XD</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836A40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5 100,00 Kč</w:t>
            </w:r>
          </w:p>
        </w:tc>
      </w:tr>
      <w:tr w:rsidR="004E6CC4" w:rsidRPr="004E6CC4" w14:paraId="1053EBE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F8CD53B" w14:textId="77777777" w:rsidR="004E6CC4" w:rsidRPr="00ED206E" w:rsidRDefault="004E6CC4" w:rsidP="004E6CC4">
            <w:pPr>
              <w:jc w:val="center"/>
              <w:rPr>
                <w:rFonts w:ascii="Calibri" w:eastAsia="Times New Roman" w:hAnsi="Calibri" w:cs="Calibri"/>
                <w:color w:val="000000"/>
                <w:szCs w:val="20"/>
                <w:highlight w:val="red"/>
              </w:rPr>
            </w:pPr>
            <w:r w:rsidRPr="00ED206E">
              <w:rPr>
                <w:rFonts w:ascii="Calibri" w:eastAsia="Times New Roman" w:hAnsi="Calibri" w:cs="Calibri"/>
                <w:color w:val="000000"/>
                <w:szCs w:val="20"/>
                <w:highlight w:val="red"/>
              </w:rPr>
              <w:t>57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8DD0995" w14:textId="77777777" w:rsidR="004E6CC4" w:rsidRPr="00ED206E" w:rsidRDefault="004E6CC4" w:rsidP="004E6CC4">
            <w:pPr>
              <w:jc w:val="center"/>
              <w:rPr>
                <w:rFonts w:ascii="Calibri" w:eastAsia="Times New Roman" w:hAnsi="Calibri" w:cs="Calibri"/>
                <w:color w:val="000000"/>
                <w:szCs w:val="20"/>
                <w:highlight w:val="red"/>
              </w:rPr>
            </w:pPr>
            <w:r w:rsidRPr="00ED206E">
              <w:rPr>
                <w:rFonts w:ascii="Calibri" w:eastAsia="Times New Roman" w:hAnsi="Calibri" w:cs="Calibri"/>
                <w:color w:val="000000"/>
                <w:szCs w:val="20"/>
                <w:highlight w:val="red"/>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2C57F1B" w14:textId="77777777" w:rsidR="004E6CC4" w:rsidRPr="00ED206E" w:rsidRDefault="004E6CC4" w:rsidP="004E6CC4">
            <w:pPr>
              <w:rPr>
                <w:rFonts w:ascii="Calibri" w:eastAsia="Times New Roman" w:hAnsi="Calibri" w:cs="Calibri"/>
                <w:sz w:val="22"/>
                <w:szCs w:val="22"/>
                <w:highlight w:val="red"/>
              </w:rPr>
            </w:pPr>
            <w:r w:rsidRPr="00ED206E">
              <w:rPr>
                <w:rFonts w:ascii="Calibri" w:eastAsia="Times New Roman" w:hAnsi="Calibri" w:cs="Calibri"/>
                <w:sz w:val="22"/>
                <w:szCs w:val="22"/>
                <w:highlight w:val="red"/>
              </w:rPr>
              <w:t>HP Q5949A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DAA10D0" w14:textId="77777777" w:rsidR="004E6CC4" w:rsidRPr="00ED206E" w:rsidRDefault="004E6CC4" w:rsidP="004E6CC4">
            <w:pPr>
              <w:jc w:val="center"/>
              <w:rPr>
                <w:rFonts w:ascii="Calibri" w:eastAsia="Times New Roman" w:hAnsi="Calibri" w:cs="Calibri"/>
                <w:szCs w:val="20"/>
                <w:highlight w:val="red"/>
              </w:rPr>
            </w:pPr>
            <w:r w:rsidRPr="00ED206E">
              <w:rPr>
                <w:rFonts w:ascii="Calibri" w:eastAsia="Times New Roman" w:hAnsi="Calibri" w:cs="Calibri"/>
                <w:szCs w:val="20"/>
                <w:highlight w:val="red"/>
              </w:rPr>
              <w:t>1 970,00 Kč</w:t>
            </w:r>
          </w:p>
        </w:tc>
      </w:tr>
      <w:tr w:rsidR="004E6CC4" w:rsidRPr="004E6CC4" w14:paraId="04CF06A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E8CFB4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1913CF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BDBDB84"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CC530A </w:t>
            </w:r>
            <w:proofErr w:type="spellStart"/>
            <w:r w:rsidRPr="004E6CC4">
              <w:rPr>
                <w:rFonts w:ascii="Calibri" w:eastAsia="Times New Roman" w:hAnsi="Calibri" w:cs="Calibri"/>
                <w:sz w:val="22"/>
                <w:szCs w:val="22"/>
              </w:rPr>
              <w:t>black</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C813B5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2 370,00 Kč</w:t>
            </w:r>
          </w:p>
        </w:tc>
      </w:tr>
      <w:tr w:rsidR="004E6CC4" w:rsidRPr="004E6CC4" w14:paraId="79188E8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53EDA0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59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7403D6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6815F7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CC531A cyan</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C38C63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2 350,00 Kč</w:t>
            </w:r>
          </w:p>
        </w:tc>
      </w:tr>
      <w:tr w:rsidR="004E6CC4" w:rsidRPr="004E6CC4" w14:paraId="6B311DC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E20E8D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F91A6F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1BF65A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CC532A magenta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6AB0D7D"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2 350,00 Kč</w:t>
            </w:r>
          </w:p>
        </w:tc>
      </w:tr>
      <w:tr w:rsidR="004E6CC4" w:rsidRPr="004E6CC4" w14:paraId="47D19DF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64FF29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41A9DF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C29EF8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CC533A </w:t>
            </w:r>
            <w:proofErr w:type="spellStart"/>
            <w:r w:rsidRPr="004E6CC4">
              <w:rPr>
                <w:rFonts w:ascii="Calibri" w:eastAsia="Times New Roman" w:hAnsi="Calibri" w:cs="Calibri"/>
                <w:sz w:val="22"/>
                <w:szCs w:val="22"/>
              </w:rPr>
              <w:t>yellow</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FD70B1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2 350,00 Kč</w:t>
            </w:r>
          </w:p>
        </w:tc>
      </w:tr>
      <w:tr w:rsidR="004E6CC4" w:rsidRPr="004E6CC4" w14:paraId="42F56F42" w14:textId="77777777" w:rsidTr="004E6CC4">
        <w:trPr>
          <w:trHeight w:val="6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FA6DFE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62</w:t>
            </w:r>
          </w:p>
        </w:tc>
        <w:tc>
          <w:tcPr>
            <w:tcW w:w="8505" w:type="dxa"/>
            <w:gridSpan w:val="3"/>
            <w:tcBorders>
              <w:top w:val="single" w:sz="4" w:space="0" w:color="auto"/>
              <w:left w:val="nil"/>
              <w:bottom w:val="single" w:sz="4" w:space="0" w:color="auto"/>
              <w:right w:val="single" w:sz="4" w:space="0" w:color="auto"/>
            </w:tcBorders>
            <w:shd w:val="clear" w:color="auto" w:fill="auto"/>
            <w:vAlign w:val="center"/>
          </w:tcPr>
          <w:p w14:paraId="4E9EF3A2" w14:textId="77777777" w:rsidR="004E6CC4" w:rsidRPr="004E6CC4" w:rsidRDefault="004E6CC4" w:rsidP="004E6CC4">
            <w:pPr>
              <w:jc w:val="both"/>
              <w:rPr>
                <w:rFonts w:ascii="Calibri" w:eastAsia="Times New Roman" w:hAnsi="Calibri" w:cs="Calibri"/>
                <w:szCs w:val="20"/>
              </w:rPr>
            </w:pPr>
            <w:r w:rsidRPr="004E6CC4">
              <w:rPr>
                <w:rFonts w:ascii="Calibri" w:eastAsia="Times New Roman" w:hAnsi="Calibri" w:cs="Calibri"/>
                <w:i/>
                <w:iCs/>
                <w:sz w:val="22"/>
                <w:szCs w:val="22"/>
              </w:rPr>
              <w:t>Na základě Vysvětlení zadávací dokumentace č. 1 není Položka č. 62 Centrálním zadavatelem požadována</w:t>
            </w:r>
          </w:p>
        </w:tc>
      </w:tr>
      <w:tr w:rsidR="004E6CC4" w:rsidRPr="004E6CC4" w14:paraId="0E59556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CBA15E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9E76AC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DF92E8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Q7553X toner pro M2727</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B7B257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3 350,00 Kč</w:t>
            </w:r>
          </w:p>
        </w:tc>
      </w:tr>
      <w:tr w:rsidR="004E6CC4" w:rsidRPr="004E6CC4" w14:paraId="5411F30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42EC82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1C0872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20DFC5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CE505X toner pro 2055</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D95BA1E"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2 990,00 Kč</w:t>
            </w:r>
          </w:p>
        </w:tc>
      </w:tr>
      <w:tr w:rsidR="004E6CC4" w:rsidRPr="004E6CC4" w14:paraId="46445FF5" w14:textId="77777777" w:rsidTr="004E6CC4">
        <w:trPr>
          <w:trHeight w:val="6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FA637F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65</w:t>
            </w:r>
          </w:p>
        </w:tc>
        <w:tc>
          <w:tcPr>
            <w:tcW w:w="8505" w:type="dxa"/>
            <w:gridSpan w:val="3"/>
            <w:tcBorders>
              <w:top w:val="single" w:sz="4" w:space="0" w:color="auto"/>
              <w:left w:val="nil"/>
              <w:bottom w:val="single" w:sz="4" w:space="0" w:color="auto"/>
              <w:right w:val="single" w:sz="4" w:space="0" w:color="auto"/>
            </w:tcBorders>
            <w:shd w:val="clear" w:color="auto" w:fill="auto"/>
            <w:vAlign w:val="center"/>
          </w:tcPr>
          <w:p w14:paraId="3DC83FCD" w14:textId="77777777" w:rsidR="004E6CC4" w:rsidRPr="004E6CC4" w:rsidRDefault="004E6CC4" w:rsidP="004E6CC4">
            <w:pPr>
              <w:jc w:val="both"/>
              <w:rPr>
                <w:rFonts w:ascii="Calibri" w:eastAsia="Times New Roman" w:hAnsi="Calibri" w:cs="Calibri"/>
                <w:i/>
                <w:iCs/>
                <w:sz w:val="22"/>
                <w:szCs w:val="22"/>
              </w:rPr>
            </w:pPr>
            <w:r w:rsidRPr="004E6CC4">
              <w:rPr>
                <w:rFonts w:ascii="Calibri" w:eastAsia="Times New Roman" w:hAnsi="Calibri" w:cs="Calibri"/>
                <w:i/>
                <w:iCs/>
                <w:sz w:val="22"/>
                <w:szCs w:val="22"/>
              </w:rPr>
              <w:t>Na základě Vysvětlení zadávací dokumentace č. 1 není Položka č. 65 Centrálním zadavatelem požadována</w:t>
            </w:r>
          </w:p>
        </w:tc>
      </w:tr>
      <w:tr w:rsidR="004E6CC4" w:rsidRPr="004E6CC4" w14:paraId="236AD3E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822149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E7CD5D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624BC5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Toner HP CF283X pro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M225dn</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A5B80D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1 470,00 Kč</w:t>
            </w:r>
          </w:p>
        </w:tc>
      </w:tr>
      <w:tr w:rsidR="004E6CC4" w:rsidRPr="004E6CC4" w14:paraId="74D5B61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44F50D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1DDAD8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05741A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410X (CF410X) - toner,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(černý)</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E7E783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2 540,00 Kč</w:t>
            </w:r>
          </w:p>
        </w:tc>
      </w:tr>
      <w:tr w:rsidR="004E6CC4" w:rsidRPr="004E6CC4" w14:paraId="6BDE2B74"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5B72C0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F1FFD4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94366C1"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410X (CF411X) - toner, cyan (azurový)</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9C9C02D"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3 430,00 Kč</w:t>
            </w:r>
          </w:p>
        </w:tc>
      </w:tr>
      <w:tr w:rsidR="004E6CC4" w:rsidRPr="004E6CC4" w14:paraId="5069228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535E85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69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01E49E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5064B5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410X (CF412X) - toner, </w:t>
            </w:r>
            <w:proofErr w:type="spellStart"/>
            <w:r w:rsidRPr="004E6CC4">
              <w:rPr>
                <w:rFonts w:ascii="Calibri" w:eastAsia="Times New Roman" w:hAnsi="Calibri" w:cs="Calibri"/>
                <w:sz w:val="22"/>
                <w:szCs w:val="22"/>
              </w:rPr>
              <w:t>yellow</w:t>
            </w:r>
            <w:proofErr w:type="spellEnd"/>
            <w:r w:rsidRPr="004E6CC4">
              <w:rPr>
                <w:rFonts w:ascii="Calibri" w:eastAsia="Times New Roman" w:hAnsi="Calibri" w:cs="Calibri"/>
                <w:sz w:val="22"/>
                <w:szCs w:val="22"/>
              </w:rPr>
              <w:t xml:space="preserve"> (žlutý)</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D85C87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3 430,00 Kč</w:t>
            </w:r>
          </w:p>
        </w:tc>
      </w:tr>
      <w:tr w:rsidR="004E6CC4" w:rsidRPr="004E6CC4" w14:paraId="02A95BA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C5D601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53C392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269957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410X (CF413X) - toner, magenta (purpurový)</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797B93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3 430,00 Kč</w:t>
            </w:r>
          </w:p>
        </w:tc>
      </w:tr>
      <w:tr w:rsidR="004E6CC4" w:rsidRPr="004E6CC4" w14:paraId="61A94D9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62E235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30F466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C0CE74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W2070A pro HP CL </w:t>
            </w:r>
            <w:proofErr w:type="gramStart"/>
            <w:r w:rsidRPr="004E6CC4">
              <w:rPr>
                <w:rFonts w:ascii="Calibri" w:eastAsia="Times New Roman" w:hAnsi="Calibri" w:cs="Calibri"/>
                <w:sz w:val="22"/>
                <w:szCs w:val="22"/>
              </w:rPr>
              <w:t>150A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611BDC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885,00 Kč</w:t>
            </w:r>
          </w:p>
        </w:tc>
      </w:tr>
      <w:tr w:rsidR="004E6CC4" w:rsidRPr="004E6CC4" w14:paraId="38CB6F6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71331D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66CBD1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49F9C2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W2071A pro HP CL </w:t>
            </w:r>
            <w:proofErr w:type="gramStart"/>
            <w:r w:rsidRPr="004E6CC4">
              <w:rPr>
                <w:rFonts w:ascii="Calibri" w:eastAsia="Times New Roman" w:hAnsi="Calibri" w:cs="Calibri"/>
                <w:sz w:val="22"/>
                <w:szCs w:val="22"/>
              </w:rPr>
              <w:t>150A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A35B0C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960,00 Kč</w:t>
            </w:r>
          </w:p>
        </w:tc>
      </w:tr>
      <w:tr w:rsidR="004E6CC4" w:rsidRPr="004E6CC4" w14:paraId="6326715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F7D833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D204CD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B30CF3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W2072A pro HP CL </w:t>
            </w:r>
            <w:proofErr w:type="gramStart"/>
            <w:r w:rsidRPr="004E6CC4">
              <w:rPr>
                <w:rFonts w:ascii="Calibri" w:eastAsia="Times New Roman" w:hAnsi="Calibri" w:cs="Calibri"/>
                <w:sz w:val="22"/>
                <w:szCs w:val="22"/>
              </w:rPr>
              <w:t>150A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A8A352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960,00 Kč</w:t>
            </w:r>
          </w:p>
        </w:tc>
      </w:tr>
      <w:tr w:rsidR="004E6CC4" w:rsidRPr="004E6CC4" w14:paraId="04CC0A1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4D6CB5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F44371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702C08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W2073A pro HP CL </w:t>
            </w:r>
            <w:proofErr w:type="gramStart"/>
            <w:r w:rsidRPr="004E6CC4">
              <w:rPr>
                <w:rFonts w:ascii="Calibri" w:eastAsia="Times New Roman" w:hAnsi="Calibri" w:cs="Calibri"/>
                <w:sz w:val="22"/>
                <w:szCs w:val="22"/>
              </w:rPr>
              <w:t>150A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F9FE97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960,00 Kč</w:t>
            </w:r>
          </w:p>
        </w:tc>
      </w:tr>
      <w:tr w:rsidR="004E6CC4" w:rsidRPr="004E6CC4" w14:paraId="703B0D0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2ACE7D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E4796E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B75B7D1"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W 1350X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E19D63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1 490,00 Kč</w:t>
            </w:r>
          </w:p>
        </w:tc>
      </w:tr>
      <w:tr w:rsidR="004E6CC4" w:rsidRPr="004E6CC4" w14:paraId="77E3DAB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46F05A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lastRenderedPageBreak/>
              <w:t>76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237CDB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1DC230D"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W 1390X</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539725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2 320,00 Kč</w:t>
            </w:r>
          </w:p>
        </w:tc>
      </w:tr>
      <w:tr w:rsidR="004E6CC4" w:rsidRPr="004E6CC4" w14:paraId="1013F80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B4B061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8353ED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DB9085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Toner HP CF280X (80X) pro LJ M401</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E81AE9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3 240,00 Kč</w:t>
            </w:r>
          </w:p>
        </w:tc>
      </w:tr>
      <w:tr w:rsidR="004E6CC4" w:rsidRPr="004E6CC4" w14:paraId="3C9E10B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91EF33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3657A8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71B001C"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Toner HP CF259X (59X) pro LJ M</w:t>
            </w:r>
            <w:proofErr w:type="gramStart"/>
            <w:r w:rsidRPr="004E6CC4">
              <w:rPr>
                <w:rFonts w:ascii="Calibri" w:eastAsia="Times New Roman" w:hAnsi="Calibri" w:cs="Calibri"/>
                <w:sz w:val="22"/>
                <w:szCs w:val="22"/>
              </w:rPr>
              <w:t>404 ,</w:t>
            </w:r>
            <w:proofErr w:type="gramEnd"/>
            <w:r w:rsidRPr="004E6CC4">
              <w:rPr>
                <w:rFonts w:ascii="Calibri" w:eastAsia="Times New Roman" w:hAnsi="Calibri" w:cs="Calibri"/>
                <w:sz w:val="22"/>
                <w:szCs w:val="22"/>
              </w:rPr>
              <w:t xml:space="preserve"> HP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MFP428fdn</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1E0154D"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3 860,00 Kč</w:t>
            </w:r>
          </w:p>
        </w:tc>
      </w:tr>
      <w:tr w:rsidR="004E6CC4" w:rsidRPr="004E6CC4" w14:paraId="2154666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6F47CD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79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C65688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96877B0"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212X (W2120X) - </w:t>
            </w:r>
            <w:proofErr w:type="spellStart"/>
            <w:r w:rsidRPr="004E6CC4">
              <w:rPr>
                <w:rFonts w:ascii="Calibri" w:eastAsia="Times New Roman" w:hAnsi="Calibri" w:cs="Calibri"/>
                <w:sz w:val="22"/>
                <w:szCs w:val="22"/>
              </w:rPr>
              <w:t>black</w:t>
            </w:r>
            <w:proofErr w:type="spellEnd"/>
            <w:r w:rsidRPr="004E6CC4">
              <w:rPr>
                <w:rFonts w:ascii="Calibri" w:eastAsia="Times New Roman" w:hAnsi="Calibri" w:cs="Calibri"/>
                <w:sz w:val="22"/>
                <w:szCs w:val="22"/>
              </w:rPr>
              <w:t xml:space="preserve"> pro CLJ M555, M554</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7C4509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4 820,00 Kč</w:t>
            </w:r>
          </w:p>
        </w:tc>
      </w:tr>
      <w:tr w:rsidR="004E6CC4" w:rsidRPr="004E6CC4" w14:paraId="6420952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DEA5EE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348A98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59D5EE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212X (W2121X) - cyan pro CLJ M555, M554</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14FF96D"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6 830,00 Kč</w:t>
            </w:r>
          </w:p>
        </w:tc>
      </w:tr>
      <w:tr w:rsidR="004E6CC4" w:rsidRPr="004E6CC4" w14:paraId="0AF91FD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106C8B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C4FF71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2C8086C"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212X (W2122X) - </w:t>
            </w:r>
            <w:proofErr w:type="spellStart"/>
            <w:r w:rsidRPr="004E6CC4">
              <w:rPr>
                <w:rFonts w:ascii="Calibri" w:eastAsia="Times New Roman" w:hAnsi="Calibri" w:cs="Calibri"/>
                <w:sz w:val="22"/>
                <w:szCs w:val="22"/>
              </w:rPr>
              <w:t>yellow</w:t>
            </w:r>
            <w:proofErr w:type="spellEnd"/>
            <w:r w:rsidRPr="004E6CC4">
              <w:rPr>
                <w:rFonts w:ascii="Calibri" w:eastAsia="Times New Roman" w:hAnsi="Calibri" w:cs="Calibri"/>
                <w:sz w:val="22"/>
                <w:szCs w:val="22"/>
              </w:rPr>
              <w:t xml:space="preserve"> pro CLJ M555, M554</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EF7FED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6 830,00 Kč</w:t>
            </w:r>
          </w:p>
        </w:tc>
      </w:tr>
      <w:tr w:rsidR="004E6CC4" w:rsidRPr="004E6CC4" w14:paraId="2EB939C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247D79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927B80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3CC4A3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212X (W2123X) - magenta pro CLJ M555, M554</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F4755F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6 830,00 Kč</w:t>
            </w:r>
          </w:p>
        </w:tc>
      </w:tr>
      <w:tr w:rsidR="004E6CC4" w:rsidRPr="004E6CC4" w14:paraId="7CA97C0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2EB1DE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0E6014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2CADD26"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55X (CE255X) - černá pro LJ Pro MFP M521</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B92E00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4 520,00 Kč</w:t>
            </w:r>
          </w:p>
        </w:tc>
      </w:tr>
      <w:tr w:rsidR="004E6CC4" w:rsidRPr="004E6CC4" w14:paraId="564E5E5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D0812C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9C4337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6F7C67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991X Cyan</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A85490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4 570,00 Kč</w:t>
            </w:r>
          </w:p>
        </w:tc>
      </w:tr>
      <w:tr w:rsidR="004E6CC4" w:rsidRPr="004E6CC4" w14:paraId="63E5D1B3"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78510A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6DDD97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7EBDC61"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991X Magenta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E7259A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4 570,00 Kč</w:t>
            </w:r>
          </w:p>
        </w:tc>
      </w:tr>
      <w:tr w:rsidR="004E6CC4" w:rsidRPr="004E6CC4" w14:paraId="18814F4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2AABA2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AB4939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C8E890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991X </w:t>
            </w:r>
            <w:proofErr w:type="spellStart"/>
            <w:r w:rsidRPr="004E6CC4">
              <w:rPr>
                <w:rFonts w:ascii="Calibri" w:eastAsia="Times New Roman" w:hAnsi="Calibri" w:cs="Calibri"/>
                <w:sz w:val="22"/>
                <w:szCs w:val="22"/>
              </w:rPr>
              <w:t>Yellow</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32CCB5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4 570,00 Kč</w:t>
            </w:r>
          </w:p>
        </w:tc>
      </w:tr>
      <w:tr w:rsidR="004E6CC4" w:rsidRPr="004E6CC4" w14:paraId="3761CDE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3CB10B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04CFF9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4F720A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991X Black</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7AC486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4 140,00 Kč</w:t>
            </w:r>
          </w:p>
        </w:tc>
      </w:tr>
      <w:tr w:rsidR="004E6CC4" w:rsidRPr="004E6CC4" w14:paraId="24B58711"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E255C9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A5D7A0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F2007DC"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CF287X - toner</w:t>
            </w:r>
            <w:proofErr w:type="gramEnd"/>
            <w:r w:rsidRPr="004E6CC4">
              <w:rPr>
                <w:rFonts w:ascii="Calibri" w:eastAsia="Times New Roman" w:hAnsi="Calibri" w:cs="Calibri"/>
                <w:sz w:val="22"/>
                <w:szCs w:val="22"/>
              </w:rPr>
              <w:t xml:space="preserve"> pro </w:t>
            </w:r>
            <w:proofErr w:type="spellStart"/>
            <w:r w:rsidRPr="004E6CC4">
              <w:rPr>
                <w:rFonts w:ascii="Calibri" w:eastAsia="Times New Roman" w:hAnsi="Calibri" w:cs="Calibri"/>
                <w:sz w:val="22"/>
                <w:szCs w:val="22"/>
              </w:rPr>
              <w:t>lj</w:t>
            </w:r>
            <w:proofErr w:type="spellEnd"/>
            <w:r w:rsidRPr="004E6CC4">
              <w:rPr>
                <w:rFonts w:ascii="Calibri" w:eastAsia="Times New Roman" w:hAnsi="Calibri" w:cs="Calibri"/>
                <w:sz w:val="22"/>
                <w:szCs w:val="22"/>
              </w:rPr>
              <w:t xml:space="preserve"> M506 </w:t>
            </w:r>
            <w:proofErr w:type="spellStart"/>
            <w:r w:rsidRPr="004E6CC4">
              <w:rPr>
                <w:rFonts w:ascii="Calibri" w:eastAsia="Times New Roman" w:hAnsi="Calibri" w:cs="Calibri"/>
                <w:sz w:val="22"/>
                <w:szCs w:val="22"/>
              </w:rPr>
              <w:t>enterprise</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ADA532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5 180,00 Kč</w:t>
            </w:r>
          </w:p>
        </w:tc>
      </w:tr>
      <w:tr w:rsidR="004E6CC4" w:rsidRPr="004E6CC4" w14:paraId="2EB5224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30B671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89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780093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5EDA37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CF230X - toner pro </w:t>
            </w:r>
            <w:proofErr w:type="gramStart"/>
            <w:r w:rsidRPr="004E6CC4">
              <w:rPr>
                <w:rFonts w:ascii="Calibri" w:eastAsia="Times New Roman" w:hAnsi="Calibri" w:cs="Calibri"/>
                <w:sz w:val="22"/>
                <w:szCs w:val="22"/>
              </w:rPr>
              <w:t>LJ  PRO</w:t>
            </w:r>
            <w:proofErr w:type="gramEnd"/>
            <w:r w:rsidRPr="004E6CC4">
              <w:rPr>
                <w:rFonts w:ascii="Calibri" w:eastAsia="Times New Roman" w:hAnsi="Calibri" w:cs="Calibri"/>
                <w:sz w:val="22"/>
                <w:szCs w:val="22"/>
              </w:rPr>
              <w:t xml:space="preserve"> M227 </w:t>
            </w:r>
            <w:proofErr w:type="spellStart"/>
            <w:r w:rsidRPr="004E6CC4">
              <w:rPr>
                <w:rFonts w:ascii="Calibri" w:eastAsia="Times New Roman" w:hAnsi="Calibri" w:cs="Calibri"/>
                <w:sz w:val="22"/>
                <w:szCs w:val="22"/>
              </w:rPr>
              <w:t>sdn</w:t>
            </w:r>
            <w:proofErr w:type="spell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8A435E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1 860,00 Kč</w:t>
            </w:r>
          </w:p>
        </w:tc>
      </w:tr>
      <w:tr w:rsidR="004E6CC4" w:rsidRPr="004E6CC4" w14:paraId="48EBDEC4"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5F0060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4253D4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3AB84F5"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CB436A - toner</w:t>
            </w:r>
            <w:proofErr w:type="gramEnd"/>
            <w:r w:rsidRPr="004E6CC4">
              <w:rPr>
                <w:rFonts w:ascii="Calibri" w:eastAsia="Times New Roman" w:hAnsi="Calibri" w:cs="Calibri"/>
                <w:sz w:val="22"/>
                <w:szCs w:val="22"/>
              </w:rPr>
              <w:t xml:space="preserve"> pro LJ P1505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6189A8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1 640,00 Kč</w:t>
            </w:r>
          </w:p>
        </w:tc>
      </w:tr>
      <w:tr w:rsidR="004E6CC4" w:rsidRPr="004E6CC4" w14:paraId="56CC6DF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BCDDCD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39F1E6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A5ECCA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Černá inkoustová kazeta HP 712 </w:t>
            </w:r>
            <w:proofErr w:type="spellStart"/>
            <w:r w:rsidRPr="004E6CC4">
              <w:rPr>
                <w:rFonts w:ascii="Calibri" w:eastAsia="Times New Roman" w:hAnsi="Calibri" w:cs="Calibri"/>
                <w:sz w:val="22"/>
                <w:szCs w:val="22"/>
              </w:rPr>
              <w:t>DesignJet</w:t>
            </w:r>
            <w:proofErr w:type="spellEnd"/>
            <w:r w:rsidRPr="004E6CC4">
              <w:rPr>
                <w:rFonts w:ascii="Calibri" w:eastAsia="Times New Roman" w:hAnsi="Calibri" w:cs="Calibri"/>
                <w:sz w:val="22"/>
                <w:szCs w:val="22"/>
              </w:rPr>
              <w:t>, 80 ml (3ED71A)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1DF18F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1 195,00 Kč</w:t>
            </w:r>
          </w:p>
        </w:tc>
      </w:tr>
      <w:tr w:rsidR="004E6CC4" w:rsidRPr="004E6CC4" w14:paraId="3EE59B6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noWrap/>
            <w:vAlign w:val="center"/>
            <w:hideMark/>
          </w:tcPr>
          <w:p w14:paraId="7BA3F1E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92</w:t>
            </w:r>
          </w:p>
        </w:tc>
        <w:tc>
          <w:tcPr>
            <w:tcW w:w="1701" w:type="dxa"/>
            <w:tcBorders>
              <w:top w:val="single" w:sz="4" w:space="0" w:color="auto"/>
              <w:left w:val="nil"/>
              <w:bottom w:val="single" w:sz="4" w:space="0" w:color="auto"/>
              <w:right w:val="single" w:sz="4" w:space="0" w:color="000000"/>
            </w:tcBorders>
            <w:shd w:val="clear" w:color="000000" w:fill="BFBFBF"/>
            <w:noWrap/>
            <w:vAlign w:val="center"/>
            <w:hideMark/>
          </w:tcPr>
          <w:p w14:paraId="5B83FBD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1614789" w14:textId="77777777" w:rsidR="004E6CC4" w:rsidRPr="004E6CC4" w:rsidRDefault="004E6CC4" w:rsidP="004E6CC4">
            <w:pPr>
              <w:rPr>
                <w:rFonts w:ascii="Calibri" w:eastAsia="Times New Roman" w:hAnsi="Calibri" w:cs="Calibri"/>
                <w:sz w:val="22"/>
                <w:szCs w:val="22"/>
              </w:rPr>
            </w:pPr>
            <w:proofErr w:type="spellStart"/>
            <w:r w:rsidRPr="004E6CC4">
              <w:rPr>
                <w:rFonts w:ascii="Calibri" w:eastAsia="Times New Roman" w:hAnsi="Calibri" w:cs="Calibri"/>
                <w:sz w:val="22"/>
                <w:szCs w:val="22"/>
              </w:rPr>
              <w:t>Trojbalení</w:t>
            </w:r>
            <w:proofErr w:type="spellEnd"/>
            <w:r w:rsidRPr="004E6CC4">
              <w:rPr>
                <w:rFonts w:ascii="Calibri" w:eastAsia="Times New Roman" w:hAnsi="Calibri" w:cs="Calibri"/>
                <w:sz w:val="22"/>
                <w:szCs w:val="22"/>
              </w:rPr>
              <w:t xml:space="preserve"> azurových inkoustových kazet HP 712 </w:t>
            </w:r>
            <w:proofErr w:type="spellStart"/>
            <w:r w:rsidRPr="004E6CC4">
              <w:rPr>
                <w:rFonts w:ascii="Calibri" w:eastAsia="Times New Roman" w:hAnsi="Calibri" w:cs="Calibri"/>
                <w:sz w:val="22"/>
                <w:szCs w:val="22"/>
              </w:rPr>
              <w:t>DesignJet</w:t>
            </w:r>
            <w:proofErr w:type="spellEnd"/>
            <w:r w:rsidRPr="004E6CC4">
              <w:rPr>
                <w:rFonts w:ascii="Calibri" w:eastAsia="Times New Roman" w:hAnsi="Calibri" w:cs="Calibri"/>
                <w:sz w:val="22"/>
                <w:szCs w:val="22"/>
              </w:rPr>
              <w:t>, 29 ml (3ED77A)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C024A3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1 350,00 Kč</w:t>
            </w:r>
          </w:p>
        </w:tc>
      </w:tr>
      <w:tr w:rsidR="004E6CC4" w:rsidRPr="004E6CC4" w14:paraId="4325264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noWrap/>
            <w:vAlign w:val="center"/>
            <w:hideMark/>
          </w:tcPr>
          <w:p w14:paraId="0987E1E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93</w:t>
            </w:r>
          </w:p>
        </w:tc>
        <w:tc>
          <w:tcPr>
            <w:tcW w:w="1701" w:type="dxa"/>
            <w:tcBorders>
              <w:top w:val="single" w:sz="4" w:space="0" w:color="auto"/>
              <w:left w:val="nil"/>
              <w:bottom w:val="single" w:sz="4" w:space="0" w:color="auto"/>
              <w:right w:val="single" w:sz="4" w:space="0" w:color="000000"/>
            </w:tcBorders>
            <w:shd w:val="clear" w:color="000000" w:fill="BFBFBF"/>
            <w:noWrap/>
            <w:vAlign w:val="center"/>
            <w:hideMark/>
          </w:tcPr>
          <w:p w14:paraId="3CF28E8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0526D37" w14:textId="77777777" w:rsidR="004E6CC4" w:rsidRPr="004E6CC4" w:rsidRDefault="004E6CC4" w:rsidP="004E6CC4">
            <w:pPr>
              <w:rPr>
                <w:rFonts w:ascii="Calibri" w:eastAsia="Times New Roman" w:hAnsi="Calibri" w:cs="Calibri"/>
                <w:sz w:val="22"/>
                <w:szCs w:val="22"/>
              </w:rPr>
            </w:pPr>
            <w:proofErr w:type="spellStart"/>
            <w:r w:rsidRPr="004E6CC4">
              <w:rPr>
                <w:rFonts w:ascii="Calibri" w:eastAsia="Times New Roman" w:hAnsi="Calibri" w:cs="Calibri"/>
                <w:sz w:val="22"/>
                <w:szCs w:val="22"/>
              </w:rPr>
              <w:t>Trojbalení</w:t>
            </w:r>
            <w:proofErr w:type="spellEnd"/>
            <w:r w:rsidRPr="004E6CC4">
              <w:rPr>
                <w:rFonts w:ascii="Calibri" w:eastAsia="Times New Roman" w:hAnsi="Calibri" w:cs="Calibri"/>
                <w:sz w:val="22"/>
                <w:szCs w:val="22"/>
              </w:rPr>
              <w:t xml:space="preserve"> purpurových inkoustových kazet HP 712 </w:t>
            </w:r>
            <w:proofErr w:type="spellStart"/>
            <w:r w:rsidRPr="004E6CC4">
              <w:rPr>
                <w:rFonts w:ascii="Calibri" w:eastAsia="Times New Roman" w:hAnsi="Calibri" w:cs="Calibri"/>
                <w:sz w:val="22"/>
                <w:szCs w:val="22"/>
              </w:rPr>
              <w:t>DesignJet</w:t>
            </w:r>
            <w:proofErr w:type="spellEnd"/>
            <w:r w:rsidRPr="004E6CC4">
              <w:rPr>
                <w:rFonts w:ascii="Calibri" w:eastAsia="Times New Roman" w:hAnsi="Calibri" w:cs="Calibri"/>
                <w:sz w:val="22"/>
                <w:szCs w:val="22"/>
              </w:rPr>
              <w:t>, 29 ml (3ED78A)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534BC3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1 350,00 Kč</w:t>
            </w:r>
          </w:p>
        </w:tc>
      </w:tr>
      <w:tr w:rsidR="004E6CC4" w:rsidRPr="004E6CC4" w14:paraId="7A817C8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noWrap/>
            <w:vAlign w:val="center"/>
            <w:hideMark/>
          </w:tcPr>
          <w:p w14:paraId="033B4B2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94</w:t>
            </w:r>
          </w:p>
        </w:tc>
        <w:tc>
          <w:tcPr>
            <w:tcW w:w="1701" w:type="dxa"/>
            <w:tcBorders>
              <w:top w:val="single" w:sz="4" w:space="0" w:color="auto"/>
              <w:left w:val="nil"/>
              <w:bottom w:val="single" w:sz="4" w:space="0" w:color="auto"/>
              <w:right w:val="single" w:sz="4" w:space="0" w:color="000000"/>
            </w:tcBorders>
            <w:shd w:val="clear" w:color="000000" w:fill="BFBFBF"/>
            <w:noWrap/>
            <w:vAlign w:val="center"/>
            <w:hideMark/>
          </w:tcPr>
          <w:p w14:paraId="14BE5E8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63D083B" w14:textId="77777777" w:rsidR="004E6CC4" w:rsidRPr="004E6CC4" w:rsidRDefault="004E6CC4" w:rsidP="004E6CC4">
            <w:pPr>
              <w:rPr>
                <w:rFonts w:ascii="Calibri" w:eastAsia="Times New Roman" w:hAnsi="Calibri" w:cs="Calibri"/>
                <w:sz w:val="22"/>
                <w:szCs w:val="22"/>
              </w:rPr>
            </w:pPr>
            <w:proofErr w:type="spellStart"/>
            <w:r w:rsidRPr="004E6CC4">
              <w:rPr>
                <w:rFonts w:ascii="Calibri" w:eastAsia="Times New Roman" w:hAnsi="Calibri" w:cs="Calibri"/>
                <w:sz w:val="22"/>
                <w:szCs w:val="22"/>
              </w:rPr>
              <w:t>Trojbalení</w:t>
            </w:r>
            <w:proofErr w:type="spellEnd"/>
            <w:r w:rsidRPr="004E6CC4">
              <w:rPr>
                <w:rFonts w:ascii="Calibri" w:eastAsia="Times New Roman" w:hAnsi="Calibri" w:cs="Calibri"/>
                <w:sz w:val="22"/>
                <w:szCs w:val="22"/>
              </w:rPr>
              <w:t xml:space="preserve"> žlutých inkoustových kazet HP 712 </w:t>
            </w:r>
            <w:proofErr w:type="spellStart"/>
            <w:r w:rsidRPr="004E6CC4">
              <w:rPr>
                <w:rFonts w:ascii="Calibri" w:eastAsia="Times New Roman" w:hAnsi="Calibri" w:cs="Calibri"/>
                <w:sz w:val="22"/>
                <w:szCs w:val="22"/>
              </w:rPr>
              <w:t>DesignJet</w:t>
            </w:r>
            <w:proofErr w:type="spellEnd"/>
            <w:r w:rsidRPr="004E6CC4">
              <w:rPr>
                <w:rFonts w:ascii="Calibri" w:eastAsia="Times New Roman" w:hAnsi="Calibri" w:cs="Calibri"/>
                <w:sz w:val="22"/>
                <w:szCs w:val="22"/>
              </w:rPr>
              <w:t>, 29 ml (3ED79A)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E71B03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1 350,00 Kč</w:t>
            </w:r>
          </w:p>
        </w:tc>
      </w:tr>
      <w:tr w:rsidR="004E6CC4" w:rsidRPr="004E6CC4" w14:paraId="2CEBDF8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493256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C0DC81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7C1E9A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TONER HP Č.</w:t>
            </w:r>
            <w:proofErr w:type="gramStart"/>
            <w:r w:rsidRPr="004E6CC4">
              <w:rPr>
                <w:rFonts w:ascii="Calibri" w:eastAsia="Times New Roman" w:hAnsi="Calibri" w:cs="Calibri"/>
                <w:sz w:val="22"/>
                <w:szCs w:val="22"/>
              </w:rPr>
              <w:t>51A - Q7551A</w:t>
            </w:r>
            <w:proofErr w:type="gramEnd"/>
            <w:r w:rsidRPr="004E6CC4">
              <w:rPr>
                <w:rFonts w:ascii="Calibri" w:eastAsia="Times New Roman" w:hAnsi="Calibri" w:cs="Calibri"/>
                <w:sz w:val="22"/>
                <w:szCs w:val="22"/>
              </w:rPr>
              <w:t xml:space="preserve"> pro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P3005dn</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52CA61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3 050,00 Kč</w:t>
            </w:r>
          </w:p>
        </w:tc>
      </w:tr>
      <w:tr w:rsidR="004E6CC4" w:rsidRPr="004E6CC4" w14:paraId="171F392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FEBE3F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7962A7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6E8E5A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CC641EE</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FBE6B1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1 055,00 Kč</w:t>
            </w:r>
          </w:p>
        </w:tc>
      </w:tr>
      <w:tr w:rsidR="004E6CC4" w:rsidRPr="004E6CC4" w14:paraId="513846F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3DF96C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3A850C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B30694A"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203A</w:t>
            </w:r>
            <w:proofErr w:type="gramEnd"/>
            <w:r w:rsidRPr="004E6CC4">
              <w:rPr>
                <w:rFonts w:ascii="Calibri" w:eastAsia="Times New Roman" w:hAnsi="Calibri" w:cs="Calibri"/>
                <w:sz w:val="22"/>
                <w:szCs w:val="22"/>
              </w:rPr>
              <w:t xml:space="preserve"> černý (CF540A)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B442B2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1 280,00 Kč</w:t>
            </w:r>
          </w:p>
        </w:tc>
      </w:tr>
      <w:tr w:rsidR="004E6CC4" w:rsidRPr="004E6CC4" w14:paraId="041AB02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7075CB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07D341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E44658C"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203A</w:t>
            </w:r>
            <w:proofErr w:type="gramEnd"/>
            <w:r w:rsidRPr="004E6CC4">
              <w:rPr>
                <w:rFonts w:ascii="Calibri" w:eastAsia="Times New Roman" w:hAnsi="Calibri" w:cs="Calibri"/>
                <w:sz w:val="22"/>
                <w:szCs w:val="22"/>
              </w:rPr>
              <w:t xml:space="preserve"> azurový (CF541A)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0F863D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1 460,00 Kč</w:t>
            </w:r>
          </w:p>
        </w:tc>
      </w:tr>
      <w:tr w:rsidR="004E6CC4" w:rsidRPr="004E6CC4" w14:paraId="7759CF84"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EE4B6F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99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74CD42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9750BD4"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203A</w:t>
            </w:r>
            <w:proofErr w:type="gramEnd"/>
            <w:r w:rsidRPr="004E6CC4">
              <w:rPr>
                <w:rFonts w:ascii="Calibri" w:eastAsia="Times New Roman" w:hAnsi="Calibri" w:cs="Calibri"/>
                <w:sz w:val="22"/>
                <w:szCs w:val="22"/>
              </w:rPr>
              <w:t xml:space="preserve"> purpurový (CF543A)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A53AE7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1 460,00 Kč</w:t>
            </w:r>
          </w:p>
        </w:tc>
      </w:tr>
      <w:tr w:rsidR="004E6CC4" w:rsidRPr="004E6CC4" w14:paraId="5451552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B7B008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8D0F5F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378EF48"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203A</w:t>
            </w:r>
            <w:proofErr w:type="gramEnd"/>
            <w:r w:rsidRPr="004E6CC4">
              <w:rPr>
                <w:rFonts w:ascii="Calibri" w:eastAsia="Times New Roman" w:hAnsi="Calibri" w:cs="Calibri"/>
                <w:sz w:val="22"/>
                <w:szCs w:val="22"/>
              </w:rPr>
              <w:t xml:space="preserve"> žlutý (CF542A)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1805BE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1 460,00 Kč</w:t>
            </w:r>
          </w:p>
        </w:tc>
      </w:tr>
      <w:tr w:rsidR="004E6CC4" w:rsidRPr="004E6CC4" w14:paraId="4D311F3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F3B81A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8EA5D2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205824F"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44A</w:t>
            </w:r>
            <w:proofErr w:type="gramEnd"/>
            <w:r w:rsidRPr="004E6CC4">
              <w:rPr>
                <w:rFonts w:ascii="Calibri" w:eastAsia="Times New Roman" w:hAnsi="Calibri" w:cs="Calibri"/>
                <w:sz w:val="22"/>
                <w:szCs w:val="22"/>
              </w:rPr>
              <w:t xml:space="preserve"> (CF244A)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864C6F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950,00 Kč</w:t>
            </w:r>
          </w:p>
        </w:tc>
      </w:tr>
      <w:tr w:rsidR="004E6CC4" w:rsidRPr="004E6CC4" w14:paraId="419D3181"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0881B3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089AFD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D2C1D2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HP CC364A (</w:t>
            </w:r>
            <w:proofErr w:type="gramStart"/>
            <w:r w:rsidRPr="004E6CC4">
              <w:rPr>
                <w:rFonts w:ascii="Calibri" w:eastAsia="Times New Roman" w:hAnsi="Calibri" w:cs="Calibri"/>
                <w:sz w:val="22"/>
                <w:szCs w:val="22"/>
              </w:rPr>
              <w:t>64A</w:t>
            </w:r>
            <w:proofErr w:type="gramEnd"/>
            <w:r w:rsidRPr="004E6CC4">
              <w:rPr>
                <w:rFonts w:ascii="Calibri" w:eastAsia="Times New Roman" w:hAnsi="Calibri" w:cs="Calibri"/>
                <w:sz w:val="22"/>
                <w:szCs w:val="22"/>
              </w:rPr>
              <w:t>), černý</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0665A2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3 630,00 Kč</w:t>
            </w:r>
          </w:p>
        </w:tc>
      </w:tr>
      <w:tr w:rsidR="004E6CC4" w:rsidRPr="004E6CC4" w14:paraId="0FA2DBF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681099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F58C22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B1C96F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3JA30A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2D8BBA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840,00 Kč</w:t>
            </w:r>
          </w:p>
        </w:tc>
      </w:tr>
      <w:tr w:rsidR="004E6CC4" w:rsidRPr="004E6CC4" w14:paraId="7CCE6C2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5DE643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FB7234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FD1A63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3JA27A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8E2B88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630,00 Kč</w:t>
            </w:r>
          </w:p>
        </w:tc>
      </w:tr>
      <w:tr w:rsidR="004E6CC4" w:rsidRPr="004E6CC4" w14:paraId="078C947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619300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F5528A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104946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3JA28A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7BD630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630,00 Kč</w:t>
            </w:r>
          </w:p>
        </w:tc>
      </w:tr>
      <w:tr w:rsidR="004E6CC4" w:rsidRPr="004E6CC4" w14:paraId="7B4894C3"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728E81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75D413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F9B493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3JA29A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354E7A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630,00 Kč</w:t>
            </w:r>
          </w:p>
        </w:tc>
      </w:tr>
      <w:tr w:rsidR="004E6CC4" w:rsidRPr="004E6CC4" w14:paraId="2D94D30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A7FF08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93B564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46945C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6ZC70A </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5A672F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1 750,00 Kč</w:t>
            </w:r>
          </w:p>
        </w:tc>
      </w:tr>
      <w:tr w:rsidR="004E6CC4" w:rsidRPr="004E6CC4" w14:paraId="233207A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171A6D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019548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6CC862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W1490A pro HP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Pro MFP 4102dw</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F43481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2 150,00 Kč</w:t>
            </w:r>
          </w:p>
        </w:tc>
      </w:tr>
      <w:tr w:rsidR="004E6CC4" w:rsidRPr="004E6CC4" w14:paraId="0197972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15C755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109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30DBAF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0CA1FA0"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W1490X pro HP </w:t>
            </w:r>
            <w:proofErr w:type="spellStart"/>
            <w:r w:rsidRPr="004E6CC4">
              <w:rPr>
                <w:rFonts w:ascii="Calibri" w:eastAsia="Times New Roman" w:hAnsi="Calibri" w:cs="Calibri"/>
                <w:sz w:val="22"/>
                <w:szCs w:val="22"/>
              </w:rPr>
              <w:t>LaserJet</w:t>
            </w:r>
            <w:proofErr w:type="spellEnd"/>
            <w:r w:rsidRPr="004E6CC4">
              <w:rPr>
                <w:rFonts w:ascii="Calibri" w:eastAsia="Times New Roman" w:hAnsi="Calibri" w:cs="Calibri"/>
                <w:sz w:val="22"/>
                <w:szCs w:val="22"/>
              </w:rPr>
              <w:t xml:space="preserve"> Pro MFP 4102dw</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52BEFB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4 350,00 Kč</w:t>
            </w:r>
          </w:p>
        </w:tc>
      </w:tr>
      <w:tr w:rsidR="004E6CC4" w:rsidRPr="004E6CC4" w14:paraId="72DC23A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F8F311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35B7C2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7B7A580"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106a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B54E4D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960,00 Kč</w:t>
            </w:r>
          </w:p>
        </w:tc>
      </w:tr>
      <w:tr w:rsidR="004E6CC4" w:rsidRPr="004E6CC4" w14:paraId="165667E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2506C1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24F62E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A91383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12A</w:t>
            </w:r>
            <w:proofErr w:type="gramEnd"/>
            <w:r w:rsidRPr="004E6CC4">
              <w:rPr>
                <w:rFonts w:ascii="Calibri" w:eastAsia="Times New Roman" w:hAnsi="Calibri" w:cs="Calibri"/>
                <w:sz w:val="22"/>
                <w:szCs w:val="22"/>
              </w:rPr>
              <w:t xml:space="preserve"> (pro HP1018 a HP1015)</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0277F9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1 490,00 Kč</w:t>
            </w:r>
          </w:p>
        </w:tc>
      </w:tr>
      <w:tr w:rsidR="004E6CC4" w:rsidRPr="004E6CC4" w14:paraId="798703F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BDCA43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A93CA2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2BE6E7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17A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EA1A01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1 230,00 Kč</w:t>
            </w:r>
          </w:p>
        </w:tc>
      </w:tr>
      <w:tr w:rsidR="004E6CC4" w:rsidRPr="004E6CC4" w14:paraId="2501332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BB036B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23084A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A5E5AB4"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35A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0CA894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1 460,00 Kč</w:t>
            </w:r>
          </w:p>
        </w:tc>
      </w:tr>
      <w:tr w:rsidR="004E6CC4" w:rsidRPr="004E6CC4" w14:paraId="6DE1835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A130D4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7F1D8B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4133EC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Sada tiskové hlavy HP 711 (C1Q10A)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15CBD9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4 480,00 Kč</w:t>
            </w:r>
          </w:p>
        </w:tc>
      </w:tr>
      <w:tr w:rsidR="004E6CC4" w:rsidRPr="004E6CC4" w14:paraId="5CF1774E"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F78CA1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7EDCFC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9484BF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3ED67A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5976B0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605,00 Kč</w:t>
            </w:r>
          </w:p>
        </w:tc>
      </w:tr>
      <w:tr w:rsidR="004E6CC4" w:rsidRPr="004E6CC4" w14:paraId="5083543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67AD90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1E4DEC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442333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3ED68A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AB4433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605,00 Kč</w:t>
            </w:r>
          </w:p>
        </w:tc>
      </w:tr>
      <w:tr w:rsidR="004E6CC4" w:rsidRPr="004E6CC4" w14:paraId="2B5BDD81"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942CDD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lastRenderedPageBreak/>
              <w:t>117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2E0C29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3953DB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3ED69A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F6D9E3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605,00 Kč</w:t>
            </w:r>
          </w:p>
        </w:tc>
      </w:tr>
      <w:tr w:rsidR="004E6CC4" w:rsidRPr="004E6CC4" w14:paraId="0ADD1B9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E4D6DC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B7A972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904D3C9"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3ED71A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93D972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1 195,00 Kč</w:t>
            </w:r>
          </w:p>
        </w:tc>
      </w:tr>
      <w:tr w:rsidR="004E6CC4" w:rsidRPr="004E6CC4" w14:paraId="6C9F52C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F78814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119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D04E36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F93BE81"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C9403A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200328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1 605,00 Kč</w:t>
            </w:r>
          </w:p>
        </w:tc>
      </w:tr>
      <w:tr w:rsidR="004E6CC4" w:rsidRPr="004E6CC4" w14:paraId="38D4A95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738D36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A11CD3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7FB5BF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C9370A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1035B5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1 620,00 Kč</w:t>
            </w:r>
          </w:p>
        </w:tc>
      </w:tr>
      <w:tr w:rsidR="004E6CC4" w:rsidRPr="004E6CC4" w14:paraId="322F172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171756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8B1C17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658C6C8"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C9371A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6CEAF7D"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1 620,00 Kč</w:t>
            </w:r>
          </w:p>
        </w:tc>
      </w:tr>
      <w:tr w:rsidR="004E6CC4" w:rsidRPr="004E6CC4" w14:paraId="14FFA19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3988E6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E9C180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553969E"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C9372A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2C61AD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1 620,00 Kč</w:t>
            </w:r>
          </w:p>
        </w:tc>
      </w:tr>
      <w:tr w:rsidR="004E6CC4" w:rsidRPr="004E6CC4" w14:paraId="717447A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DE6D34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B44383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32C6AC5"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C9373A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A08DF8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1 620,00 Kč</w:t>
            </w:r>
          </w:p>
        </w:tc>
      </w:tr>
      <w:tr w:rsidR="004E6CC4" w:rsidRPr="004E6CC4" w14:paraId="33D6C78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4EEF84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EB70D9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F902461"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C9374A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7D079A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1 620,00 Kč</w:t>
            </w:r>
          </w:p>
        </w:tc>
      </w:tr>
      <w:tr w:rsidR="004E6CC4" w:rsidRPr="004E6CC4" w14:paraId="06146E74"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1B1DFD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FE5D5E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F4B2C93"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F9J65A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1F9C55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1 960,00 Kč</w:t>
            </w:r>
          </w:p>
        </w:tc>
      </w:tr>
      <w:tr w:rsidR="004E6CC4" w:rsidRPr="004E6CC4" w14:paraId="7B56920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8DE156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AE90D2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9A9819B"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F9J66A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6DDF040"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1 960,00 Kč</w:t>
            </w:r>
          </w:p>
        </w:tc>
      </w:tr>
      <w:tr w:rsidR="004E6CC4" w:rsidRPr="004E6CC4" w14:paraId="2A7FC34F"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432CFB0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FA6DEF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FC5402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F9J67A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D3B643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1 960,00 Kč</w:t>
            </w:r>
          </w:p>
        </w:tc>
      </w:tr>
      <w:tr w:rsidR="004E6CC4" w:rsidRPr="004E6CC4" w14:paraId="193AAE2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2746BD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758FAA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B94CEA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F9J68A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6C9DD46"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3 770,00 Kč</w:t>
            </w:r>
          </w:p>
        </w:tc>
      </w:tr>
      <w:tr w:rsidR="004E6CC4" w:rsidRPr="004E6CC4" w14:paraId="68AE2E5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B3710C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129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A8CD9D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88D3A9C"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F9K15A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D0E4D0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3 760,00 Kč</w:t>
            </w:r>
          </w:p>
        </w:tc>
      </w:tr>
      <w:tr w:rsidR="004E6CC4" w:rsidRPr="004E6CC4" w14:paraId="304C7BE2"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D353BF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E4A439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20F5E4F"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F9K16A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2A1B29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3 760,00 Kč</w:t>
            </w:r>
          </w:p>
        </w:tc>
      </w:tr>
      <w:tr w:rsidR="004E6CC4" w:rsidRPr="004E6CC4" w14:paraId="2756540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1396CB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30C534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AE326AD"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F9K17A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74FB16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3 760,00 Kč</w:t>
            </w:r>
          </w:p>
        </w:tc>
      </w:tr>
      <w:tr w:rsidR="004E6CC4" w:rsidRPr="004E6CC4" w14:paraId="60A369F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5E34C1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BE9FDB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0AB84C80"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P2V67A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5B5B825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1 570,00 Kč</w:t>
            </w:r>
          </w:p>
        </w:tc>
      </w:tr>
      <w:tr w:rsidR="004E6CC4" w:rsidRPr="004E6CC4" w14:paraId="583FD266"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82605D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5BA2D3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266895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P2V66A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2B015C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1 570,00 Kč</w:t>
            </w:r>
          </w:p>
        </w:tc>
      </w:tr>
      <w:tr w:rsidR="004E6CC4" w:rsidRPr="004E6CC4" w14:paraId="1A543CB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37776DC"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917ADA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C6E2122"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P2V65A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7F9EF0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1 570,00 Kč</w:t>
            </w:r>
          </w:p>
        </w:tc>
      </w:tr>
      <w:tr w:rsidR="004E6CC4" w:rsidRPr="004E6CC4" w14:paraId="5FDEB3B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CAAB391"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2BB78F2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BFB9DF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P2V64A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EE7DB8E"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1 570,00 Kč</w:t>
            </w:r>
          </w:p>
        </w:tc>
      </w:tr>
      <w:tr w:rsidR="004E6CC4" w:rsidRPr="004E6CC4" w14:paraId="1F053FB1"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DA1919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A5ABEA5"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6509EB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P2V63A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DE616C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1 570,00 Kč</w:t>
            </w:r>
          </w:p>
        </w:tc>
      </w:tr>
      <w:tr w:rsidR="004E6CC4" w:rsidRPr="004E6CC4" w14:paraId="440C17B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76929E4"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878D95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F3672FD"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P2V62A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6E616F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1 570,00 Kč</w:t>
            </w:r>
          </w:p>
        </w:tc>
      </w:tr>
      <w:tr w:rsidR="004E6CC4" w:rsidRPr="004E6CC4" w14:paraId="7995510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EF779D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70AE2B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7A8284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P2V71A</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91DDC3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3 030,00 Kč</w:t>
            </w:r>
          </w:p>
        </w:tc>
      </w:tr>
      <w:tr w:rsidR="004E6CC4" w:rsidRPr="004E6CC4" w14:paraId="27F2898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052D58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139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4D6A7A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29E9DAFA"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83A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B827C98"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1 470,00 Kč</w:t>
            </w:r>
          </w:p>
        </w:tc>
      </w:tr>
      <w:tr w:rsidR="004E6CC4" w:rsidRPr="004E6CC4" w14:paraId="71F74E5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E93676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7F3707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12ED4C7" w14:textId="77777777" w:rsidR="004E6CC4" w:rsidRPr="004E6CC4" w:rsidRDefault="004E6CC4" w:rsidP="004E6CC4">
            <w:pPr>
              <w:rPr>
                <w:rFonts w:ascii="Calibri" w:eastAsia="Times New Roman" w:hAnsi="Calibri" w:cs="Calibri"/>
                <w:sz w:val="22"/>
                <w:szCs w:val="22"/>
              </w:rPr>
            </w:pPr>
            <w:r w:rsidRPr="004E6CC4">
              <w:rPr>
                <w:rFonts w:ascii="Calibri" w:eastAsia="Times New Roman" w:hAnsi="Calibri" w:cs="Calibri"/>
                <w:sz w:val="22"/>
                <w:szCs w:val="22"/>
              </w:rPr>
              <w:t xml:space="preserve">HP </w:t>
            </w:r>
            <w:proofErr w:type="gramStart"/>
            <w:r w:rsidRPr="004E6CC4">
              <w:rPr>
                <w:rFonts w:ascii="Calibri" w:eastAsia="Times New Roman" w:hAnsi="Calibri" w:cs="Calibri"/>
                <w:sz w:val="22"/>
                <w:szCs w:val="22"/>
              </w:rPr>
              <w:t>85A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2CA5DC0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1 390,00 Kč</w:t>
            </w:r>
          </w:p>
        </w:tc>
      </w:tr>
      <w:tr w:rsidR="004E6CC4" w:rsidRPr="004E6CC4" w14:paraId="46ACF8F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784355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66003CF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23016E4"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649X - CE260X</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9EAFB05"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4 840,00 Kč</w:t>
            </w:r>
          </w:p>
        </w:tc>
      </w:tr>
      <w:tr w:rsidR="004E6CC4" w:rsidRPr="004E6CC4" w14:paraId="7F107EF8"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74D8B349"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862EC4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460E79D1"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648A - CE261A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464189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5 680,00 Kč</w:t>
            </w:r>
          </w:p>
        </w:tc>
      </w:tr>
      <w:tr w:rsidR="004E6CC4" w:rsidRPr="004E6CC4" w14:paraId="7237AA8C"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36E3E4AF"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FC8D95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3746377E"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648A - CE262A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1BCBBDA9"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5 680,00 Kč</w:t>
            </w:r>
          </w:p>
        </w:tc>
      </w:tr>
      <w:tr w:rsidR="004E6CC4" w:rsidRPr="004E6CC4" w14:paraId="17934C4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C96B8DD"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144</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1D3EE7C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14F846F"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648A - CE263A</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2984B73"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5 680,00 Kč</w:t>
            </w:r>
          </w:p>
        </w:tc>
      </w:tr>
      <w:tr w:rsidR="004E6CC4" w:rsidRPr="004E6CC4" w14:paraId="1FF250AA"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8E2F16E"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145</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554B91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E4C8C2E"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220x - W2200x</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9AA93BA"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3 350,00 Kč</w:t>
            </w:r>
          </w:p>
        </w:tc>
      </w:tr>
      <w:tr w:rsidR="004E6CC4" w:rsidRPr="004E6CC4" w14:paraId="1890395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E0D5A9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146</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159C5C6"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7C05121F"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220x - W2201x</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9951D41"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4 110,00 Kč</w:t>
            </w:r>
          </w:p>
        </w:tc>
      </w:tr>
      <w:tr w:rsidR="004E6CC4" w:rsidRPr="004E6CC4" w14:paraId="485C5F39"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FF428E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147</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4D0FFA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60EC8142"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220x - W2202x</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6C27A7C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4 110,00 Kč</w:t>
            </w:r>
          </w:p>
        </w:tc>
      </w:tr>
      <w:tr w:rsidR="004E6CC4" w:rsidRPr="004E6CC4" w14:paraId="17B6A8C0"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ABDF72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148</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4BE9CA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1F8BBF0E"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220x - W2203x</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F2D4B82"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4 110,00 Kč</w:t>
            </w:r>
          </w:p>
        </w:tc>
      </w:tr>
      <w:tr w:rsidR="004E6CC4" w:rsidRPr="004E6CC4" w14:paraId="68EDA6EB"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55747E27"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149</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7118850B"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center"/>
            <w:hideMark/>
          </w:tcPr>
          <w:p w14:paraId="54B4DFE5" w14:textId="77777777" w:rsidR="004E6CC4" w:rsidRPr="004E6CC4" w:rsidRDefault="004E6CC4" w:rsidP="004E6CC4">
            <w:pPr>
              <w:rPr>
                <w:rFonts w:ascii="Calibri" w:eastAsia="Times New Roman" w:hAnsi="Calibri" w:cs="Calibri"/>
                <w:sz w:val="22"/>
                <w:szCs w:val="22"/>
              </w:rPr>
            </w:pPr>
            <w:proofErr w:type="gramStart"/>
            <w:r w:rsidRPr="004E6CC4">
              <w:rPr>
                <w:rFonts w:ascii="Calibri" w:eastAsia="Times New Roman" w:hAnsi="Calibri" w:cs="Calibri"/>
                <w:sz w:val="22"/>
                <w:szCs w:val="22"/>
              </w:rPr>
              <w:t>149X - W1490X</w:t>
            </w:r>
            <w:proofErr w:type="gramEnd"/>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39FE396C"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4 350,00 Kč</w:t>
            </w:r>
          </w:p>
        </w:tc>
      </w:tr>
      <w:tr w:rsidR="004E6CC4" w:rsidRPr="004E6CC4" w14:paraId="3BAE05AD"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0029788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150</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52020093"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bottom"/>
            <w:hideMark/>
          </w:tcPr>
          <w:p w14:paraId="31DCFB52" w14:textId="77777777" w:rsidR="004E6CC4" w:rsidRPr="004E6CC4" w:rsidRDefault="004E6CC4" w:rsidP="004E6CC4">
            <w:pPr>
              <w:rPr>
                <w:rFonts w:ascii="Calibri" w:eastAsia="Times New Roman" w:hAnsi="Calibri" w:cs="Calibri"/>
                <w:color w:val="000000"/>
                <w:sz w:val="22"/>
                <w:szCs w:val="22"/>
              </w:rPr>
            </w:pPr>
            <w:r w:rsidRPr="004E6CC4">
              <w:rPr>
                <w:rFonts w:ascii="Calibri" w:eastAsia="Times New Roman" w:hAnsi="Calibri" w:cs="Calibri"/>
                <w:color w:val="000000"/>
                <w:sz w:val="22"/>
                <w:szCs w:val="22"/>
              </w:rPr>
              <w:t>Inkoustová náplň HP 711 žlutá</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5A23A94"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609,00 Kč</w:t>
            </w:r>
          </w:p>
        </w:tc>
      </w:tr>
      <w:tr w:rsidR="004E6CC4" w:rsidRPr="004E6CC4" w14:paraId="006FF877"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1E1C8362"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151</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46E90FA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bottom"/>
            <w:hideMark/>
          </w:tcPr>
          <w:p w14:paraId="760A7DB0" w14:textId="77777777" w:rsidR="004E6CC4" w:rsidRPr="004E6CC4" w:rsidRDefault="004E6CC4" w:rsidP="004E6CC4">
            <w:pPr>
              <w:rPr>
                <w:rFonts w:ascii="Calibri" w:eastAsia="Times New Roman" w:hAnsi="Calibri" w:cs="Calibri"/>
                <w:color w:val="000000"/>
                <w:sz w:val="22"/>
                <w:szCs w:val="22"/>
              </w:rPr>
            </w:pPr>
            <w:r w:rsidRPr="004E6CC4">
              <w:rPr>
                <w:rFonts w:ascii="Calibri" w:eastAsia="Times New Roman" w:hAnsi="Calibri" w:cs="Calibri"/>
                <w:color w:val="000000"/>
                <w:sz w:val="22"/>
                <w:szCs w:val="22"/>
              </w:rPr>
              <w:t>Inkoustová náplň HP 711 azurová</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0B84CB17"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609,00 Kč</w:t>
            </w:r>
          </w:p>
        </w:tc>
      </w:tr>
      <w:tr w:rsidR="004E6CC4" w:rsidRPr="004E6CC4" w14:paraId="0F82FCF5" w14:textId="77777777" w:rsidTr="004E6CC4">
        <w:trPr>
          <w:trHeight w:val="300"/>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629BAF2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152</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099BD878"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bottom"/>
            <w:hideMark/>
          </w:tcPr>
          <w:p w14:paraId="3ACC3C5A" w14:textId="77777777" w:rsidR="004E6CC4" w:rsidRPr="004E6CC4" w:rsidRDefault="004E6CC4" w:rsidP="004E6CC4">
            <w:pPr>
              <w:rPr>
                <w:rFonts w:ascii="Calibri" w:eastAsia="Times New Roman" w:hAnsi="Calibri" w:cs="Calibri"/>
                <w:color w:val="000000"/>
                <w:sz w:val="22"/>
                <w:szCs w:val="22"/>
              </w:rPr>
            </w:pPr>
            <w:r w:rsidRPr="004E6CC4">
              <w:rPr>
                <w:rFonts w:ascii="Calibri" w:eastAsia="Times New Roman" w:hAnsi="Calibri" w:cs="Calibri"/>
                <w:color w:val="000000"/>
                <w:sz w:val="22"/>
                <w:szCs w:val="22"/>
              </w:rPr>
              <w:t>Inkoustová náplň HP 711 purpurová</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48340A7B"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609,00 Kč</w:t>
            </w:r>
          </w:p>
        </w:tc>
      </w:tr>
      <w:tr w:rsidR="004E6CC4" w:rsidRPr="004E6CC4" w14:paraId="5D21C60B" w14:textId="77777777" w:rsidTr="004E6CC4">
        <w:trPr>
          <w:trHeight w:val="315"/>
          <w:jc w:val="center"/>
        </w:trPr>
        <w:tc>
          <w:tcPr>
            <w:tcW w:w="841" w:type="dxa"/>
            <w:tcBorders>
              <w:top w:val="nil"/>
              <w:left w:val="single" w:sz="8" w:space="0" w:color="auto"/>
              <w:bottom w:val="single" w:sz="4" w:space="0" w:color="auto"/>
              <w:right w:val="single" w:sz="4" w:space="0" w:color="auto"/>
            </w:tcBorders>
            <w:shd w:val="clear" w:color="000000" w:fill="BFBFBF"/>
            <w:vAlign w:val="center"/>
            <w:hideMark/>
          </w:tcPr>
          <w:p w14:paraId="2F2F088A"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153</w:t>
            </w:r>
          </w:p>
        </w:tc>
        <w:tc>
          <w:tcPr>
            <w:tcW w:w="1701" w:type="dxa"/>
            <w:tcBorders>
              <w:top w:val="single" w:sz="4" w:space="0" w:color="auto"/>
              <w:left w:val="nil"/>
              <w:bottom w:val="single" w:sz="4" w:space="0" w:color="auto"/>
              <w:right w:val="single" w:sz="4" w:space="0" w:color="000000"/>
            </w:tcBorders>
            <w:shd w:val="clear" w:color="000000" w:fill="BFBFBF"/>
            <w:vAlign w:val="center"/>
            <w:hideMark/>
          </w:tcPr>
          <w:p w14:paraId="3A675F30" w14:textId="77777777" w:rsidR="004E6CC4" w:rsidRPr="004E6CC4" w:rsidRDefault="004E6CC4" w:rsidP="004E6CC4">
            <w:pPr>
              <w:jc w:val="center"/>
              <w:rPr>
                <w:rFonts w:ascii="Calibri" w:eastAsia="Times New Roman" w:hAnsi="Calibri" w:cs="Calibri"/>
                <w:color w:val="000000"/>
                <w:szCs w:val="20"/>
              </w:rPr>
            </w:pPr>
            <w:r w:rsidRPr="004E6CC4">
              <w:rPr>
                <w:rFonts w:ascii="Calibri" w:eastAsia="Times New Roman" w:hAnsi="Calibri" w:cs="Calibri"/>
                <w:color w:val="000000"/>
                <w:szCs w:val="20"/>
              </w:rPr>
              <w:t>Hewlett Packard</w:t>
            </w:r>
          </w:p>
        </w:tc>
        <w:tc>
          <w:tcPr>
            <w:tcW w:w="5103" w:type="dxa"/>
            <w:tcBorders>
              <w:top w:val="nil"/>
              <w:left w:val="nil"/>
              <w:bottom w:val="single" w:sz="4" w:space="0" w:color="auto"/>
              <w:right w:val="single" w:sz="8" w:space="0" w:color="auto"/>
            </w:tcBorders>
            <w:shd w:val="clear" w:color="000000" w:fill="BFBFBF"/>
            <w:noWrap/>
            <w:vAlign w:val="bottom"/>
            <w:hideMark/>
          </w:tcPr>
          <w:p w14:paraId="2ABB9219" w14:textId="77777777" w:rsidR="004E6CC4" w:rsidRPr="004E6CC4" w:rsidRDefault="004E6CC4" w:rsidP="004E6CC4">
            <w:pPr>
              <w:rPr>
                <w:rFonts w:ascii="Calibri" w:eastAsia="Times New Roman" w:hAnsi="Calibri" w:cs="Calibri"/>
                <w:color w:val="000000"/>
                <w:sz w:val="22"/>
                <w:szCs w:val="22"/>
              </w:rPr>
            </w:pPr>
            <w:r w:rsidRPr="004E6CC4">
              <w:rPr>
                <w:rFonts w:ascii="Calibri" w:eastAsia="Times New Roman" w:hAnsi="Calibri" w:cs="Calibri"/>
                <w:color w:val="000000"/>
                <w:sz w:val="22"/>
                <w:szCs w:val="22"/>
              </w:rPr>
              <w:t>HP 300 tříbarevná (CC643EE#BA3)</w:t>
            </w:r>
          </w:p>
        </w:tc>
        <w:tc>
          <w:tcPr>
            <w:tcW w:w="1701" w:type="dxa"/>
            <w:tcBorders>
              <w:top w:val="nil"/>
              <w:left w:val="single" w:sz="4" w:space="0" w:color="auto"/>
              <w:bottom w:val="single" w:sz="4" w:space="0" w:color="auto"/>
              <w:right w:val="single" w:sz="4" w:space="0" w:color="auto"/>
            </w:tcBorders>
            <w:shd w:val="clear" w:color="000000" w:fill="FFFF99"/>
            <w:noWrap/>
            <w:vAlign w:val="center"/>
            <w:hideMark/>
          </w:tcPr>
          <w:p w14:paraId="78E0A4DE" w14:textId="77777777" w:rsidR="004E6CC4" w:rsidRPr="004E6CC4" w:rsidRDefault="004E6CC4" w:rsidP="004E6CC4">
            <w:pPr>
              <w:jc w:val="center"/>
              <w:rPr>
                <w:rFonts w:ascii="Calibri" w:eastAsia="Times New Roman" w:hAnsi="Calibri" w:cs="Calibri"/>
                <w:szCs w:val="20"/>
              </w:rPr>
            </w:pPr>
            <w:r w:rsidRPr="004E6CC4">
              <w:rPr>
                <w:rFonts w:ascii="Calibri" w:eastAsia="Times New Roman" w:hAnsi="Calibri" w:cs="Calibri"/>
                <w:szCs w:val="20"/>
              </w:rPr>
              <w:t>520,00 Kč</w:t>
            </w:r>
          </w:p>
        </w:tc>
      </w:tr>
    </w:tbl>
    <w:p w14:paraId="46887CA4" w14:textId="22A7C9F8" w:rsidR="005D6C35" w:rsidRDefault="005D6C35"/>
    <w:p w14:paraId="19FC03EA" w14:textId="77777777" w:rsidR="004E6CC4" w:rsidRDefault="004E6CC4"/>
    <w:p w14:paraId="38BE5016" w14:textId="77777777" w:rsidR="005D6C35" w:rsidRDefault="000227E5">
      <w:pPr>
        <w:spacing w:after="200" w:line="276" w:lineRule="auto"/>
      </w:pPr>
      <w:r>
        <w:br w:type="page"/>
      </w:r>
    </w:p>
    <w:p w14:paraId="78131B01" w14:textId="77777777" w:rsidR="005D6C35" w:rsidRDefault="005D6C35">
      <w:pPr>
        <w:jc w:val="center"/>
        <w:rPr>
          <w:b/>
          <w:bCs/>
        </w:rPr>
        <w:sectPr w:rsidR="005D6C35">
          <w:headerReference w:type="default" r:id="rId11"/>
          <w:footerReference w:type="default" r:id="rId12"/>
          <w:pgSz w:w="11906" w:h="16838"/>
          <w:pgMar w:top="1417" w:right="1417" w:bottom="1417" w:left="1417" w:header="708" w:footer="708" w:gutter="0"/>
          <w:cols w:space="708"/>
          <w:docGrid w:linePitch="360"/>
        </w:sectPr>
      </w:pPr>
    </w:p>
    <w:p w14:paraId="0FFFEC5A" w14:textId="77777777" w:rsidR="005D6C35" w:rsidRDefault="000227E5">
      <w:pPr>
        <w:jc w:val="center"/>
        <w:rPr>
          <w:b/>
          <w:bCs/>
        </w:rPr>
      </w:pPr>
      <w:r>
        <w:rPr>
          <w:b/>
          <w:bCs/>
        </w:rPr>
        <w:lastRenderedPageBreak/>
        <w:t xml:space="preserve">Příloha č. 2 </w:t>
      </w:r>
    </w:p>
    <w:p w14:paraId="681AFD41" w14:textId="77777777" w:rsidR="005D6C35" w:rsidRDefault="000227E5">
      <w:pPr>
        <w:jc w:val="center"/>
        <w:rPr>
          <w:b/>
          <w:bCs/>
        </w:rPr>
      </w:pPr>
      <w:r>
        <w:rPr>
          <w:b/>
          <w:bCs/>
        </w:rPr>
        <w:t>Seznam Odběrných míst</w:t>
      </w:r>
    </w:p>
    <w:p w14:paraId="6E72882B" w14:textId="77777777" w:rsidR="005D6C35" w:rsidRDefault="005D6C35"/>
    <w:p w14:paraId="3ADEC67E" w14:textId="77777777" w:rsidR="005D6C35" w:rsidRDefault="005D6C35"/>
    <w:p w14:paraId="0F71A6C5" w14:textId="77777777" w:rsidR="005D6C35" w:rsidRDefault="005D6C35"/>
    <w:p w14:paraId="161782A0" w14:textId="77777777" w:rsidR="005D6C35" w:rsidRDefault="005D6C35"/>
    <w:tbl>
      <w:tblPr>
        <w:tblStyle w:val="Mkatabulky"/>
        <w:tblW w:w="9634" w:type="dxa"/>
        <w:tblLook w:val="04A0" w:firstRow="1" w:lastRow="0" w:firstColumn="1" w:lastColumn="0" w:noHBand="0" w:noVBand="1"/>
      </w:tblPr>
      <w:tblGrid>
        <w:gridCol w:w="3256"/>
        <w:gridCol w:w="3394"/>
        <w:gridCol w:w="2984"/>
      </w:tblGrid>
      <w:tr w:rsidR="005D6C35" w14:paraId="08AD58E9" w14:textId="77777777" w:rsidTr="00F95D4D">
        <w:trPr>
          <w:trHeight w:val="652"/>
        </w:trPr>
        <w:tc>
          <w:tcPr>
            <w:tcW w:w="3256" w:type="dxa"/>
            <w:tcBorders>
              <w:top w:val="single" w:sz="4" w:space="0" w:color="auto"/>
              <w:left w:val="single" w:sz="4" w:space="0" w:color="auto"/>
              <w:bottom w:val="single" w:sz="4" w:space="0" w:color="auto"/>
              <w:right w:val="single" w:sz="4" w:space="0" w:color="auto"/>
            </w:tcBorders>
            <w:hideMark/>
          </w:tcPr>
          <w:p w14:paraId="1EFAEA4D" w14:textId="77777777" w:rsidR="005D6C35" w:rsidRDefault="000227E5">
            <w:pPr>
              <w:rPr>
                <w:lang w:eastAsia="en-US"/>
              </w:rPr>
            </w:pPr>
            <w:r>
              <w:rPr>
                <w:lang w:eastAsia="en-US"/>
              </w:rPr>
              <w:t>Název Odběrného místa</w:t>
            </w:r>
          </w:p>
        </w:tc>
        <w:tc>
          <w:tcPr>
            <w:tcW w:w="3394" w:type="dxa"/>
            <w:tcBorders>
              <w:top w:val="single" w:sz="4" w:space="0" w:color="auto"/>
              <w:left w:val="single" w:sz="4" w:space="0" w:color="auto"/>
              <w:bottom w:val="single" w:sz="4" w:space="0" w:color="auto"/>
              <w:right w:val="single" w:sz="4" w:space="0" w:color="auto"/>
            </w:tcBorders>
            <w:hideMark/>
          </w:tcPr>
          <w:p w14:paraId="1AFB4BF7" w14:textId="77777777" w:rsidR="005D6C35" w:rsidRDefault="000227E5">
            <w:pPr>
              <w:rPr>
                <w:lang w:eastAsia="en-US"/>
              </w:rPr>
            </w:pPr>
            <w:r>
              <w:rPr>
                <w:lang w:eastAsia="en-US"/>
              </w:rPr>
              <w:t>Kontaktní osoba (jméno, příjmení, kontakt)</w:t>
            </w:r>
          </w:p>
        </w:tc>
        <w:tc>
          <w:tcPr>
            <w:tcW w:w="2984" w:type="dxa"/>
            <w:tcBorders>
              <w:top w:val="single" w:sz="4" w:space="0" w:color="auto"/>
              <w:left w:val="single" w:sz="4" w:space="0" w:color="auto"/>
              <w:bottom w:val="single" w:sz="4" w:space="0" w:color="auto"/>
              <w:right w:val="single" w:sz="4" w:space="0" w:color="auto"/>
            </w:tcBorders>
            <w:hideMark/>
          </w:tcPr>
          <w:p w14:paraId="359DFADA" w14:textId="77777777" w:rsidR="005D6C35" w:rsidRDefault="000227E5">
            <w:pPr>
              <w:rPr>
                <w:lang w:eastAsia="en-US"/>
              </w:rPr>
            </w:pPr>
            <w:r>
              <w:rPr>
                <w:lang w:eastAsia="en-US"/>
              </w:rPr>
              <w:t>Adresa Odběrného místa</w:t>
            </w:r>
          </w:p>
        </w:tc>
      </w:tr>
      <w:tr w:rsidR="005D6C35" w14:paraId="5737C403"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7D38A2B4" w14:textId="61D02AA9" w:rsidR="005D6C35" w:rsidRDefault="00F74AAC">
            <w:pPr>
              <w:rPr>
                <w:lang w:eastAsia="en-US"/>
              </w:rPr>
            </w:pPr>
            <w:r>
              <w:rPr>
                <w:lang w:eastAsia="en-US"/>
              </w:rPr>
              <w:t>SFDI Praha</w:t>
            </w:r>
          </w:p>
        </w:tc>
        <w:tc>
          <w:tcPr>
            <w:tcW w:w="3394" w:type="dxa"/>
            <w:tcBorders>
              <w:top w:val="single" w:sz="4" w:space="0" w:color="auto"/>
              <w:left w:val="single" w:sz="4" w:space="0" w:color="auto"/>
              <w:bottom w:val="single" w:sz="4" w:space="0" w:color="auto"/>
              <w:right w:val="single" w:sz="4" w:space="0" w:color="auto"/>
            </w:tcBorders>
          </w:tcPr>
          <w:p w14:paraId="00C6DF36" w14:textId="3AD1596E" w:rsidR="005D6C35" w:rsidRDefault="00F74AAC">
            <w:pPr>
              <w:rPr>
                <w:lang w:eastAsia="en-US"/>
              </w:rPr>
            </w:pPr>
            <w:r>
              <w:rPr>
                <w:lang w:eastAsia="en-US"/>
              </w:rPr>
              <w:t>Jindřich Kukla</w:t>
            </w:r>
            <w:r w:rsidR="00152298">
              <w:rPr>
                <w:lang w:eastAsia="en-US"/>
              </w:rPr>
              <w:t>;</w:t>
            </w:r>
            <w:r>
              <w:rPr>
                <w:lang w:eastAsia="en-US"/>
              </w:rPr>
              <w:t xml:space="preserve"> 725 941</w:t>
            </w:r>
            <w:r w:rsidR="00152298">
              <w:rPr>
                <w:lang w:eastAsia="en-US"/>
              </w:rPr>
              <w:t> </w:t>
            </w:r>
            <w:r>
              <w:rPr>
                <w:lang w:eastAsia="en-US"/>
              </w:rPr>
              <w:t>354</w:t>
            </w:r>
            <w:r w:rsidR="00152298">
              <w:rPr>
                <w:lang w:eastAsia="en-US"/>
              </w:rPr>
              <w:t>; jindrich.kukla@sfdi.cz</w:t>
            </w:r>
          </w:p>
        </w:tc>
        <w:tc>
          <w:tcPr>
            <w:tcW w:w="2984" w:type="dxa"/>
            <w:tcBorders>
              <w:top w:val="single" w:sz="4" w:space="0" w:color="auto"/>
              <w:left w:val="single" w:sz="4" w:space="0" w:color="auto"/>
              <w:bottom w:val="single" w:sz="4" w:space="0" w:color="auto"/>
              <w:right w:val="single" w:sz="4" w:space="0" w:color="auto"/>
            </w:tcBorders>
          </w:tcPr>
          <w:p w14:paraId="69D00763" w14:textId="77777777" w:rsidR="007642B5" w:rsidRDefault="00A53BCE">
            <w:pPr>
              <w:rPr>
                <w:lang w:eastAsia="en-US"/>
              </w:rPr>
            </w:pPr>
            <w:r>
              <w:rPr>
                <w:lang w:eastAsia="en-US"/>
              </w:rPr>
              <w:t xml:space="preserve">Sokolovská 1955/278; </w:t>
            </w:r>
          </w:p>
          <w:p w14:paraId="686DCBFE" w14:textId="66B9326A" w:rsidR="005D6C35" w:rsidRDefault="00A53BCE">
            <w:pPr>
              <w:rPr>
                <w:lang w:eastAsia="en-US"/>
              </w:rPr>
            </w:pPr>
            <w:r>
              <w:rPr>
                <w:lang w:eastAsia="en-US"/>
              </w:rPr>
              <w:t>190 00 Praha 9</w:t>
            </w:r>
          </w:p>
        </w:tc>
      </w:tr>
      <w:tr w:rsidR="005D6C35" w14:paraId="6819FEDD"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11678C3F" w14:textId="77777777" w:rsidR="005D6C35" w:rsidRDefault="005D6C35">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4C7C089B" w14:textId="77777777" w:rsidR="005D6C35" w:rsidRDefault="005D6C35">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4D62F33B" w14:textId="77777777" w:rsidR="005D6C35" w:rsidRDefault="005D6C35">
            <w:pPr>
              <w:rPr>
                <w:lang w:eastAsia="en-US"/>
              </w:rPr>
            </w:pPr>
          </w:p>
        </w:tc>
      </w:tr>
      <w:tr w:rsidR="005D6C35" w14:paraId="13763252"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48535BB8" w14:textId="77777777" w:rsidR="005D6C35" w:rsidRDefault="005D6C35">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40F29037" w14:textId="77777777" w:rsidR="005D6C35" w:rsidRDefault="005D6C35">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349356D0" w14:textId="77777777" w:rsidR="005D6C35" w:rsidRDefault="005D6C35">
            <w:pPr>
              <w:rPr>
                <w:lang w:eastAsia="en-US"/>
              </w:rPr>
            </w:pPr>
          </w:p>
        </w:tc>
      </w:tr>
      <w:tr w:rsidR="00F95D4D" w14:paraId="7A1FF6A7"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38753594" w14:textId="77777777" w:rsidR="00F95D4D" w:rsidRDefault="00F95D4D">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039534AE" w14:textId="77777777" w:rsidR="00F95D4D" w:rsidRDefault="00F95D4D">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0E129662" w14:textId="77777777" w:rsidR="00F95D4D" w:rsidRDefault="00F95D4D">
            <w:pPr>
              <w:rPr>
                <w:lang w:eastAsia="en-US"/>
              </w:rPr>
            </w:pPr>
          </w:p>
        </w:tc>
      </w:tr>
      <w:tr w:rsidR="00F95D4D" w14:paraId="05E93A15"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374668B1" w14:textId="77777777" w:rsidR="00F95D4D" w:rsidRDefault="00F95D4D">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232B2A3D" w14:textId="77777777" w:rsidR="00F95D4D" w:rsidRDefault="00F95D4D">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4A003B21" w14:textId="77777777" w:rsidR="00F95D4D" w:rsidRDefault="00F95D4D">
            <w:pPr>
              <w:rPr>
                <w:lang w:eastAsia="en-US"/>
              </w:rPr>
            </w:pPr>
          </w:p>
        </w:tc>
      </w:tr>
      <w:tr w:rsidR="00F95D4D" w14:paraId="2CA03816"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5F65E9FB" w14:textId="77777777" w:rsidR="00F95D4D" w:rsidRDefault="00F95D4D">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63CE1E6B" w14:textId="77777777" w:rsidR="00F95D4D" w:rsidRDefault="00F95D4D">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7571DFB6" w14:textId="77777777" w:rsidR="00F95D4D" w:rsidRDefault="00F95D4D">
            <w:pPr>
              <w:rPr>
                <w:lang w:eastAsia="en-US"/>
              </w:rPr>
            </w:pPr>
          </w:p>
        </w:tc>
      </w:tr>
      <w:tr w:rsidR="00F95D4D" w14:paraId="1EBAFA0E"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19947E49" w14:textId="77777777" w:rsidR="00F95D4D" w:rsidRDefault="00F95D4D">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70BD6546" w14:textId="77777777" w:rsidR="00F95D4D" w:rsidRDefault="00F95D4D">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2CE31575" w14:textId="77777777" w:rsidR="00F95D4D" w:rsidRDefault="00F95D4D">
            <w:pPr>
              <w:rPr>
                <w:lang w:eastAsia="en-US"/>
              </w:rPr>
            </w:pPr>
          </w:p>
        </w:tc>
      </w:tr>
      <w:tr w:rsidR="00F95D4D" w14:paraId="16721FCA"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0617A8AE" w14:textId="77777777" w:rsidR="00F95D4D" w:rsidRDefault="00F95D4D">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54AEDA86" w14:textId="77777777" w:rsidR="00F95D4D" w:rsidRDefault="00F95D4D">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5302332D" w14:textId="77777777" w:rsidR="00F95D4D" w:rsidRDefault="00F95D4D">
            <w:pPr>
              <w:rPr>
                <w:lang w:eastAsia="en-US"/>
              </w:rPr>
            </w:pPr>
          </w:p>
        </w:tc>
      </w:tr>
      <w:tr w:rsidR="005D6C35" w14:paraId="1112CFD7" w14:textId="77777777" w:rsidTr="00F95D4D">
        <w:trPr>
          <w:trHeight w:val="213"/>
        </w:trPr>
        <w:tc>
          <w:tcPr>
            <w:tcW w:w="3256" w:type="dxa"/>
            <w:tcBorders>
              <w:top w:val="single" w:sz="4" w:space="0" w:color="auto"/>
              <w:left w:val="single" w:sz="4" w:space="0" w:color="auto"/>
              <w:bottom w:val="single" w:sz="4" w:space="0" w:color="auto"/>
              <w:right w:val="single" w:sz="4" w:space="0" w:color="auto"/>
            </w:tcBorders>
          </w:tcPr>
          <w:p w14:paraId="333A4513" w14:textId="77777777" w:rsidR="005D6C35" w:rsidRDefault="005D6C35">
            <w:pPr>
              <w:rPr>
                <w:lang w:eastAsia="en-US"/>
              </w:rPr>
            </w:pPr>
          </w:p>
        </w:tc>
        <w:tc>
          <w:tcPr>
            <w:tcW w:w="3394" w:type="dxa"/>
            <w:tcBorders>
              <w:top w:val="single" w:sz="4" w:space="0" w:color="auto"/>
              <w:left w:val="single" w:sz="4" w:space="0" w:color="auto"/>
              <w:bottom w:val="single" w:sz="4" w:space="0" w:color="auto"/>
              <w:right w:val="single" w:sz="4" w:space="0" w:color="auto"/>
            </w:tcBorders>
          </w:tcPr>
          <w:p w14:paraId="5D78C8AF" w14:textId="77777777" w:rsidR="005D6C35" w:rsidRDefault="005D6C35">
            <w:pPr>
              <w:rPr>
                <w:lang w:eastAsia="en-US"/>
              </w:rPr>
            </w:pPr>
          </w:p>
        </w:tc>
        <w:tc>
          <w:tcPr>
            <w:tcW w:w="2984" w:type="dxa"/>
            <w:tcBorders>
              <w:top w:val="single" w:sz="4" w:space="0" w:color="auto"/>
              <w:left w:val="single" w:sz="4" w:space="0" w:color="auto"/>
              <w:bottom w:val="single" w:sz="4" w:space="0" w:color="auto"/>
              <w:right w:val="single" w:sz="4" w:space="0" w:color="auto"/>
            </w:tcBorders>
          </w:tcPr>
          <w:p w14:paraId="7DB7D928" w14:textId="77777777" w:rsidR="005D6C35" w:rsidRDefault="005D6C35">
            <w:pPr>
              <w:rPr>
                <w:lang w:eastAsia="en-US"/>
              </w:rPr>
            </w:pPr>
          </w:p>
        </w:tc>
      </w:tr>
    </w:tbl>
    <w:p w14:paraId="19BC2BC5" w14:textId="77777777" w:rsidR="005D6C35" w:rsidRDefault="005D6C35"/>
    <w:p w14:paraId="62E7F50A" w14:textId="77777777" w:rsidR="005D6C35" w:rsidRDefault="000227E5">
      <w:pPr>
        <w:spacing w:after="200" w:line="276" w:lineRule="auto"/>
      </w:pPr>
      <w:r>
        <w:br w:type="page"/>
      </w:r>
    </w:p>
    <w:p w14:paraId="77B05D9E" w14:textId="77777777" w:rsidR="005D6C35" w:rsidRDefault="000227E5">
      <w:pPr>
        <w:spacing w:after="200" w:line="276" w:lineRule="auto"/>
        <w:rPr>
          <w:b/>
          <w:bCs/>
        </w:rPr>
      </w:pPr>
      <w:r>
        <w:lastRenderedPageBreak/>
        <w:t xml:space="preserve"> </w:t>
      </w:r>
      <w:r>
        <w:rPr>
          <w:b/>
          <w:bCs/>
        </w:rPr>
        <w:t>Příloha č. 3</w:t>
      </w:r>
    </w:p>
    <w:p w14:paraId="44046032" w14:textId="77777777" w:rsidR="005D6C35" w:rsidRDefault="000227E5">
      <w:pPr>
        <w:jc w:val="center"/>
        <w:rPr>
          <w:b/>
          <w:bCs/>
        </w:rPr>
      </w:pPr>
      <w:r>
        <w:rPr>
          <w:b/>
          <w:bCs/>
        </w:rPr>
        <w:t xml:space="preserve">Dodací </w:t>
      </w:r>
      <w:proofErr w:type="gramStart"/>
      <w:r>
        <w:rPr>
          <w:b/>
          <w:bCs/>
        </w:rPr>
        <w:t>list - vzor</w:t>
      </w:r>
      <w:proofErr w:type="gramEnd"/>
    </w:p>
    <w:p w14:paraId="76EB4A48" w14:textId="77777777" w:rsidR="005D6C35" w:rsidRDefault="005D6C35">
      <w:pPr>
        <w:pStyle w:val="Zhlav"/>
        <w:rPr>
          <w:b/>
          <w:szCs w:val="24"/>
        </w:rPr>
      </w:pPr>
    </w:p>
    <w:p w14:paraId="3B8DB07B" w14:textId="77777777" w:rsidR="005D6C35" w:rsidRDefault="000227E5">
      <w:pPr>
        <w:pStyle w:val="zkladn"/>
        <w:jc w:val="center"/>
        <w:rPr>
          <w:rFonts w:ascii="Arial" w:hAnsi="Arial" w:cs="Arial"/>
          <w:b/>
          <w:bCs/>
          <w:szCs w:val="24"/>
        </w:rPr>
      </w:pPr>
      <w:r>
        <w:rPr>
          <w:rFonts w:ascii="Arial" w:hAnsi="Arial" w:cs="Arial"/>
          <w:b/>
        </w:rPr>
        <w:t>DODACÍ LIST</w:t>
      </w:r>
    </w:p>
    <w:p w14:paraId="45B83021" w14:textId="77777777" w:rsidR="005D6C35" w:rsidRDefault="005D6C35">
      <w:pPr>
        <w:rPr>
          <w:rFonts w:cs="Arial"/>
          <w:b/>
        </w:rPr>
      </w:pPr>
    </w:p>
    <w:p w14:paraId="461B4CD6" w14:textId="2BEC33A8" w:rsidR="005D6C35" w:rsidRDefault="000227E5">
      <w:pPr>
        <w:ind w:left="5103" w:hanging="5103"/>
        <w:jc w:val="right"/>
        <w:rPr>
          <w:rFonts w:cs="Arial"/>
          <w:snapToGrid w:val="0"/>
        </w:rPr>
      </w:pPr>
      <w:r>
        <w:rPr>
          <w:rFonts w:cs="Arial"/>
          <w:b/>
        </w:rPr>
        <w:tab/>
      </w:r>
      <w:r>
        <w:rPr>
          <w:rFonts w:cs="Arial"/>
          <w:b/>
        </w:rPr>
        <w:tab/>
      </w:r>
      <w:r>
        <w:rPr>
          <w:rFonts w:cs="Arial"/>
          <w:b/>
        </w:rPr>
        <w:tab/>
        <w:t xml:space="preserve"> </w:t>
      </w:r>
      <w:r>
        <w:rPr>
          <w:rFonts w:cs="Arial"/>
          <w:b/>
          <w:szCs w:val="20"/>
        </w:rPr>
        <w:t xml:space="preserve">Celkový počet stran: </w:t>
      </w:r>
      <w:proofErr w:type="gramStart"/>
      <w:r>
        <w:rPr>
          <w:rFonts w:cs="Arial"/>
          <w:snapToGrid w:val="0"/>
        </w:rPr>
        <w:t>[</w:t>
      </w:r>
      <w:r w:rsidR="00213F22">
        <w:rPr>
          <w:rFonts w:cs="Arial"/>
          <w:snapToGrid w:val="0"/>
        </w:rPr>
        <w:t xml:space="preserve"> </w:t>
      </w:r>
      <w:r>
        <w:rPr>
          <w:rFonts w:cs="Arial"/>
          <w:snapToGrid w:val="0"/>
        </w:rPr>
        <w:t>]</w:t>
      </w:r>
      <w:proofErr w:type="gramEnd"/>
    </w:p>
    <w:p w14:paraId="205F8855" w14:textId="0628EAC4" w:rsidR="005D6C35" w:rsidRDefault="000227E5">
      <w:pPr>
        <w:ind w:left="5103" w:hanging="5103"/>
        <w:jc w:val="right"/>
        <w:rPr>
          <w:rFonts w:cs="Arial"/>
          <w:b/>
        </w:rPr>
      </w:pPr>
      <w:r>
        <w:rPr>
          <w:rFonts w:cs="Arial"/>
          <w:b/>
          <w:szCs w:val="20"/>
        </w:rPr>
        <w:t xml:space="preserve">Odběrné místo </w:t>
      </w:r>
      <w:proofErr w:type="gramStart"/>
      <w:r>
        <w:rPr>
          <w:rFonts w:cs="Arial"/>
          <w:snapToGrid w:val="0"/>
        </w:rPr>
        <w:t>[</w:t>
      </w:r>
      <w:r w:rsidR="00213F22">
        <w:rPr>
          <w:rFonts w:cs="Arial"/>
          <w:snapToGrid w:val="0"/>
        </w:rPr>
        <w:t xml:space="preserve"> </w:t>
      </w:r>
      <w:r>
        <w:rPr>
          <w:rFonts w:cs="Arial"/>
          <w:snapToGrid w:val="0"/>
        </w:rPr>
        <w:t>]</w:t>
      </w:r>
      <w:proofErr w:type="gramEnd"/>
      <w:r>
        <w:rPr>
          <w:rFonts w:cs="Arial"/>
          <w:snapToGrid w:val="0"/>
        </w:rPr>
        <w:t xml:space="preserve"> </w:t>
      </w:r>
      <w:r>
        <w:rPr>
          <w:rFonts w:cs="Arial"/>
          <w:i/>
          <w:snapToGrid w:val="0"/>
        </w:rPr>
        <w:t>– např.</w:t>
      </w:r>
      <w:r>
        <w:rPr>
          <w:rFonts w:cs="Arial"/>
          <w:snapToGrid w:val="0"/>
        </w:rPr>
        <w:t xml:space="preserve"> </w:t>
      </w:r>
      <w:r>
        <w:rPr>
          <w:rFonts w:cs="Arial"/>
          <w:i/>
          <w:snapToGrid w:val="0"/>
          <w:szCs w:val="20"/>
        </w:rPr>
        <w:t>Letenská 525/15, Praha 1</w:t>
      </w:r>
    </w:p>
    <w:p w14:paraId="0BFDEF83" w14:textId="77777777" w:rsidR="005D6C35" w:rsidRDefault="000227E5">
      <w:pPr>
        <w:framePr w:w="4040" w:h="1740" w:hSpace="141" w:wrap="around" w:vAnchor="text" w:hAnchor="page" w:x="1472" w:y="354"/>
        <w:pBdr>
          <w:top w:val="single" w:sz="6" w:space="1" w:color="auto"/>
          <w:left w:val="single" w:sz="6" w:space="1" w:color="auto"/>
          <w:bottom w:val="single" w:sz="6" w:space="1" w:color="auto"/>
          <w:right w:val="single" w:sz="6" w:space="1" w:color="auto"/>
        </w:pBdr>
        <w:rPr>
          <w:rFonts w:cs="Arial"/>
          <w:b/>
        </w:rPr>
      </w:pPr>
      <w:r>
        <w:rPr>
          <w:rFonts w:cs="Arial"/>
          <w:b/>
        </w:rPr>
        <w:t>Dodavatel:</w:t>
      </w:r>
    </w:p>
    <w:p w14:paraId="16E794A3" w14:textId="77777777" w:rsidR="004E6CC4" w:rsidRDefault="004E6CC4" w:rsidP="004E6CC4">
      <w:pPr>
        <w:framePr w:w="4040" w:h="1740" w:hSpace="141" w:wrap="around" w:vAnchor="text" w:hAnchor="page" w:x="1472" w:y="35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bCs/>
        </w:rPr>
      </w:pPr>
      <w:r w:rsidRPr="008C7878">
        <w:rPr>
          <w:rFonts w:eastAsia="Arial Unicode MS" w:cs="Arial"/>
          <w:bCs/>
        </w:rPr>
        <w:t>XANADU a.s.</w:t>
      </w:r>
    </w:p>
    <w:p w14:paraId="4D3DE7FD" w14:textId="77777777" w:rsidR="004E6CC4" w:rsidRDefault="004E6CC4" w:rsidP="004E6CC4">
      <w:pPr>
        <w:framePr w:w="4040" w:h="1740" w:hSpace="141" w:wrap="around" w:vAnchor="text" w:hAnchor="page" w:x="1472" w:y="35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Pr>
          <w:rFonts w:eastAsia="Arial Unicode MS" w:cs="Arial"/>
        </w:rPr>
        <w:t xml:space="preserve">sídlo: </w:t>
      </w:r>
      <w:r w:rsidRPr="008C7878">
        <w:rPr>
          <w:rFonts w:cs="Arial"/>
          <w:snapToGrid w:val="0"/>
        </w:rPr>
        <w:t>Žirovnická 2389/</w:t>
      </w:r>
      <w:proofErr w:type="gramStart"/>
      <w:r w:rsidRPr="008C7878">
        <w:rPr>
          <w:rFonts w:cs="Arial"/>
          <w:snapToGrid w:val="0"/>
        </w:rPr>
        <w:t>1a</w:t>
      </w:r>
      <w:proofErr w:type="gramEnd"/>
      <w:r w:rsidRPr="008C7878">
        <w:rPr>
          <w:rFonts w:cs="Arial"/>
          <w:snapToGrid w:val="0"/>
        </w:rPr>
        <w:t>, Záběhlice, 106 00 Praha 10</w:t>
      </w:r>
    </w:p>
    <w:p w14:paraId="5AF9A648" w14:textId="77777777" w:rsidR="004E6CC4" w:rsidRDefault="004E6CC4" w:rsidP="004E6CC4">
      <w:pPr>
        <w:framePr w:w="4040" w:h="1740" w:hSpace="141" w:wrap="around" w:vAnchor="text" w:hAnchor="page" w:x="1472" w:y="35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Pr>
          <w:rFonts w:eastAsia="Arial Unicode MS" w:cs="Arial"/>
        </w:rPr>
        <w:t xml:space="preserve">IČO: </w:t>
      </w:r>
      <w:r w:rsidRPr="008C7878">
        <w:rPr>
          <w:rFonts w:cs="Arial"/>
          <w:snapToGrid w:val="0"/>
        </w:rPr>
        <w:t>14498138</w:t>
      </w:r>
    </w:p>
    <w:p w14:paraId="366CFC09" w14:textId="77777777" w:rsidR="004E6CC4" w:rsidRDefault="004E6CC4" w:rsidP="004E6CC4">
      <w:pPr>
        <w:framePr w:w="4040" w:h="1740" w:hSpace="141" w:wrap="around" w:vAnchor="text" w:hAnchor="page" w:x="1472" w:y="35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Pr>
          <w:rFonts w:eastAsia="Arial Unicode MS" w:cs="Arial"/>
        </w:rPr>
        <w:t xml:space="preserve">DIČ: </w:t>
      </w:r>
      <w:r>
        <w:rPr>
          <w:rFonts w:cs="Arial"/>
          <w:snapToGrid w:val="0"/>
        </w:rPr>
        <w:t>CZ</w:t>
      </w:r>
      <w:r w:rsidRPr="008C7878">
        <w:rPr>
          <w:rFonts w:cs="Arial"/>
          <w:snapToGrid w:val="0"/>
        </w:rPr>
        <w:t>14498138</w:t>
      </w:r>
    </w:p>
    <w:p w14:paraId="6E8BB749" w14:textId="77777777" w:rsidR="005D6C35" w:rsidRDefault="000227E5">
      <w:pPr>
        <w:framePr w:w="4258" w:h="1794" w:hRule="exact" w:hSpace="141" w:wrap="around" w:vAnchor="text" w:hAnchor="page" w:x="6150" w:y="354"/>
        <w:pBdr>
          <w:top w:val="single" w:sz="6" w:space="1" w:color="auto"/>
          <w:left w:val="single" w:sz="6" w:space="1" w:color="auto"/>
          <w:bottom w:val="single" w:sz="6" w:space="1" w:color="auto"/>
          <w:right w:val="single" w:sz="6" w:space="1" w:color="auto"/>
        </w:pBdr>
        <w:tabs>
          <w:tab w:val="left" w:pos="4395"/>
        </w:tabs>
        <w:rPr>
          <w:rFonts w:cs="Arial"/>
          <w:b/>
        </w:rPr>
      </w:pPr>
      <w:r>
        <w:rPr>
          <w:rFonts w:cs="Arial"/>
          <w:b/>
        </w:rPr>
        <w:t>Objednatel:</w:t>
      </w:r>
    </w:p>
    <w:p w14:paraId="010352A0" w14:textId="64784B16" w:rsidR="005D6C35" w:rsidRDefault="000227E5">
      <w:pPr>
        <w:framePr w:w="4258" w:h="1794" w:hRule="exact" w:hSpace="141" w:wrap="around" w:vAnchor="text" w:hAnchor="page" w:x="6150" w:y="354"/>
        <w:pBdr>
          <w:top w:val="single" w:sz="6" w:space="1" w:color="auto"/>
          <w:left w:val="single" w:sz="6" w:space="1" w:color="auto"/>
          <w:bottom w:val="single" w:sz="6" w:space="1" w:color="auto"/>
          <w:right w:val="single" w:sz="6" w:space="1" w:color="auto"/>
        </w:pBdr>
        <w:spacing w:after="60"/>
        <w:rPr>
          <w:rFonts w:eastAsia="Arial Unicode MS" w:cs="Arial"/>
          <w:bCs/>
          <w:highlight w:val="yellow"/>
        </w:rPr>
      </w:pPr>
      <w:r w:rsidRPr="006319C6">
        <w:rPr>
          <w:rFonts w:eastAsia="Arial Unicode MS" w:cs="Arial"/>
          <w:bCs/>
        </w:rPr>
        <w:t>Název</w:t>
      </w:r>
      <w:r w:rsidR="006319C6">
        <w:rPr>
          <w:rFonts w:eastAsia="Arial Unicode MS" w:cs="Arial"/>
          <w:bCs/>
        </w:rPr>
        <w:t>:</w:t>
      </w:r>
      <w:r w:rsidRPr="006319C6">
        <w:rPr>
          <w:rFonts w:eastAsia="Arial Unicode MS" w:cs="Arial"/>
          <w:bCs/>
        </w:rPr>
        <w:t xml:space="preserve"> </w:t>
      </w:r>
      <w:r w:rsidR="00213F22">
        <w:rPr>
          <w:rFonts w:cs="Arial"/>
          <w:snapToGrid w:val="0"/>
        </w:rPr>
        <w:t>Státní fond dopravní infrastruktury</w:t>
      </w:r>
    </w:p>
    <w:p w14:paraId="77857533" w14:textId="6308B37D" w:rsidR="005D6C35" w:rsidRDefault="000227E5">
      <w:pPr>
        <w:framePr w:w="4258" w:h="1794" w:hRule="exact" w:hSpace="141" w:wrap="around" w:vAnchor="text" w:hAnchor="page" w:x="6150" w:y="35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Pr>
          <w:rFonts w:eastAsia="Arial Unicode MS" w:cs="Arial"/>
        </w:rPr>
        <w:t xml:space="preserve">sídlo: </w:t>
      </w:r>
      <w:r w:rsidR="00213F22">
        <w:rPr>
          <w:rFonts w:cs="Arial"/>
          <w:snapToGrid w:val="0"/>
        </w:rPr>
        <w:t xml:space="preserve">Sokolovská 1955/278, 190 </w:t>
      </w:r>
      <w:proofErr w:type="gramStart"/>
      <w:r w:rsidR="00213F22">
        <w:rPr>
          <w:rFonts w:cs="Arial"/>
          <w:snapToGrid w:val="0"/>
        </w:rPr>
        <w:t>00  Praha</w:t>
      </w:r>
      <w:proofErr w:type="gramEnd"/>
      <w:r w:rsidR="00213F22">
        <w:rPr>
          <w:rFonts w:cs="Arial"/>
          <w:snapToGrid w:val="0"/>
        </w:rPr>
        <w:t xml:space="preserve"> 9</w:t>
      </w:r>
    </w:p>
    <w:p w14:paraId="55EE24C1" w14:textId="1B198D7E" w:rsidR="005D6C35" w:rsidRDefault="000227E5">
      <w:pPr>
        <w:framePr w:w="4258" w:h="1794" w:hRule="exact" w:hSpace="141" w:wrap="around" w:vAnchor="text" w:hAnchor="page" w:x="6150" w:y="35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Pr>
          <w:rFonts w:eastAsia="Arial Unicode MS" w:cs="Arial"/>
        </w:rPr>
        <w:t xml:space="preserve">IČO: </w:t>
      </w:r>
      <w:r w:rsidR="00213F22">
        <w:rPr>
          <w:rFonts w:cs="Arial"/>
          <w:snapToGrid w:val="0"/>
        </w:rPr>
        <w:t>708 565 08</w:t>
      </w:r>
    </w:p>
    <w:p w14:paraId="2C04F5D4" w14:textId="3D912940" w:rsidR="005D6C35" w:rsidRDefault="000227E5">
      <w:pPr>
        <w:framePr w:w="4258" w:h="1794" w:hRule="exact" w:hSpace="141" w:wrap="around" w:vAnchor="text" w:hAnchor="page" w:x="6150" w:y="35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Pr>
          <w:rFonts w:eastAsia="Arial Unicode MS" w:cs="Arial"/>
        </w:rPr>
        <w:t xml:space="preserve">DIČ: </w:t>
      </w:r>
    </w:p>
    <w:p w14:paraId="55578734" w14:textId="77777777" w:rsidR="005D6C35" w:rsidRDefault="005D6C35">
      <w:pPr>
        <w:framePr w:w="4258" w:h="1794" w:hRule="exact" w:hSpace="141" w:wrap="around" w:vAnchor="text" w:hAnchor="page" w:x="6150" w:y="354"/>
        <w:pBdr>
          <w:top w:val="single" w:sz="6" w:space="1" w:color="auto"/>
          <w:left w:val="single" w:sz="6" w:space="1" w:color="auto"/>
          <w:bottom w:val="single" w:sz="6" w:space="1" w:color="auto"/>
          <w:right w:val="single" w:sz="6" w:space="1" w:color="auto"/>
        </w:pBdr>
        <w:tabs>
          <w:tab w:val="left" w:pos="4395"/>
        </w:tabs>
        <w:rPr>
          <w:rFonts w:cs="Arial"/>
          <w:b/>
        </w:rPr>
      </w:pPr>
    </w:p>
    <w:p w14:paraId="19EAB0C8" w14:textId="77777777" w:rsidR="005D6C35" w:rsidRDefault="000227E5">
      <w:pPr>
        <w:rPr>
          <w:rFonts w:cs="Arial"/>
        </w:rPr>
      </w:pPr>
      <w:r>
        <w:rPr>
          <w:rFonts w:cs="Arial"/>
          <w:b/>
        </w:rPr>
        <w:tab/>
      </w:r>
      <w:r>
        <w:rPr>
          <w:rFonts w:cs="Arial"/>
        </w:rPr>
        <w:tab/>
      </w:r>
    </w:p>
    <w:p w14:paraId="5B8CA8CB" w14:textId="77777777" w:rsidR="005D6C35" w:rsidRDefault="000227E5">
      <w:pPr>
        <w:rPr>
          <w:rFonts w:cs="Arial"/>
          <w:b/>
        </w:rPr>
      </w:pPr>
      <w:r>
        <w:rPr>
          <w:rFonts w:cs="Arial"/>
          <w:b/>
        </w:rPr>
        <w:t>Předmět předání:</w:t>
      </w:r>
    </w:p>
    <w:p w14:paraId="3E34602B" w14:textId="1EBA1A1C" w:rsidR="005D6C35" w:rsidRPr="00834C5C" w:rsidRDefault="000227E5">
      <w:pPr>
        <w:framePr w:w="8970" w:h="2365" w:hSpace="141" w:wrap="around" w:vAnchor="text" w:hAnchor="page" w:x="1483" w:y="238"/>
        <w:pBdr>
          <w:top w:val="single" w:sz="6" w:space="1" w:color="auto"/>
          <w:left w:val="single" w:sz="6" w:space="1" w:color="auto"/>
          <w:bottom w:val="single" w:sz="6" w:space="1" w:color="auto"/>
          <w:right w:val="single" w:sz="6" w:space="1" w:color="auto"/>
        </w:pBdr>
        <w:jc w:val="both"/>
        <w:rPr>
          <w:rFonts w:cs="Arial"/>
          <w:szCs w:val="20"/>
        </w:rPr>
      </w:pPr>
      <w:r w:rsidRPr="00834C5C">
        <w:rPr>
          <w:rFonts w:cs="Arial"/>
        </w:rPr>
        <w:t xml:space="preserve">Předmětem předání je část Předmětu plnění podle článku 1.3 Rámcové dohody na dodávky originálního spotřebního materiálu pro zařízení </w:t>
      </w:r>
      <w:r w:rsidR="001A65B2" w:rsidRPr="00834C5C">
        <w:rPr>
          <w:rFonts w:cs="Arial"/>
        </w:rPr>
        <w:t>Hewlett Packard</w:t>
      </w:r>
      <w:r w:rsidRPr="00834C5C">
        <w:rPr>
          <w:rFonts w:cs="Arial"/>
        </w:rPr>
        <w:t xml:space="preserve"> 202</w:t>
      </w:r>
      <w:r w:rsidR="00BA6002" w:rsidRPr="00834C5C">
        <w:rPr>
          <w:rFonts w:cs="Arial"/>
        </w:rPr>
        <w:t>4</w:t>
      </w:r>
      <w:r w:rsidRPr="00834C5C">
        <w:rPr>
          <w:rFonts w:cs="Arial"/>
        </w:rPr>
        <w:t xml:space="preserve">+ </w:t>
      </w:r>
      <w:r w:rsidRPr="00834C5C">
        <w:rPr>
          <w:rFonts w:cs="Arial"/>
          <w:szCs w:val="20"/>
        </w:rPr>
        <w:t xml:space="preserve">uzavřené dne </w:t>
      </w:r>
      <w:r w:rsidRPr="00834C5C">
        <w:rPr>
          <w:rFonts w:cs="Arial"/>
          <w:snapToGrid w:val="0"/>
        </w:rPr>
        <w:t>[●]</w:t>
      </w:r>
      <w:r w:rsidRPr="00834C5C">
        <w:rPr>
          <w:rFonts w:cs="Arial"/>
          <w:szCs w:val="20"/>
        </w:rPr>
        <w:t>, číslo v CES [či jiné označení Rámcové dohody</w:t>
      </w:r>
      <w:proofErr w:type="gramStart"/>
      <w:r w:rsidRPr="00834C5C">
        <w:rPr>
          <w:rFonts w:cs="Arial"/>
          <w:szCs w:val="20"/>
        </w:rPr>
        <w:t>] :</w:t>
      </w:r>
      <w:proofErr w:type="gramEnd"/>
      <w:r w:rsidRPr="00834C5C">
        <w:rPr>
          <w:rFonts w:cs="Arial"/>
          <w:szCs w:val="20"/>
        </w:rPr>
        <w:t xml:space="preserve"> </w:t>
      </w:r>
      <w:r w:rsidRPr="00834C5C">
        <w:rPr>
          <w:rFonts w:cs="Arial"/>
          <w:snapToGrid w:val="0"/>
        </w:rPr>
        <w:t>[●]</w:t>
      </w:r>
      <w:r w:rsidRPr="00834C5C">
        <w:rPr>
          <w:rFonts w:cs="Arial"/>
          <w:szCs w:val="20"/>
        </w:rPr>
        <w:t xml:space="preserve"> (dále jen „</w:t>
      </w:r>
      <w:r w:rsidRPr="00834C5C">
        <w:rPr>
          <w:rFonts w:cs="Arial"/>
          <w:b/>
          <w:szCs w:val="20"/>
        </w:rPr>
        <w:t>Rámcová dohoda</w:t>
      </w:r>
      <w:r w:rsidRPr="00834C5C">
        <w:rPr>
          <w:rFonts w:cs="Arial"/>
          <w:szCs w:val="20"/>
        </w:rPr>
        <w:t xml:space="preserve">“), a to v rozsahu dle Dílčí smlouvy č. j. </w:t>
      </w:r>
      <w:r w:rsidRPr="00834C5C">
        <w:rPr>
          <w:rFonts w:cs="Arial"/>
          <w:snapToGrid w:val="0"/>
        </w:rPr>
        <w:t>[●] ze dne [●]</w:t>
      </w:r>
      <w:r w:rsidRPr="00834C5C">
        <w:rPr>
          <w:rFonts w:cs="Arial"/>
          <w:szCs w:val="20"/>
        </w:rPr>
        <w:t xml:space="preserve"> :</w:t>
      </w:r>
    </w:p>
    <w:p w14:paraId="7A5A2517" w14:textId="77777777" w:rsidR="005D6C35" w:rsidRPr="00834C5C" w:rsidRDefault="005D6C35">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szCs w:val="20"/>
        </w:rPr>
      </w:pPr>
    </w:p>
    <w:p w14:paraId="6F4DCA87" w14:textId="77777777" w:rsidR="005D6C35" w:rsidRPr="00834C5C" w:rsidRDefault="000227E5">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i/>
          <w:snapToGrid w:val="0"/>
        </w:rPr>
      </w:pPr>
      <w:r w:rsidRPr="00834C5C">
        <w:rPr>
          <w:rFonts w:cs="Arial"/>
          <w:i/>
          <w:snapToGrid w:val="0"/>
        </w:rPr>
        <w:t>Uvést přesnou specifikaci Dodávky dle Přílohy č. 1 Rámcové dohody včetně počtu kusů jednotlivých položek dle Přílohy č. 1 Rámcové dohody a data dodání, např.</w:t>
      </w:r>
    </w:p>
    <w:p w14:paraId="165FA1E5" w14:textId="77777777" w:rsidR="005D6C35" w:rsidRPr="00834C5C" w:rsidRDefault="005D6C35">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i/>
          <w:snapToGrid w:val="0"/>
        </w:rPr>
      </w:pPr>
    </w:p>
    <w:p w14:paraId="6DD2839D" w14:textId="77777777" w:rsidR="005D6C35" w:rsidRPr="00834C5C" w:rsidRDefault="000227E5">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i/>
          <w:snapToGrid w:val="0"/>
        </w:rPr>
      </w:pPr>
      <w:r w:rsidRPr="00834C5C">
        <w:rPr>
          <w:rFonts w:cs="Arial"/>
          <w:i/>
          <w:snapToGrid w:val="0"/>
        </w:rPr>
        <w:t xml:space="preserve">1. [Výrobce a Druh produktu (název) dle Přílohy č. 1 Rámcové dohody, na žádost Objednatele též výrobní číslo, číslo </w:t>
      </w:r>
      <w:proofErr w:type="gramStart"/>
      <w:r w:rsidRPr="00834C5C">
        <w:rPr>
          <w:rFonts w:cs="Arial"/>
          <w:i/>
          <w:snapToGrid w:val="0"/>
        </w:rPr>
        <w:t>série,</w:t>
      </w:r>
      <w:proofErr w:type="gramEnd"/>
      <w:r w:rsidRPr="00834C5C">
        <w:rPr>
          <w:rFonts w:cs="Arial"/>
          <w:i/>
          <w:snapToGrid w:val="0"/>
        </w:rPr>
        <w:t xml:space="preserve"> apod.] – ** kusů </w:t>
      </w:r>
    </w:p>
    <w:p w14:paraId="40100B6E" w14:textId="77777777" w:rsidR="005D6C35" w:rsidRPr="00834C5C" w:rsidRDefault="005D6C35">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i/>
          <w:snapToGrid w:val="0"/>
        </w:rPr>
      </w:pPr>
    </w:p>
    <w:p w14:paraId="42935C4B" w14:textId="77777777" w:rsidR="005D6C35" w:rsidRDefault="000227E5">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i/>
          <w:snapToGrid w:val="0"/>
        </w:rPr>
      </w:pPr>
      <w:r w:rsidRPr="00834C5C">
        <w:rPr>
          <w:rFonts w:cs="Arial"/>
          <w:snapToGrid w:val="0"/>
        </w:rPr>
        <w:t>Dodáno dne</w:t>
      </w:r>
      <w:r w:rsidRPr="00834C5C">
        <w:rPr>
          <w:rFonts w:cs="Arial"/>
          <w:i/>
          <w:snapToGrid w:val="0"/>
        </w:rPr>
        <w:t xml:space="preserve">: </w:t>
      </w:r>
      <w:r w:rsidRPr="00834C5C">
        <w:rPr>
          <w:rFonts w:cs="Arial"/>
          <w:snapToGrid w:val="0"/>
        </w:rPr>
        <w:t>[●]</w:t>
      </w:r>
      <w:r>
        <w:rPr>
          <w:rFonts w:cs="Arial"/>
          <w:snapToGrid w:val="0"/>
        </w:rPr>
        <w:t xml:space="preserve"> </w:t>
      </w:r>
    </w:p>
    <w:p w14:paraId="2A488137" w14:textId="77777777" w:rsidR="005D6C35" w:rsidRDefault="005D6C35">
      <w:pPr>
        <w:rPr>
          <w:rFonts w:cs="Arial"/>
        </w:rPr>
      </w:pPr>
    </w:p>
    <w:p w14:paraId="3A91D7E6" w14:textId="77777777" w:rsidR="005D6C35" w:rsidRDefault="000227E5">
      <w:pPr>
        <w:rPr>
          <w:rFonts w:cs="Arial"/>
        </w:rPr>
      </w:pPr>
      <w:r>
        <w:rPr>
          <w:rFonts w:cs="Arial"/>
        </w:rPr>
        <w:t>Dodací list je vyhotoven ve dvou vyhotoveních, jeden je určen pro Objednatele a jeden pro Dodavatele.</w:t>
      </w:r>
    </w:p>
    <w:p w14:paraId="08145FE2" w14:textId="77777777" w:rsidR="005D6C35" w:rsidRDefault="005D6C35">
      <w:pPr>
        <w:rPr>
          <w:rFonts w:cs="Arial"/>
        </w:rPr>
      </w:pPr>
    </w:p>
    <w:p w14:paraId="10AF25F7" w14:textId="77777777" w:rsidR="005D6C35" w:rsidRDefault="000227E5">
      <w:pPr>
        <w:rPr>
          <w:rFonts w:cs="Arial"/>
        </w:rPr>
      </w:pPr>
      <w:r>
        <w:rPr>
          <w:rFonts w:cs="Arial"/>
          <w:b/>
        </w:rPr>
        <w:t xml:space="preserve">Výsledek: </w:t>
      </w:r>
      <w:r>
        <w:rPr>
          <w:rFonts w:cs="Arial"/>
        </w:rPr>
        <w:t>(variantu výsledku označte křížkem)</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61"/>
        <w:gridCol w:w="2977"/>
      </w:tblGrid>
      <w:tr w:rsidR="005D6C35" w14:paraId="6ECED521" w14:textId="77777777">
        <w:trPr>
          <w:trHeight w:val="567"/>
        </w:trPr>
        <w:tc>
          <w:tcPr>
            <w:tcW w:w="2835" w:type="dxa"/>
          </w:tcPr>
          <w:p w14:paraId="2A50256F" w14:textId="77777777" w:rsidR="005D6C35" w:rsidRDefault="000227E5">
            <w:pPr>
              <w:rPr>
                <w:rFonts w:cs="Arial"/>
                <w:b/>
                <w:i/>
              </w:rPr>
            </w:pPr>
            <w:r>
              <w:rPr>
                <w:rFonts w:cs="Arial"/>
                <w:b/>
                <w:i/>
              </w:rPr>
              <w:fldChar w:fldCharType="begin">
                <w:ffData>
                  <w:name w:val="Zaškrtávací1"/>
                  <w:enabled/>
                  <w:calcOnExit w:val="0"/>
                  <w:checkBox>
                    <w:sizeAuto/>
                    <w:default w:val="0"/>
                  </w:checkBox>
                </w:ffData>
              </w:fldChar>
            </w:r>
            <w:r>
              <w:rPr>
                <w:rFonts w:cs="Arial"/>
                <w:b/>
                <w:i/>
              </w:rPr>
              <w:instrText xml:space="preserve"> FORMCHECKBOX </w:instrText>
            </w:r>
            <w:r>
              <w:rPr>
                <w:rFonts w:cs="Arial"/>
                <w:b/>
                <w:i/>
              </w:rPr>
            </w:r>
            <w:r>
              <w:rPr>
                <w:rFonts w:cs="Arial"/>
                <w:b/>
                <w:i/>
              </w:rPr>
              <w:fldChar w:fldCharType="separate"/>
            </w:r>
            <w:r>
              <w:rPr>
                <w:rFonts w:cs="Arial"/>
                <w:b/>
                <w:i/>
              </w:rPr>
              <w:fldChar w:fldCharType="end"/>
            </w:r>
            <w:r>
              <w:rPr>
                <w:rFonts w:cs="Arial"/>
                <w:b/>
                <w:i/>
              </w:rPr>
              <w:t xml:space="preserve"> akceptováno</w:t>
            </w:r>
          </w:p>
        </w:tc>
        <w:tc>
          <w:tcPr>
            <w:tcW w:w="3261" w:type="dxa"/>
          </w:tcPr>
          <w:p w14:paraId="5FB8EFB6" w14:textId="77777777" w:rsidR="005D6C35" w:rsidRDefault="000227E5">
            <w:pPr>
              <w:rPr>
                <w:rFonts w:cs="Arial"/>
                <w:b/>
                <w:i/>
              </w:rPr>
            </w:pPr>
            <w:r>
              <w:rPr>
                <w:rFonts w:cs="Arial"/>
                <w:b/>
                <w:i/>
              </w:rPr>
              <w:fldChar w:fldCharType="begin">
                <w:ffData>
                  <w:name w:val="Zaškrtávací2"/>
                  <w:enabled/>
                  <w:calcOnExit w:val="0"/>
                  <w:checkBox>
                    <w:sizeAuto/>
                    <w:default w:val="0"/>
                  </w:checkBox>
                </w:ffData>
              </w:fldChar>
            </w:r>
            <w:r>
              <w:rPr>
                <w:rFonts w:cs="Arial"/>
                <w:b/>
                <w:i/>
              </w:rPr>
              <w:instrText xml:space="preserve"> FORMCHECKBOX </w:instrText>
            </w:r>
            <w:r>
              <w:rPr>
                <w:rFonts w:cs="Arial"/>
                <w:b/>
                <w:i/>
              </w:rPr>
            </w:r>
            <w:r>
              <w:rPr>
                <w:rFonts w:cs="Arial"/>
                <w:b/>
                <w:i/>
              </w:rPr>
              <w:fldChar w:fldCharType="separate"/>
            </w:r>
            <w:r>
              <w:rPr>
                <w:rFonts w:cs="Arial"/>
                <w:b/>
                <w:i/>
              </w:rPr>
              <w:fldChar w:fldCharType="end"/>
            </w:r>
            <w:r>
              <w:rPr>
                <w:rFonts w:cs="Arial"/>
                <w:b/>
                <w:i/>
              </w:rPr>
              <w:t xml:space="preserve"> akceptováno s výhradami*</w:t>
            </w:r>
          </w:p>
        </w:tc>
        <w:tc>
          <w:tcPr>
            <w:tcW w:w="2977" w:type="dxa"/>
          </w:tcPr>
          <w:p w14:paraId="54D0F188" w14:textId="77777777" w:rsidR="005D6C35" w:rsidRDefault="000227E5">
            <w:pPr>
              <w:rPr>
                <w:rFonts w:cs="Arial"/>
                <w:b/>
                <w:i/>
              </w:rPr>
            </w:pPr>
            <w:r>
              <w:rPr>
                <w:rFonts w:cs="Arial"/>
                <w:b/>
                <w:i/>
              </w:rPr>
              <w:fldChar w:fldCharType="begin">
                <w:ffData>
                  <w:name w:val="Zaškrtávací3"/>
                  <w:enabled/>
                  <w:calcOnExit w:val="0"/>
                  <w:checkBox>
                    <w:sizeAuto/>
                    <w:default w:val="0"/>
                  </w:checkBox>
                </w:ffData>
              </w:fldChar>
            </w:r>
            <w:r>
              <w:rPr>
                <w:rFonts w:cs="Arial"/>
                <w:b/>
                <w:i/>
              </w:rPr>
              <w:instrText xml:space="preserve"> FORMCHECKBOX </w:instrText>
            </w:r>
            <w:r>
              <w:rPr>
                <w:rFonts w:cs="Arial"/>
                <w:b/>
                <w:i/>
              </w:rPr>
            </w:r>
            <w:r>
              <w:rPr>
                <w:rFonts w:cs="Arial"/>
                <w:b/>
                <w:i/>
              </w:rPr>
              <w:fldChar w:fldCharType="separate"/>
            </w:r>
            <w:r>
              <w:rPr>
                <w:rFonts w:cs="Arial"/>
                <w:b/>
                <w:i/>
              </w:rPr>
              <w:fldChar w:fldCharType="end"/>
            </w:r>
            <w:r>
              <w:rPr>
                <w:rFonts w:cs="Arial"/>
                <w:b/>
                <w:i/>
              </w:rPr>
              <w:t xml:space="preserve"> neakceptováno*</w:t>
            </w:r>
          </w:p>
        </w:tc>
      </w:tr>
    </w:tbl>
    <w:p w14:paraId="0FD35451" w14:textId="77777777" w:rsidR="005D6C35" w:rsidRDefault="005D6C35">
      <w:pPr>
        <w:rPr>
          <w:rFonts w:cs="Arial"/>
        </w:rPr>
      </w:pPr>
    </w:p>
    <w:p w14:paraId="39566EAF" w14:textId="77777777" w:rsidR="005D6C35" w:rsidRDefault="000227E5">
      <w:pPr>
        <w:spacing w:after="240"/>
        <w:rPr>
          <w:rFonts w:cs="Arial"/>
          <w:i/>
        </w:rPr>
      </w:pPr>
      <w:r>
        <w:rPr>
          <w:rFonts w:cs="Arial"/>
          <w:i/>
        </w:rPr>
        <w:t xml:space="preserve">* </w:t>
      </w:r>
      <w:r>
        <w:rPr>
          <w:rFonts w:cs="Arial"/>
          <w:b/>
        </w:rPr>
        <w:t>Popis výhrad (příp. odůvodnění odmítnutí převzetí) a dohodnutý další postup:</w:t>
      </w:r>
      <w:r>
        <w:rPr>
          <w:rFonts w:cs="Arial"/>
          <w:i/>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5D6C35" w14:paraId="12F92FA5" w14:textId="77777777">
        <w:trPr>
          <w:trHeight w:val="170"/>
        </w:trPr>
        <w:tc>
          <w:tcPr>
            <w:tcW w:w="4536" w:type="dxa"/>
            <w:vAlign w:val="center"/>
          </w:tcPr>
          <w:p w14:paraId="43E0FF73" w14:textId="77777777" w:rsidR="005D6C35" w:rsidRDefault="000227E5">
            <w:pPr>
              <w:spacing w:before="60" w:after="60"/>
              <w:jc w:val="both"/>
              <w:rPr>
                <w:rFonts w:cs="Arial"/>
                <w:b/>
              </w:rPr>
            </w:pPr>
            <w:r>
              <w:rPr>
                <w:rFonts w:cs="Arial"/>
                <w:b/>
              </w:rPr>
              <w:t>Popis výhrad / odůvodnění odmítnutí převzetí</w:t>
            </w:r>
          </w:p>
        </w:tc>
        <w:tc>
          <w:tcPr>
            <w:tcW w:w="4536" w:type="dxa"/>
          </w:tcPr>
          <w:p w14:paraId="29B4AA62" w14:textId="77777777" w:rsidR="005D6C35" w:rsidRDefault="000227E5">
            <w:pPr>
              <w:spacing w:before="60" w:after="60"/>
              <w:jc w:val="both"/>
              <w:rPr>
                <w:rFonts w:cs="Arial"/>
                <w:b/>
              </w:rPr>
            </w:pPr>
            <w:r>
              <w:rPr>
                <w:rFonts w:cs="Arial"/>
                <w:b/>
              </w:rPr>
              <w:t>Další dohodnutý postup (včetně lhůty k odstranění vady při akceptaci s výhradami)</w:t>
            </w:r>
          </w:p>
        </w:tc>
      </w:tr>
      <w:tr w:rsidR="005D6C35" w14:paraId="2A86C1BB" w14:textId="77777777">
        <w:trPr>
          <w:cantSplit/>
          <w:trHeight w:val="537"/>
        </w:trPr>
        <w:tc>
          <w:tcPr>
            <w:tcW w:w="4536" w:type="dxa"/>
          </w:tcPr>
          <w:p w14:paraId="7CA58FB3" w14:textId="77777777" w:rsidR="005D6C35" w:rsidRDefault="005D6C35">
            <w:pPr>
              <w:rPr>
                <w:rFonts w:cs="Arial"/>
                <w:b/>
              </w:rPr>
            </w:pPr>
          </w:p>
        </w:tc>
        <w:tc>
          <w:tcPr>
            <w:tcW w:w="4536" w:type="dxa"/>
          </w:tcPr>
          <w:p w14:paraId="7686C028" w14:textId="77777777" w:rsidR="005D6C35" w:rsidRDefault="005D6C35">
            <w:pPr>
              <w:rPr>
                <w:rFonts w:cs="Arial"/>
                <w:b/>
              </w:rPr>
            </w:pPr>
          </w:p>
        </w:tc>
      </w:tr>
      <w:tr w:rsidR="005D6C35" w14:paraId="66F8C745" w14:textId="77777777">
        <w:trPr>
          <w:cantSplit/>
          <w:trHeight w:val="560"/>
        </w:trPr>
        <w:tc>
          <w:tcPr>
            <w:tcW w:w="4536" w:type="dxa"/>
          </w:tcPr>
          <w:p w14:paraId="0EC2FEE0" w14:textId="77777777" w:rsidR="005D6C35" w:rsidRDefault="005D6C35">
            <w:pPr>
              <w:rPr>
                <w:rFonts w:cs="Arial"/>
                <w:b/>
              </w:rPr>
            </w:pPr>
          </w:p>
        </w:tc>
        <w:tc>
          <w:tcPr>
            <w:tcW w:w="4536" w:type="dxa"/>
          </w:tcPr>
          <w:p w14:paraId="69B885FA" w14:textId="77777777" w:rsidR="005D6C35" w:rsidRDefault="005D6C35">
            <w:pPr>
              <w:rPr>
                <w:rFonts w:cs="Arial"/>
                <w:b/>
              </w:rPr>
            </w:pPr>
          </w:p>
        </w:tc>
      </w:tr>
      <w:tr w:rsidR="005D6C35" w14:paraId="3944B1C4" w14:textId="77777777">
        <w:trPr>
          <w:cantSplit/>
          <w:trHeight w:val="553"/>
        </w:trPr>
        <w:tc>
          <w:tcPr>
            <w:tcW w:w="4536" w:type="dxa"/>
          </w:tcPr>
          <w:p w14:paraId="7101A124" w14:textId="77777777" w:rsidR="005D6C35" w:rsidRDefault="005D6C35">
            <w:pPr>
              <w:rPr>
                <w:rFonts w:cs="Arial"/>
                <w:b/>
              </w:rPr>
            </w:pPr>
          </w:p>
        </w:tc>
        <w:tc>
          <w:tcPr>
            <w:tcW w:w="4536" w:type="dxa"/>
          </w:tcPr>
          <w:p w14:paraId="668FE4AD" w14:textId="77777777" w:rsidR="005D6C35" w:rsidRDefault="005D6C35">
            <w:pPr>
              <w:rPr>
                <w:rFonts w:cs="Arial"/>
                <w:b/>
              </w:rPr>
            </w:pPr>
          </w:p>
        </w:tc>
      </w:tr>
    </w:tbl>
    <w:p w14:paraId="1B647BC8" w14:textId="77777777" w:rsidR="005D6C35" w:rsidRDefault="005D6C35">
      <w:pPr>
        <w:spacing w:after="200"/>
      </w:pPr>
    </w:p>
    <w:tbl>
      <w:tblPr>
        <w:tblW w:w="9072" w:type="dxa"/>
        <w:tblInd w:w="108" w:type="dxa"/>
        <w:tblBorders>
          <w:bottom w:val="single" w:sz="4" w:space="0" w:color="auto"/>
        </w:tblBorders>
        <w:tblLook w:val="04A0" w:firstRow="1" w:lastRow="0" w:firstColumn="1" w:lastColumn="0" w:noHBand="0" w:noVBand="1"/>
      </w:tblPr>
      <w:tblGrid>
        <w:gridCol w:w="3969"/>
        <w:gridCol w:w="1134"/>
        <w:gridCol w:w="3969"/>
      </w:tblGrid>
      <w:tr w:rsidR="005D6C35" w14:paraId="3220E921" w14:textId="77777777">
        <w:tc>
          <w:tcPr>
            <w:tcW w:w="3969" w:type="dxa"/>
            <w:shd w:val="clear" w:color="auto" w:fill="auto"/>
          </w:tcPr>
          <w:p w14:paraId="78ED5762" w14:textId="77777777" w:rsidR="005D6C35" w:rsidRDefault="000227E5">
            <w:pPr>
              <w:ind w:left="-108"/>
              <w:rPr>
                <w:rFonts w:cs="Arial"/>
                <w:iCs/>
              </w:rPr>
            </w:pPr>
            <w:bookmarkStart w:id="3" w:name="_Hlk143673646"/>
            <w:r>
              <w:rPr>
                <w:rFonts w:cs="Arial"/>
                <w:iCs/>
              </w:rPr>
              <w:t>V _______dne ________________</w:t>
            </w:r>
            <w:bookmarkEnd w:id="3"/>
          </w:p>
        </w:tc>
        <w:tc>
          <w:tcPr>
            <w:tcW w:w="1134" w:type="dxa"/>
            <w:tcBorders>
              <w:bottom w:val="nil"/>
            </w:tcBorders>
            <w:shd w:val="clear" w:color="auto" w:fill="auto"/>
          </w:tcPr>
          <w:p w14:paraId="443E3F7D" w14:textId="77777777" w:rsidR="005D6C35" w:rsidRDefault="005D6C35">
            <w:pPr>
              <w:ind w:left="-108"/>
              <w:rPr>
                <w:rFonts w:cs="Arial"/>
                <w:iCs/>
              </w:rPr>
            </w:pPr>
          </w:p>
        </w:tc>
        <w:tc>
          <w:tcPr>
            <w:tcW w:w="3969" w:type="dxa"/>
            <w:shd w:val="clear" w:color="auto" w:fill="auto"/>
          </w:tcPr>
          <w:p w14:paraId="2316860A" w14:textId="77777777" w:rsidR="005D6C35" w:rsidRDefault="000227E5">
            <w:pPr>
              <w:spacing w:after="240"/>
              <w:ind w:left="-108"/>
              <w:rPr>
                <w:rFonts w:cs="Arial"/>
              </w:rPr>
            </w:pPr>
            <w:r>
              <w:rPr>
                <w:rFonts w:cs="Arial"/>
              </w:rPr>
              <w:t>V _______dne ________________</w:t>
            </w:r>
          </w:p>
        </w:tc>
      </w:tr>
      <w:tr w:rsidR="005D6C35" w14:paraId="67EA3616" w14:textId="77777777">
        <w:tc>
          <w:tcPr>
            <w:tcW w:w="3969" w:type="dxa"/>
            <w:shd w:val="clear" w:color="auto" w:fill="auto"/>
          </w:tcPr>
          <w:p w14:paraId="339C5302" w14:textId="77777777" w:rsidR="005D6C35" w:rsidRPr="00834C5C" w:rsidRDefault="000227E5">
            <w:pPr>
              <w:ind w:left="-108"/>
              <w:rPr>
                <w:rFonts w:cs="Arial"/>
                <w:iCs/>
              </w:rPr>
            </w:pPr>
            <w:r w:rsidRPr="00834C5C">
              <w:rPr>
                <w:rFonts w:cs="Arial"/>
              </w:rPr>
              <w:t>Za Objednatele:</w:t>
            </w:r>
          </w:p>
          <w:p w14:paraId="0F293A2A" w14:textId="77777777" w:rsidR="005D6C35" w:rsidRPr="00834C5C" w:rsidRDefault="005D6C35">
            <w:pPr>
              <w:ind w:left="-108"/>
              <w:rPr>
                <w:rFonts w:cs="Arial"/>
                <w:iCs/>
              </w:rPr>
            </w:pPr>
          </w:p>
          <w:p w14:paraId="3BA906D8" w14:textId="77777777" w:rsidR="005D6C35" w:rsidRPr="00834C5C" w:rsidRDefault="000227E5">
            <w:pPr>
              <w:ind w:left="-108"/>
              <w:jc w:val="center"/>
              <w:rPr>
                <w:rFonts w:cs="Arial"/>
                <w:iCs/>
              </w:rPr>
            </w:pPr>
            <w:r w:rsidRPr="00834C5C">
              <w:rPr>
                <w:rFonts w:cs="Arial"/>
                <w:snapToGrid w:val="0"/>
              </w:rPr>
              <w:t>[●]</w:t>
            </w:r>
          </w:p>
          <w:p w14:paraId="5E785F0A" w14:textId="77777777" w:rsidR="005D6C35" w:rsidRPr="00834C5C" w:rsidRDefault="005D6C35">
            <w:pPr>
              <w:ind w:left="-108"/>
              <w:rPr>
                <w:rFonts w:cs="Arial"/>
                <w:iCs/>
              </w:rPr>
            </w:pPr>
          </w:p>
        </w:tc>
        <w:tc>
          <w:tcPr>
            <w:tcW w:w="1134" w:type="dxa"/>
            <w:tcBorders>
              <w:bottom w:val="nil"/>
            </w:tcBorders>
            <w:shd w:val="clear" w:color="auto" w:fill="auto"/>
          </w:tcPr>
          <w:p w14:paraId="4AE2E2EA" w14:textId="77777777" w:rsidR="005D6C35" w:rsidRPr="00834C5C" w:rsidRDefault="005D6C35">
            <w:pPr>
              <w:ind w:left="-108"/>
              <w:rPr>
                <w:rFonts w:cs="Arial"/>
                <w:iCs/>
              </w:rPr>
            </w:pPr>
          </w:p>
        </w:tc>
        <w:tc>
          <w:tcPr>
            <w:tcW w:w="3969" w:type="dxa"/>
            <w:shd w:val="clear" w:color="auto" w:fill="auto"/>
          </w:tcPr>
          <w:p w14:paraId="7D281481" w14:textId="77777777" w:rsidR="005D6C35" w:rsidRPr="00834C5C" w:rsidRDefault="000227E5">
            <w:pPr>
              <w:ind w:left="-108"/>
              <w:rPr>
                <w:rFonts w:cs="Arial"/>
              </w:rPr>
            </w:pPr>
            <w:r w:rsidRPr="00834C5C">
              <w:rPr>
                <w:rFonts w:cs="Arial"/>
              </w:rPr>
              <w:t>Za Dodavatele:</w:t>
            </w:r>
          </w:p>
          <w:p w14:paraId="05A78F7B" w14:textId="77777777" w:rsidR="005D6C35" w:rsidRPr="00834C5C" w:rsidRDefault="005D6C35">
            <w:pPr>
              <w:rPr>
                <w:rFonts w:cs="Arial"/>
              </w:rPr>
            </w:pPr>
          </w:p>
          <w:p w14:paraId="0838037B" w14:textId="77777777" w:rsidR="005D6C35" w:rsidRPr="00834C5C" w:rsidRDefault="000227E5">
            <w:pPr>
              <w:jc w:val="center"/>
              <w:rPr>
                <w:rFonts w:cs="Arial"/>
              </w:rPr>
            </w:pPr>
            <w:r w:rsidRPr="00834C5C">
              <w:rPr>
                <w:rFonts w:cs="Arial"/>
                <w:snapToGrid w:val="0"/>
              </w:rPr>
              <w:t>[●]</w:t>
            </w:r>
          </w:p>
        </w:tc>
      </w:tr>
    </w:tbl>
    <w:p w14:paraId="1F29D0DF" w14:textId="77777777" w:rsidR="00F95D4D" w:rsidRPr="00CC7293" w:rsidRDefault="00F95D4D" w:rsidP="00F95D4D">
      <w:pPr>
        <w:pageBreakBefore/>
        <w:spacing w:after="60"/>
        <w:jc w:val="center"/>
        <w:rPr>
          <w:b/>
        </w:rPr>
      </w:pPr>
      <w:r>
        <w:rPr>
          <w:b/>
        </w:rPr>
        <w:lastRenderedPageBreak/>
        <w:t>Příloha č. 4</w:t>
      </w:r>
    </w:p>
    <w:p w14:paraId="223EBD8D" w14:textId="27CE0D1A" w:rsidR="00F95D4D" w:rsidRDefault="00F95D4D" w:rsidP="00F95D4D">
      <w:pPr>
        <w:pStyle w:val="Zhlav"/>
        <w:jc w:val="center"/>
        <w:rPr>
          <w:b/>
          <w:szCs w:val="24"/>
        </w:rPr>
      </w:pPr>
      <w:r w:rsidRPr="00B15A7C">
        <w:rPr>
          <w:b/>
          <w:szCs w:val="24"/>
        </w:rPr>
        <w:t>Statistický v</w:t>
      </w:r>
      <w:r>
        <w:rPr>
          <w:b/>
          <w:szCs w:val="24"/>
        </w:rPr>
        <w:t>ýkaz</w:t>
      </w:r>
      <w:r w:rsidRPr="00B15A7C">
        <w:rPr>
          <w:b/>
          <w:szCs w:val="24"/>
        </w:rPr>
        <w:t xml:space="preserve"> plněn</w:t>
      </w:r>
      <w:r w:rsidRPr="00A55F3C">
        <w:rPr>
          <w:b/>
          <w:szCs w:val="24"/>
        </w:rPr>
        <w:t>í</w:t>
      </w:r>
      <w:r w:rsidRPr="00A55F3C">
        <w:rPr>
          <w:rFonts w:cs="Arial"/>
          <w:b/>
        </w:rPr>
        <w:t xml:space="preserve"> dle uzavřených Dílčích </w:t>
      </w:r>
      <w:proofErr w:type="gramStart"/>
      <w:r w:rsidRPr="00A55F3C">
        <w:rPr>
          <w:rFonts w:cs="Arial"/>
          <w:b/>
        </w:rPr>
        <w:t>smluv -</w:t>
      </w:r>
      <w:r>
        <w:rPr>
          <w:rFonts w:cs="Arial"/>
        </w:rPr>
        <w:t xml:space="preserve"> </w:t>
      </w:r>
      <w:r>
        <w:rPr>
          <w:b/>
          <w:szCs w:val="24"/>
        </w:rPr>
        <w:t>vzor</w:t>
      </w:r>
      <w:proofErr w:type="gramEnd"/>
    </w:p>
    <w:tbl>
      <w:tblPr>
        <w:tblW w:w="9389" w:type="dxa"/>
        <w:tblInd w:w="55" w:type="dxa"/>
        <w:tblLayout w:type="fixed"/>
        <w:tblCellMar>
          <w:left w:w="70" w:type="dxa"/>
          <w:right w:w="70" w:type="dxa"/>
        </w:tblCellMar>
        <w:tblLook w:val="04A0" w:firstRow="1" w:lastRow="0" w:firstColumn="1" w:lastColumn="0" w:noHBand="0" w:noVBand="1"/>
      </w:tblPr>
      <w:tblGrid>
        <w:gridCol w:w="2443"/>
        <w:gridCol w:w="1302"/>
        <w:gridCol w:w="1108"/>
        <w:gridCol w:w="1701"/>
        <w:gridCol w:w="1393"/>
        <w:gridCol w:w="1442"/>
      </w:tblGrid>
      <w:tr w:rsidR="00F95D4D" w:rsidRPr="00384174" w14:paraId="47C7D2EC" w14:textId="609C743E" w:rsidTr="0088764D">
        <w:trPr>
          <w:trHeight w:val="765"/>
        </w:trPr>
        <w:tc>
          <w:tcPr>
            <w:tcW w:w="24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FA8916" w14:textId="7DEE70F3" w:rsidR="00F95D4D" w:rsidRPr="00384174" w:rsidRDefault="00F95D4D" w:rsidP="0088764D">
            <w:pPr>
              <w:jc w:val="center"/>
              <w:rPr>
                <w:rFonts w:eastAsia="Times New Roman" w:cs="Arial"/>
                <w:b/>
                <w:bCs/>
                <w:color w:val="000000"/>
                <w:szCs w:val="20"/>
              </w:rPr>
            </w:pPr>
            <w:r>
              <w:rPr>
                <w:rFonts w:eastAsia="Times New Roman" w:cs="Arial"/>
                <w:b/>
                <w:bCs/>
                <w:color w:val="000000"/>
                <w:szCs w:val="20"/>
              </w:rPr>
              <w:t>Odběratel</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569FA0B" w14:textId="37C04C65" w:rsidR="00F95D4D" w:rsidRPr="00384174" w:rsidRDefault="00F95D4D" w:rsidP="0088764D">
            <w:pPr>
              <w:jc w:val="center"/>
              <w:rPr>
                <w:rFonts w:eastAsia="Times New Roman" w:cs="Arial"/>
                <w:b/>
                <w:bCs/>
                <w:color w:val="000000"/>
                <w:szCs w:val="20"/>
              </w:rPr>
            </w:pPr>
            <w:r>
              <w:rPr>
                <w:rFonts w:eastAsia="Times New Roman" w:cs="Arial"/>
                <w:b/>
                <w:bCs/>
                <w:color w:val="000000"/>
                <w:szCs w:val="20"/>
              </w:rPr>
              <w:t>Celková c</w:t>
            </w:r>
            <w:r w:rsidRPr="00384174">
              <w:rPr>
                <w:rFonts w:eastAsia="Times New Roman" w:cs="Arial"/>
                <w:b/>
                <w:bCs/>
                <w:color w:val="000000"/>
                <w:szCs w:val="20"/>
              </w:rPr>
              <w:t xml:space="preserve">ena </w:t>
            </w:r>
            <w:r>
              <w:rPr>
                <w:rFonts w:eastAsia="Times New Roman" w:cs="Arial"/>
                <w:b/>
                <w:bCs/>
                <w:color w:val="000000"/>
                <w:szCs w:val="20"/>
              </w:rPr>
              <w:t>spotřebního materiálu bez DPH dle uzavřených Dílčích smluv za kalendářní čtvrtletí</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A44CC" w14:textId="673F8772" w:rsidR="00F95D4D" w:rsidRPr="00384174" w:rsidRDefault="00F95D4D" w:rsidP="0088764D">
            <w:pPr>
              <w:jc w:val="center"/>
              <w:rPr>
                <w:rFonts w:eastAsia="Times New Roman" w:cs="Arial"/>
                <w:b/>
                <w:bCs/>
                <w:color w:val="000000"/>
                <w:szCs w:val="20"/>
              </w:rPr>
            </w:pPr>
            <w:r w:rsidRPr="00384174">
              <w:rPr>
                <w:rFonts w:eastAsia="Times New Roman" w:cs="Arial"/>
                <w:b/>
                <w:bCs/>
                <w:color w:val="000000"/>
                <w:szCs w:val="20"/>
              </w:rPr>
              <w:t>Sazba DPH</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81E26EB" w14:textId="2F5EBD99" w:rsidR="00F95D4D" w:rsidRPr="00384174" w:rsidRDefault="00F95D4D" w:rsidP="0088764D">
            <w:pPr>
              <w:jc w:val="center"/>
              <w:rPr>
                <w:rFonts w:eastAsia="Times New Roman" w:cs="Arial"/>
                <w:b/>
                <w:bCs/>
                <w:color w:val="000000"/>
                <w:szCs w:val="20"/>
              </w:rPr>
            </w:pPr>
            <w:r>
              <w:rPr>
                <w:rFonts w:eastAsia="Times New Roman" w:cs="Arial"/>
                <w:b/>
                <w:bCs/>
                <w:color w:val="000000"/>
                <w:szCs w:val="20"/>
              </w:rPr>
              <w:t>Celková c</w:t>
            </w:r>
            <w:r w:rsidRPr="00384174">
              <w:rPr>
                <w:rFonts w:eastAsia="Times New Roman" w:cs="Arial"/>
                <w:b/>
                <w:bCs/>
                <w:color w:val="000000"/>
                <w:szCs w:val="20"/>
              </w:rPr>
              <w:t xml:space="preserve">ena </w:t>
            </w:r>
            <w:r>
              <w:rPr>
                <w:rFonts w:eastAsia="Times New Roman" w:cs="Arial"/>
                <w:b/>
                <w:bCs/>
                <w:color w:val="000000"/>
                <w:szCs w:val="20"/>
              </w:rPr>
              <w:t>spotřebního materiálu s DPH dle uzavřených Dílčích smluv za kalendářní čtvrtletí</w:t>
            </w:r>
          </w:p>
        </w:tc>
      </w:tr>
      <w:tr w:rsidR="00F95D4D" w:rsidRPr="00384174" w14:paraId="24826558" w14:textId="7286AD37"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3817F" w14:textId="6D244A4F"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BD634" w14:textId="2443A619"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56667" w14:textId="5247C80D"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64B44" w14:textId="26D272B1"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18EAC3B8" w14:textId="3EDEA672"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9B57" w14:textId="33B00AAC"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1F31" w14:textId="03962D59"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35253" w14:textId="33566009"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A047A" w14:textId="13AF15A9"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28E49FA9" w14:textId="4A4FDEE2"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32604" w14:textId="7EA44A23"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61575" w14:textId="7FBD220A"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21794" w14:textId="15CFC741"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F4130" w14:textId="5F1BD88F"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05F1D480" w14:textId="3D1B5156"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DEC56" w14:textId="75266462"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08632" w14:textId="5CE5ED19"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F5AB" w14:textId="7BC5CEB1"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5823A" w14:textId="6E974ABE"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3D3EB940" w14:textId="7400596A"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1D56B" w14:textId="5C0C22E3"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53614" w14:textId="58A345B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84654" w14:textId="0AB662DD"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ECCAD" w14:textId="11FB628C"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1DC68AAF" w14:textId="78E40B6F"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5B321" w14:textId="4C733F6D"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5BB87" w14:textId="7C55259D"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7E8E9" w14:textId="69910340"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EF555" w14:textId="7B369AF8"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06163516" w14:textId="62AF2228" w:rsidTr="0088764D">
        <w:trPr>
          <w:trHeight w:val="300"/>
        </w:trPr>
        <w:tc>
          <w:tcPr>
            <w:tcW w:w="2443" w:type="dxa"/>
            <w:tcBorders>
              <w:top w:val="single" w:sz="4" w:space="0" w:color="auto"/>
            </w:tcBorders>
            <w:shd w:val="clear" w:color="auto" w:fill="auto"/>
            <w:noWrap/>
            <w:vAlign w:val="bottom"/>
            <w:hideMark/>
          </w:tcPr>
          <w:p w14:paraId="64C31604" w14:textId="5F979E87" w:rsidR="00F95D4D" w:rsidRPr="00384174" w:rsidRDefault="00F95D4D" w:rsidP="0088764D">
            <w:pPr>
              <w:rPr>
                <w:rFonts w:ascii="Times New Roman" w:eastAsia="Times New Roman" w:hAnsi="Times New Roman"/>
                <w:color w:val="000000"/>
                <w:szCs w:val="20"/>
              </w:rPr>
            </w:pPr>
          </w:p>
        </w:tc>
        <w:tc>
          <w:tcPr>
            <w:tcW w:w="1302" w:type="dxa"/>
            <w:tcBorders>
              <w:top w:val="single" w:sz="4" w:space="0" w:color="auto"/>
            </w:tcBorders>
            <w:shd w:val="clear" w:color="auto" w:fill="auto"/>
            <w:noWrap/>
            <w:vAlign w:val="bottom"/>
            <w:hideMark/>
          </w:tcPr>
          <w:p w14:paraId="2B308B5E" w14:textId="56A98EF6" w:rsidR="00F95D4D" w:rsidRDefault="00F95D4D" w:rsidP="0088764D">
            <w:pPr>
              <w:rPr>
                <w:rFonts w:eastAsia="Times New Roman" w:cs="Arial"/>
                <w:color w:val="000000"/>
                <w:szCs w:val="20"/>
              </w:rPr>
            </w:pPr>
          </w:p>
          <w:p w14:paraId="005F6EEB" w14:textId="41DE5F1D" w:rsidR="00F95D4D" w:rsidRDefault="00F95D4D" w:rsidP="0088764D">
            <w:pPr>
              <w:rPr>
                <w:rFonts w:eastAsia="Times New Roman" w:cs="Arial"/>
                <w:color w:val="000000"/>
                <w:szCs w:val="20"/>
              </w:rPr>
            </w:pPr>
          </w:p>
          <w:p w14:paraId="682ED1B6" w14:textId="0AF3BD05" w:rsidR="00F95D4D" w:rsidRPr="00384174" w:rsidRDefault="00F95D4D" w:rsidP="0088764D">
            <w:pPr>
              <w:rPr>
                <w:rFonts w:eastAsia="Times New Roman" w:cs="Arial"/>
                <w:color w:val="000000"/>
                <w:szCs w:val="20"/>
              </w:rPr>
            </w:pPr>
          </w:p>
        </w:tc>
        <w:tc>
          <w:tcPr>
            <w:tcW w:w="4202" w:type="dxa"/>
            <w:gridSpan w:val="3"/>
            <w:tcBorders>
              <w:top w:val="single" w:sz="4" w:space="0" w:color="auto"/>
            </w:tcBorders>
            <w:shd w:val="clear" w:color="auto" w:fill="auto"/>
            <w:noWrap/>
            <w:vAlign w:val="bottom"/>
            <w:hideMark/>
          </w:tcPr>
          <w:p w14:paraId="673010A1" w14:textId="43A7285B" w:rsidR="00F95D4D" w:rsidRDefault="00F95D4D" w:rsidP="0088764D">
            <w:pPr>
              <w:jc w:val="center"/>
              <w:rPr>
                <w:rFonts w:eastAsia="Times New Roman" w:cs="Arial"/>
                <w:color w:val="000000"/>
                <w:szCs w:val="20"/>
              </w:rPr>
            </w:pPr>
          </w:p>
          <w:p w14:paraId="39FACCBA" w14:textId="7EC40618" w:rsidR="00F95D4D" w:rsidRDefault="00F95D4D" w:rsidP="0088764D">
            <w:pPr>
              <w:rPr>
                <w:rFonts w:eastAsia="Times New Roman" w:cs="Arial"/>
                <w:color w:val="000000"/>
                <w:szCs w:val="20"/>
              </w:rPr>
            </w:pPr>
          </w:p>
          <w:p w14:paraId="658CC60C" w14:textId="412ABB28" w:rsidR="00F95D4D" w:rsidRDefault="00F95D4D" w:rsidP="0088764D">
            <w:pPr>
              <w:rPr>
                <w:rFonts w:eastAsia="Times New Roman" w:cs="Arial"/>
                <w:color w:val="000000"/>
                <w:szCs w:val="20"/>
              </w:rPr>
            </w:pPr>
          </w:p>
          <w:p w14:paraId="6496A954" w14:textId="1F5AD1DD" w:rsidR="00F95D4D" w:rsidRPr="00384174" w:rsidRDefault="00F95D4D" w:rsidP="0088764D">
            <w:pPr>
              <w:rPr>
                <w:rFonts w:eastAsia="Times New Roman" w:cs="Arial"/>
                <w:color w:val="000000"/>
                <w:szCs w:val="20"/>
              </w:rPr>
            </w:pPr>
            <w:r w:rsidRPr="00384174">
              <w:rPr>
                <w:rFonts w:eastAsia="Times New Roman" w:cs="Arial"/>
                <w:color w:val="000000"/>
                <w:szCs w:val="20"/>
              </w:rPr>
              <w:t>…………………………………………………….</w:t>
            </w:r>
          </w:p>
        </w:tc>
        <w:tc>
          <w:tcPr>
            <w:tcW w:w="1442" w:type="dxa"/>
            <w:tcBorders>
              <w:top w:val="single" w:sz="4" w:space="0" w:color="auto"/>
            </w:tcBorders>
            <w:shd w:val="clear" w:color="auto" w:fill="auto"/>
            <w:noWrap/>
            <w:vAlign w:val="bottom"/>
            <w:hideMark/>
          </w:tcPr>
          <w:p w14:paraId="02EAD5BC" w14:textId="7A31C713" w:rsidR="00F95D4D" w:rsidRPr="00384174" w:rsidRDefault="00F95D4D" w:rsidP="0088764D">
            <w:pPr>
              <w:jc w:val="center"/>
              <w:rPr>
                <w:rFonts w:eastAsia="Times New Roman" w:cs="Arial"/>
                <w:color w:val="000000"/>
                <w:szCs w:val="20"/>
              </w:rPr>
            </w:pPr>
          </w:p>
        </w:tc>
      </w:tr>
      <w:tr w:rsidR="00F95D4D" w:rsidRPr="00384174" w14:paraId="37AE005E" w14:textId="699C41CD" w:rsidTr="0088764D">
        <w:trPr>
          <w:trHeight w:val="300"/>
        </w:trPr>
        <w:tc>
          <w:tcPr>
            <w:tcW w:w="2443" w:type="dxa"/>
            <w:shd w:val="clear" w:color="auto" w:fill="auto"/>
            <w:noWrap/>
            <w:vAlign w:val="bottom"/>
            <w:hideMark/>
          </w:tcPr>
          <w:p w14:paraId="1CFF51C8" w14:textId="73BE34EA" w:rsidR="00F95D4D" w:rsidRPr="00384174" w:rsidRDefault="00F95D4D" w:rsidP="0088764D">
            <w:pPr>
              <w:rPr>
                <w:rFonts w:ascii="Times New Roman" w:eastAsia="Times New Roman" w:hAnsi="Times New Roman"/>
                <w:color w:val="000000"/>
                <w:szCs w:val="20"/>
              </w:rPr>
            </w:pPr>
          </w:p>
        </w:tc>
        <w:tc>
          <w:tcPr>
            <w:tcW w:w="1302" w:type="dxa"/>
            <w:shd w:val="clear" w:color="auto" w:fill="auto"/>
            <w:noWrap/>
            <w:vAlign w:val="bottom"/>
            <w:hideMark/>
          </w:tcPr>
          <w:p w14:paraId="09F12663" w14:textId="6300F3C9" w:rsidR="00F95D4D" w:rsidRPr="00384174" w:rsidRDefault="00F95D4D" w:rsidP="0088764D">
            <w:pPr>
              <w:rPr>
                <w:rFonts w:eastAsia="Times New Roman" w:cs="Arial"/>
                <w:color w:val="000000"/>
                <w:szCs w:val="20"/>
              </w:rPr>
            </w:pPr>
          </w:p>
        </w:tc>
        <w:tc>
          <w:tcPr>
            <w:tcW w:w="4202" w:type="dxa"/>
            <w:gridSpan w:val="3"/>
            <w:shd w:val="clear" w:color="auto" w:fill="auto"/>
            <w:noWrap/>
            <w:vAlign w:val="bottom"/>
            <w:hideMark/>
          </w:tcPr>
          <w:p w14:paraId="035A6C2A" w14:textId="36954CBF" w:rsidR="00F95D4D" w:rsidRPr="00384174" w:rsidRDefault="00F95D4D" w:rsidP="0088764D">
            <w:pPr>
              <w:jc w:val="center"/>
              <w:rPr>
                <w:rFonts w:eastAsia="Times New Roman" w:cs="Arial"/>
                <w:color w:val="000000"/>
                <w:szCs w:val="20"/>
              </w:rPr>
            </w:pPr>
            <w:r w:rsidRPr="00384174">
              <w:rPr>
                <w:rFonts w:eastAsia="Times New Roman" w:cs="Arial"/>
                <w:color w:val="000000"/>
                <w:szCs w:val="20"/>
              </w:rPr>
              <w:t>Podpis oprávněné osoby Dodavatele</w:t>
            </w:r>
          </w:p>
        </w:tc>
        <w:tc>
          <w:tcPr>
            <w:tcW w:w="1442" w:type="dxa"/>
            <w:shd w:val="clear" w:color="auto" w:fill="auto"/>
            <w:noWrap/>
            <w:vAlign w:val="bottom"/>
            <w:hideMark/>
          </w:tcPr>
          <w:p w14:paraId="3EF427F7" w14:textId="18AE165A" w:rsidR="00F95D4D" w:rsidRPr="00384174" w:rsidRDefault="00F95D4D" w:rsidP="0088764D">
            <w:pPr>
              <w:jc w:val="center"/>
              <w:rPr>
                <w:rFonts w:eastAsia="Times New Roman" w:cs="Arial"/>
                <w:color w:val="000000"/>
                <w:szCs w:val="20"/>
              </w:rPr>
            </w:pPr>
          </w:p>
        </w:tc>
      </w:tr>
    </w:tbl>
    <w:p w14:paraId="2950D8D6" w14:textId="77777777" w:rsidR="00F95D4D" w:rsidRDefault="00F95D4D" w:rsidP="00F95D4D">
      <w:pPr>
        <w:spacing w:after="200"/>
        <w:rPr>
          <w:rFonts w:eastAsia="Times New Roman"/>
          <w:b/>
        </w:rPr>
      </w:pPr>
    </w:p>
    <w:p w14:paraId="1D9B568C" w14:textId="77777777" w:rsidR="00F95D4D" w:rsidRDefault="00F95D4D" w:rsidP="00F95D4D">
      <w:pPr>
        <w:spacing w:after="200"/>
        <w:rPr>
          <w:rFonts w:eastAsia="Times New Roman"/>
          <w:b/>
        </w:rPr>
      </w:pPr>
    </w:p>
    <w:p w14:paraId="6B53F34D" w14:textId="67CBF5D8" w:rsidR="00F95D4D" w:rsidRDefault="00F95D4D" w:rsidP="00F95D4D">
      <w:pPr>
        <w:pStyle w:val="Zhlav"/>
        <w:jc w:val="center"/>
        <w:rPr>
          <w:b/>
          <w:szCs w:val="24"/>
        </w:rPr>
      </w:pPr>
      <w:r w:rsidRPr="00B15A7C">
        <w:rPr>
          <w:b/>
          <w:szCs w:val="24"/>
        </w:rPr>
        <w:t>Statistický v</w:t>
      </w:r>
      <w:r>
        <w:rPr>
          <w:b/>
          <w:szCs w:val="24"/>
        </w:rPr>
        <w:t>ýkaz</w:t>
      </w:r>
      <w:r w:rsidRPr="00B15A7C">
        <w:rPr>
          <w:b/>
          <w:szCs w:val="24"/>
        </w:rPr>
        <w:t xml:space="preserve"> plnění</w:t>
      </w:r>
      <w:r>
        <w:rPr>
          <w:b/>
          <w:szCs w:val="24"/>
        </w:rPr>
        <w:t xml:space="preserve"> dle spotřebního materiálu</w:t>
      </w:r>
      <w:r w:rsidRPr="00880207">
        <w:rPr>
          <w:rFonts w:cs="Arial"/>
          <w:b/>
        </w:rPr>
        <w:t xml:space="preserve"> </w:t>
      </w:r>
      <w:r w:rsidR="00880207" w:rsidRPr="00880207">
        <w:rPr>
          <w:rFonts w:cs="Arial"/>
          <w:b/>
        </w:rPr>
        <w:t xml:space="preserve">uhrazeného v uplynulém </w:t>
      </w:r>
      <w:proofErr w:type="gramStart"/>
      <w:r w:rsidR="00880207" w:rsidRPr="00880207">
        <w:rPr>
          <w:rFonts w:cs="Arial"/>
          <w:b/>
        </w:rPr>
        <w:t>čtvrtletí</w:t>
      </w:r>
      <w:r>
        <w:rPr>
          <w:rFonts w:cs="Arial"/>
        </w:rPr>
        <w:t xml:space="preserve">- </w:t>
      </w:r>
      <w:r>
        <w:rPr>
          <w:b/>
          <w:szCs w:val="24"/>
        </w:rPr>
        <w:t>vzor</w:t>
      </w:r>
      <w:proofErr w:type="gramEnd"/>
    </w:p>
    <w:tbl>
      <w:tblPr>
        <w:tblW w:w="9389" w:type="dxa"/>
        <w:tblInd w:w="55" w:type="dxa"/>
        <w:tblLayout w:type="fixed"/>
        <w:tblCellMar>
          <w:left w:w="70" w:type="dxa"/>
          <w:right w:w="70" w:type="dxa"/>
        </w:tblCellMar>
        <w:tblLook w:val="04A0" w:firstRow="1" w:lastRow="0" w:firstColumn="1" w:lastColumn="0" w:noHBand="0" w:noVBand="1"/>
      </w:tblPr>
      <w:tblGrid>
        <w:gridCol w:w="2443"/>
        <w:gridCol w:w="1302"/>
        <w:gridCol w:w="1108"/>
        <w:gridCol w:w="1701"/>
        <w:gridCol w:w="1393"/>
        <w:gridCol w:w="1442"/>
      </w:tblGrid>
      <w:tr w:rsidR="00F95D4D" w:rsidRPr="00384174" w14:paraId="24838720" w14:textId="77777777" w:rsidTr="0088764D">
        <w:trPr>
          <w:trHeight w:val="765"/>
        </w:trPr>
        <w:tc>
          <w:tcPr>
            <w:tcW w:w="24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A9C4E4" w14:textId="77777777" w:rsidR="00F95D4D" w:rsidRPr="00384174" w:rsidRDefault="00F95D4D" w:rsidP="0088764D">
            <w:pPr>
              <w:jc w:val="center"/>
              <w:rPr>
                <w:rFonts w:eastAsia="Times New Roman" w:cs="Arial"/>
                <w:b/>
                <w:bCs/>
                <w:color w:val="000000"/>
                <w:szCs w:val="20"/>
              </w:rPr>
            </w:pPr>
            <w:r>
              <w:rPr>
                <w:rFonts w:eastAsia="Times New Roman" w:cs="Arial"/>
                <w:b/>
                <w:bCs/>
                <w:color w:val="000000"/>
                <w:szCs w:val="20"/>
              </w:rPr>
              <w:t>Odběratel</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F3124E" w14:textId="77777777" w:rsidR="00F95D4D" w:rsidRPr="00384174" w:rsidRDefault="00F95D4D" w:rsidP="0088764D">
            <w:pPr>
              <w:jc w:val="center"/>
              <w:rPr>
                <w:rFonts w:eastAsia="Times New Roman" w:cs="Arial"/>
                <w:b/>
                <w:bCs/>
                <w:color w:val="000000"/>
                <w:szCs w:val="20"/>
              </w:rPr>
            </w:pPr>
            <w:r>
              <w:rPr>
                <w:rFonts w:eastAsia="Times New Roman" w:cs="Arial"/>
                <w:b/>
                <w:bCs/>
                <w:color w:val="000000"/>
                <w:szCs w:val="20"/>
              </w:rPr>
              <w:t>Celková c</w:t>
            </w:r>
            <w:r w:rsidRPr="00384174">
              <w:rPr>
                <w:rFonts w:eastAsia="Times New Roman" w:cs="Arial"/>
                <w:b/>
                <w:bCs/>
                <w:color w:val="000000"/>
                <w:szCs w:val="20"/>
              </w:rPr>
              <w:t xml:space="preserve">ena dodaného </w:t>
            </w:r>
            <w:r>
              <w:rPr>
                <w:rFonts w:eastAsia="Times New Roman" w:cs="Arial"/>
                <w:b/>
                <w:bCs/>
                <w:color w:val="000000"/>
                <w:szCs w:val="20"/>
              </w:rPr>
              <w:t>spotřebního materiálu bez DPH za kalendářní čtvrtletí</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120C03" w14:textId="77777777" w:rsidR="00F95D4D" w:rsidRPr="00384174" w:rsidRDefault="00F95D4D" w:rsidP="0088764D">
            <w:pPr>
              <w:jc w:val="center"/>
              <w:rPr>
                <w:rFonts w:eastAsia="Times New Roman" w:cs="Arial"/>
                <w:b/>
                <w:bCs/>
                <w:color w:val="000000"/>
                <w:szCs w:val="20"/>
              </w:rPr>
            </w:pPr>
            <w:r w:rsidRPr="00384174">
              <w:rPr>
                <w:rFonts w:eastAsia="Times New Roman" w:cs="Arial"/>
                <w:b/>
                <w:bCs/>
                <w:color w:val="000000"/>
                <w:szCs w:val="20"/>
              </w:rPr>
              <w:t>Sazba DPH</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063821E" w14:textId="77777777" w:rsidR="00F95D4D" w:rsidRPr="00384174" w:rsidRDefault="00F95D4D" w:rsidP="0088764D">
            <w:pPr>
              <w:jc w:val="center"/>
              <w:rPr>
                <w:rFonts w:eastAsia="Times New Roman" w:cs="Arial"/>
                <w:b/>
                <w:bCs/>
                <w:color w:val="000000"/>
                <w:szCs w:val="20"/>
              </w:rPr>
            </w:pPr>
            <w:r>
              <w:rPr>
                <w:rFonts w:eastAsia="Times New Roman" w:cs="Arial"/>
                <w:b/>
                <w:bCs/>
                <w:color w:val="000000"/>
                <w:szCs w:val="20"/>
              </w:rPr>
              <w:t>Celková c</w:t>
            </w:r>
            <w:r w:rsidRPr="00384174">
              <w:rPr>
                <w:rFonts w:eastAsia="Times New Roman" w:cs="Arial"/>
                <w:b/>
                <w:bCs/>
                <w:color w:val="000000"/>
                <w:szCs w:val="20"/>
              </w:rPr>
              <w:t xml:space="preserve">ena dodaného </w:t>
            </w:r>
            <w:r>
              <w:rPr>
                <w:rFonts w:eastAsia="Times New Roman" w:cs="Arial"/>
                <w:b/>
                <w:bCs/>
                <w:color w:val="000000"/>
                <w:szCs w:val="20"/>
              </w:rPr>
              <w:t>spotřebního materiálu s DPH za kalendářní čtvrtletí</w:t>
            </w:r>
          </w:p>
        </w:tc>
      </w:tr>
      <w:tr w:rsidR="00F95D4D" w:rsidRPr="00384174" w14:paraId="2E79177B" w14:textId="77777777"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A260" w14:textId="77777777"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92F38"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531DD"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6BFCE"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284B674C" w14:textId="77777777"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94C2" w14:textId="77777777"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5D6D5"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62B4"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4524"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21677A44" w14:textId="77777777"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693B1" w14:textId="77777777"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CD946"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82287"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1758D"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628F57E5" w14:textId="77777777"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A4697" w14:textId="77777777"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2D811"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7A30D"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6D6E7"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3AB599AC" w14:textId="77777777"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BD65E" w14:textId="77777777"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9663"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51D52"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2A5F5"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0A96FD38" w14:textId="77777777" w:rsidTr="0088764D">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2403" w14:textId="77777777" w:rsidR="00F95D4D" w:rsidRPr="00384174" w:rsidRDefault="00F95D4D" w:rsidP="0088764D">
            <w:pPr>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380B4"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254D"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CBF63" w14:textId="77777777" w:rsidR="00F95D4D" w:rsidRPr="00384174" w:rsidRDefault="00F95D4D" w:rsidP="0088764D">
            <w:pPr>
              <w:jc w:val="right"/>
              <w:rPr>
                <w:rFonts w:eastAsia="Times New Roman" w:cs="Arial"/>
                <w:color w:val="000000"/>
                <w:szCs w:val="20"/>
              </w:rPr>
            </w:pPr>
            <w:r w:rsidRPr="00384174">
              <w:rPr>
                <w:rFonts w:eastAsia="Times New Roman" w:cs="Arial"/>
                <w:color w:val="000000"/>
                <w:szCs w:val="20"/>
              </w:rPr>
              <w:t> </w:t>
            </w:r>
          </w:p>
        </w:tc>
      </w:tr>
      <w:tr w:rsidR="00F95D4D" w:rsidRPr="00384174" w14:paraId="6EF2E1F5" w14:textId="77777777" w:rsidTr="0088764D">
        <w:trPr>
          <w:trHeight w:val="300"/>
        </w:trPr>
        <w:tc>
          <w:tcPr>
            <w:tcW w:w="2443" w:type="dxa"/>
            <w:tcBorders>
              <w:top w:val="single" w:sz="4" w:space="0" w:color="auto"/>
            </w:tcBorders>
            <w:shd w:val="clear" w:color="auto" w:fill="auto"/>
            <w:noWrap/>
            <w:vAlign w:val="bottom"/>
            <w:hideMark/>
          </w:tcPr>
          <w:p w14:paraId="5D7D03BD" w14:textId="77777777" w:rsidR="00F95D4D" w:rsidRPr="00384174" w:rsidRDefault="00F95D4D" w:rsidP="0088764D">
            <w:pPr>
              <w:rPr>
                <w:rFonts w:ascii="Times New Roman" w:eastAsia="Times New Roman" w:hAnsi="Times New Roman"/>
                <w:color w:val="000000"/>
                <w:szCs w:val="20"/>
              </w:rPr>
            </w:pPr>
          </w:p>
        </w:tc>
        <w:tc>
          <w:tcPr>
            <w:tcW w:w="1302" w:type="dxa"/>
            <w:tcBorders>
              <w:top w:val="single" w:sz="4" w:space="0" w:color="auto"/>
            </w:tcBorders>
            <w:shd w:val="clear" w:color="auto" w:fill="auto"/>
            <w:noWrap/>
            <w:vAlign w:val="bottom"/>
            <w:hideMark/>
          </w:tcPr>
          <w:p w14:paraId="200564EB" w14:textId="77777777" w:rsidR="00F95D4D" w:rsidRDefault="00F95D4D" w:rsidP="0088764D">
            <w:pPr>
              <w:rPr>
                <w:rFonts w:eastAsia="Times New Roman" w:cs="Arial"/>
                <w:color w:val="000000"/>
                <w:szCs w:val="20"/>
              </w:rPr>
            </w:pPr>
          </w:p>
          <w:p w14:paraId="09FD5D7F" w14:textId="77777777" w:rsidR="00F95D4D" w:rsidRDefault="00F95D4D" w:rsidP="0088764D">
            <w:pPr>
              <w:rPr>
                <w:rFonts w:eastAsia="Times New Roman" w:cs="Arial"/>
                <w:color w:val="000000"/>
                <w:szCs w:val="20"/>
              </w:rPr>
            </w:pPr>
          </w:p>
          <w:p w14:paraId="57F8879C" w14:textId="77777777" w:rsidR="00F95D4D" w:rsidRPr="00384174" w:rsidRDefault="00F95D4D" w:rsidP="0088764D">
            <w:pPr>
              <w:rPr>
                <w:rFonts w:eastAsia="Times New Roman" w:cs="Arial"/>
                <w:color w:val="000000"/>
                <w:szCs w:val="20"/>
              </w:rPr>
            </w:pPr>
          </w:p>
        </w:tc>
        <w:tc>
          <w:tcPr>
            <w:tcW w:w="4202" w:type="dxa"/>
            <w:gridSpan w:val="3"/>
            <w:tcBorders>
              <w:top w:val="single" w:sz="4" w:space="0" w:color="auto"/>
            </w:tcBorders>
            <w:shd w:val="clear" w:color="auto" w:fill="auto"/>
            <w:noWrap/>
            <w:vAlign w:val="bottom"/>
            <w:hideMark/>
          </w:tcPr>
          <w:p w14:paraId="74774788" w14:textId="77777777" w:rsidR="00F95D4D" w:rsidRDefault="00F95D4D" w:rsidP="0088764D">
            <w:pPr>
              <w:jc w:val="center"/>
              <w:rPr>
                <w:rFonts w:eastAsia="Times New Roman" w:cs="Arial"/>
                <w:color w:val="000000"/>
                <w:szCs w:val="20"/>
              </w:rPr>
            </w:pPr>
          </w:p>
          <w:p w14:paraId="1F0020C6" w14:textId="77777777" w:rsidR="00F95D4D" w:rsidRDefault="00F95D4D" w:rsidP="0088764D">
            <w:pPr>
              <w:rPr>
                <w:rFonts w:eastAsia="Times New Roman" w:cs="Arial"/>
                <w:color w:val="000000"/>
                <w:szCs w:val="20"/>
              </w:rPr>
            </w:pPr>
          </w:p>
          <w:p w14:paraId="62F602DA" w14:textId="77777777" w:rsidR="00F95D4D" w:rsidRDefault="00F95D4D" w:rsidP="0088764D">
            <w:pPr>
              <w:rPr>
                <w:rFonts w:eastAsia="Times New Roman" w:cs="Arial"/>
                <w:color w:val="000000"/>
                <w:szCs w:val="20"/>
              </w:rPr>
            </w:pPr>
          </w:p>
          <w:p w14:paraId="12D84482" w14:textId="77777777" w:rsidR="00F95D4D" w:rsidRPr="00384174" w:rsidRDefault="00F95D4D" w:rsidP="0088764D">
            <w:pPr>
              <w:rPr>
                <w:rFonts w:eastAsia="Times New Roman" w:cs="Arial"/>
                <w:color w:val="000000"/>
                <w:szCs w:val="20"/>
              </w:rPr>
            </w:pPr>
            <w:r w:rsidRPr="00384174">
              <w:rPr>
                <w:rFonts w:eastAsia="Times New Roman" w:cs="Arial"/>
                <w:color w:val="000000"/>
                <w:szCs w:val="20"/>
              </w:rPr>
              <w:t>…………………………………………………….</w:t>
            </w:r>
          </w:p>
        </w:tc>
        <w:tc>
          <w:tcPr>
            <w:tcW w:w="1442" w:type="dxa"/>
            <w:tcBorders>
              <w:top w:val="single" w:sz="4" w:space="0" w:color="auto"/>
            </w:tcBorders>
            <w:shd w:val="clear" w:color="auto" w:fill="auto"/>
            <w:noWrap/>
            <w:vAlign w:val="bottom"/>
            <w:hideMark/>
          </w:tcPr>
          <w:p w14:paraId="0DC8E481" w14:textId="77777777" w:rsidR="00F95D4D" w:rsidRPr="00384174" w:rsidRDefault="00F95D4D" w:rsidP="0088764D">
            <w:pPr>
              <w:jc w:val="center"/>
              <w:rPr>
                <w:rFonts w:eastAsia="Times New Roman" w:cs="Arial"/>
                <w:color w:val="000000"/>
                <w:szCs w:val="20"/>
              </w:rPr>
            </w:pPr>
          </w:p>
        </w:tc>
      </w:tr>
      <w:tr w:rsidR="00F95D4D" w:rsidRPr="00384174" w14:paraId="6FAC299F" w14:textId="77777777" w:rsidTr="0088764D">
        <w:trPr>
          <w:trHeight w:val="300"/>
        </w:trPr>
        <w:tc>
          <w:tcPr>
            <w:tcW w:w="2443" w:type="dxa"/>
            <w:shd w:val="clear" w:color="auto" w:fill="auto"/>
            <w:noWrap/>
            <w:vAlign w:val="bottom"/>
            <w:hideMark/>
          </w:tcPr>
          <w:p w14:paraId="76D35D93" w14:textId="77777777" w:rsidR="00F95D4D" w:rsidRPr="00384174" w:rsidRDefault="00F95D4D" w:rsidP="0088764D">
            <w:pPr>
              <w:rPr>
                <w:rFonts w:ascii="Times New Roman" w:eastAsia="Times New Roman" w:hAnsi="Times New Roman"/>
                <w:color w:val="000000"/>
                <w:szCs w:val="20"/>
              </w:rPr>
            </w:pPr>
          </w:p>
        </w:tc>
        <w:tc>
          <w:tcPr>
            <w:tcW w:w="1302" w:type="dxa"/>
            <w:shd w:val="clear" w:color="auto" w:fill="auto"/>
            <w:noWrap/>
            <w:vAlign w:val="bottom"/>
            <w:hideMark/>
          </w:tcPr>
          <w:p w14:paraId="25B9CE0F" w14:textId="77777777" w:rsidR="00F95D4D" w:rsidRPr="00384174" w:rsidRDefault="00F95D4D" w:rsidP="0088764D">
            <w:pPr>
              <w:rPr>
                <w:rFonts w:eastAsia="Times New Roman" w:cs="Arial"/>
                <w:color w:val="000000"/>
                <w:szCs w:val="20"/>
              </w:rPr>
            </w:pPr>
          </w:p>
        </w:tc>
        <w:tc>
          <w:tcPr>
            <w:tcW w:w="4202" w:type="dxa"/>
            <w:gridSpan w:val="3"/>
            <w:shd w:val="clear" w:color="auto" w:fill="auto"/>
            <w:noWrap/>
            <w:vAlign w:val="bottom"/>
            <w:hideMark/>
          </w:tcPr>
          <w:p w14:paraId="6422E073" w14:textId="77777777" w:rsidR="00F95D4D" w:rsidRPr="00384174" w:rsidRDefault="00F95D4D" w:rsidP="0088764D">
            <w:pPr>
              <w:jc w:val="center"/>
              <w:rPr>
                <w:rFonts w:eastAsia="Times New Roman" w:cs="Arial"/>
                <w:color w:val="000000"/>
                <w:szCs w:val="20"/>
              </w:rPr>
            </w:pPr>
            <w:r w:rsidRPr="00384174">
              <w:rPr>
                <w:rFonts w:eastAsia="Times New Roman" w:cs="Arial"/>
                <w:color w:val="000000"/>
                <w:szCs w:val="20"/>
              </w:rPr>
              <w:t>Podpis oprávněné osoby Dodavatele</w:t>
            </w:r>
          </w:p>
        </w:tc>
        <w:tc>
          <w:tcPr>
            <w:tcW w:w="1442" w:type="dxa"/>
            <w:shd w:val="clear" w:color="auto" w:fill="auto"/>
            <w:noWrap/>
            <w:vAlign w:val="bottom"/>
            <w:hideMark/>
          </w:tcPr>
          <w:p w14:paraId="2909952A" w14:textId="77777777" w:rsidR="00F95D4D" w:rsidRPr="00384174" w:rsidRDefault="00F95D4D" w:rsidP="0088764D">
            <w:pPr>
              <w:jc w:val="center"/>
              <w:rPr>
                <w:rFonts w:eastAsia="Times New Roman" w:cs="Arial"/>
                <w:color w:val="000000"/>
                <w:szCs w:val="20"/>
              </w:rPr>
            </w:pPr>
          </w:p>
        </w:tc>
      </w:tr>
    </w:tbl>
    <w:p w14:paraId="3AC5AFE6" w14:textId="77777777" w:rsidR="005D6C35" w:rsidRDefault="000227E5">
      <w:pPr>
        <w:pageBreakBefore/>
        <w:spacing w:after="60"/>
        <w:jc w:val="center"/>
        <w:rPr>
          <w:b/>
        </w:rPr>
      </w:pPr>
      <w:r>
        <w:rPr>
          <w:b/>
        </w:rPr>
        <w:lastRenderedPageBreak/>
        <w:t>Příloha č. 5</w:t>
      </w:r>
    </w:p>
    <w:p w14:paraId="4CF9DD33" w14:textId="77777777" w:rsidR="005D6C35" w:rsidRDefault="000227E5">
      <w:pPr>
        <w:spacing w:after="60"/>
        <w:jc w:val="center"/>
        <w:rPr>
          <w:b/>
        </w:rPr>
      </w:pPr>
      <w:r>
        <w:rPr>
          <w:b/>
        </w:rPr>
        <w:t>Nezávazný vzor Objednávky/Dílčí smlouvy</w:t>
      </w:r>
    </w:p>
    <w:p w14:paraId="28A7D4C8" w14:textId="77777777" w:rsidR="005D6C35" w:rsidRDefault="005D6C35">
      <w:pPr>
        <w:spacing w:after="60"/>
        <w:jc w:val="center"/>
        <w:rPr>
          <w:b/>
        </w:rPr>
      </w:pPr>
    </w:p>
    <w:p w14:paraId="499ABBAC" w14:textId="77777777" w:rsidR="005D6C35" w:rsidRDefault="000227E5">
      <w:pPr>
        <w:spacing w:after="60"/>
        <w:jc w:val="right"/>
        <w:rPr>
          <w:b/>
        </w:rPr>
      </w:pPr>
      <w:r>
        <w:rPr>
          <w:b/>
        </w:rPr>
        <w:t>číslo jednací, PID</w:t>
      </w:r>
    </w:p>
    <w:p w14:paraId="501E861B" w14:textId="77777777" w:rsidR="005D6C35" w:rsidRDefault="000227E5">
      <w:pPr>
        <w:spacing w:after="60"/>
        <w:jc w:val="right"/>
        <w:rPr>
          <w:b/>
        </w:rPr>
      </w:pPr>
      <w:r>
        <w:rPr>
          <w:rFonts w:cs="Arial"/>
          <w:szCs w:val="20"/>
        </w:rPr>
        <w:t xml:space="preserve"> </w:t>
      </w:r>
      <w:r>
        <w:rPr>
          <w:rFonts w:cs="Arial"/>
          <w:snapToGrid w:val="0"/>
          <w:highlight w:val="green"/>
        </w:rPr>
        <w:t>[či jiná identifikace pro interní potřeby Objednatele]</w:t>
      </w:r>
    </w:p>
    <w:p w14:paraId="3E0BA4BB" w14:textId="77777777" w:rsidR="005D6C35" w:rsidRDefault="005D6C35">
      <w:pPr>
        <w:spacing w:after="60"/>
        <w:jc w:val="center"/>
        <w:rPr>
          <w:b/>
        </w:rPr>
      </w:pPr>
    </w:p>
    <w:p w14:paraId="5FBB7B7D" w14:textId="77777777" w:rsidR="005D6C35" w:rsidRDefault="000227E5">
      <w:pPr>
        <w:pStyle w:val="Zhlav"/>
        <w:spacing w:before="240" w:after="0"/>
        <w:jc w:val="center"/>
        <w:rPr>
          <w:b/>
          <w:sz w:val="48"/>
          <w:szCs w:val="48"/>
        </w:rPr>
      </w:pPr>
      <w:r>
        <w:rPr>
          <w:b/>
          <w:sz w:val="48"/>
          <w:szCs w:val="48"/>
        </w:rPr>
        <w:t>DÍLČÍ SMLOUVA</w:t>
      </w:r>
    </w:p>
    <w:p w14:paraId="367D5748" w14:textId="2D592909" w:rsidR="005D6C35" w:rsidRDefault="000227E5">
      <w:pPr>
        <w:pStyle w:val="Zhlav"/>
        <w:spacing w:after="0"/>
        <w:jc w:val="center"/>
        <w:rPr>
          <w:b/>
          <w:sz w:val="40"/>
          <w:szCs w:val="40"/>
        </w:rPr>
      </w:pPr>
      <w:r>
        <w:rPr>
          <w:b/>
          <w:sz w:val="40"/>
          <w:szCs w:val="40"/>
        </w:rPr>
        <w:t xml:space="preserve">na dodávky originálního spotřebního materiálu pro zařízení </w:t>
      </w:r>
      <w:r w:rsidR="001A65B2" w:rsidRPr="001A65B2">
        <w:rPr>
          <w:b/>
          <w:sz w:val="40"/>
          <w:szCs w:val="40"/>
        </w:rPr>
        <w:t>Hewlett Packard</w:t>
      </w:r>
      <w:r>
        <w:rPr>
          <w:b/>
          <w:sz w:val="40"/>
          <w:szCs w:val="40"/>
        </w:rPr>
        <w:t xml:space="preserve"> 202</w:t>
      </w:r>
      <w:r w:rsidR="00BA6002">
        <w:rPr>
          <w:b/>
          <w:sz w:val="40"/>
          <w:szCs w:val="40"/>
        </w:rPr>
        <w:t>4</w:t>
      </w:r>
      <w:r>
        <w:rPr>
          <w:b/>
          <w:sz w:val="40"/>
          <w:szCs w:val="40"/>
        </w:rPr>
        <w:t>+</w:t>
      </w:r>
    </w:p>
    <w:p w14:paraId="018A3C14" w14:textId="77777777" w:rsidR="005D6C35" w:rsidRDefault="000227E5">
      <w:pPr>
        <w:spacing w:before="60"/>
        <w:jc w:val="center"/>
        <w:rPr>
          <w:rFonts w:cs="Arial"/>
        </w:rPr>
      </w:pPr>
      <w:r>
        <w:t xml:space="preserve">uzavřená </w:t>
      </w:r>
      <w:r>
        <w:rPr>
          <w:rFonts w:cs="Arial"/>
        </w:rPr>
        <w:t xml:space="preserve">na základě Rámcové </w:t>
      </w:r>
      <w:r w:rsidRPr="00834C5C">
        <w:rPr>
          <w:rFonts w:cs="Arial"/>
        </w:rPr>
        <w:t xml:space="preserve">dohody </w:t>
      </w:r>
      <w:r w:rsidRPr="00834C5C">
        <w:rPr>
          <w:rFonts w:cs="Arial"/>
          <w:szCs w:val="20"/>
        </w:rPr>
        <w:t xml:space="preserve">uzavřené dne </w:t>
      </w:r>
      <w:r w:rsidRPr="00834C5C">
        <w:rPr>
          <w:rFonts w:cs="Arial"/>
          <w:snapToGrid w:val="0"/>
        </w:rPr>
        <w:t>[●]</w:t>
      </w:r>
      <w:r w:rsidRPr="00834C5C">
        <w:rPr>
          <w:rFonts w:cs="Arial"/>
          <w:szCs w:val="20"/>
        </w:rPr>
        <w:t xml:space="preserve">, číslo v CES: </w:t>
      </w:r>
      <w:r w:rsidRPr="00834C5C">
        <w:rPr>
          <w:rFonts w:cs="Arial"/>
          <w:snapToGrid w:val="0"/>
        </w:rPr>
        <w:t>[●]</w:t>
      </w:r>
    </w:p>
    <w:p w14:paraId="2F2F735B" w14:textId="77777777" w:rsidR="005D6C35" w:rsidRDefault="005D6C35">
      <w:pPr>
        <w:spacing w:before="60"/>
        <w:jc w:val="center"/>
        <w:rPr>
          <w:bCs/>
        </w:rPr>
      </w:pPr>
    </w:p>
    <w:p w14:paraId="4A69245B" w14:textId="77777777" w:rsidR="005D6C35" w:rsidRDefault="000227E5">
      <w:pPr>
        <w:spacing w:before="60"/>
        <w:rPr>
          <w:rFonts w:cs="Arial"/>
        </w:rPr>
      </w:pPr>
      <w:r>
        <w:rPr>
          <w:rFonts w:cs="Arial"/>
        </w:rPr>
        <w:t>Smluvní strany:</w:t>
      </w:r>
    </w:p>
    <w:p w14:paraId="3EA4822D" w14:textId="77777777" w:rsidR="005D6C35" w:rsidRDefault="005D6C35">
      <w:pPr>
        <w:spacing w:before="60"/>
        <w:jc w:val="both"/>
        <w:rPr>
          <w:rFonts w:ascii="Times New Roman" w:hAnsi="Times New Roman"/>
        </w:rPr>
      </w:pPr>
    </w:p>
    <w:p w14:paraId="4822C2AD" w14:textId="77777777" w:rsidR="005D6C35" w:rsidRPr="00834C5C" w:rsidRDefault="000227E5">
      <w:pPr>
        <w:pStyle w:val="Nadpis1"/>
        <w:numPr>
          <w:ilvl w:val="0"/>
          <w:numId w:val="39"/>
        </w:numPr>
        <w:spacing w:before="120"/>
        <w:jc w:val="both"/>
      </w:pPr>
      <w:r w:rsidRPr="00834C5C">
        <w:t>[***]</w:t>
      </w:r>
    </w:p>
    <w:p w14:paraId="789347E0" w14:textId="77777777" w:rsidR="005D6C35" w:rsidRPr="00834C5C" w:rsidRDefault="000227E5">
      <w:pPr>
        <w:spacing w:after="120" w:line="276" w:lineRule="auto"/>
        <w:ind w:left="567"/>
        <w:jc w:val="both"/>
        <w:rPr>
          <w:rFonts w:cs="Arial"/>
        </w:rPr>
      </w:pPr>
      <w:r w:rsidRPr="00834C5C">
        <w:rPr>
          <w:rFonts w:cs="Arial"/>
        </w:rPr>
        <w:t>sídlo: [***]</w:t>
      </w:r>
    </w:p>
    <w:p w14:paraId="45396532" w14:textId="05985F26" w:rsidR="005D6C35" w:rsidRPr="00834C5C" w:rsidRDefault="000227E5">
      <w:pPr>
        <w:spacing w:after="120" w:line="276" w:lineRule="auto"/>
        <w:ind w:left="567"/>
        <w:jc w:val="both"/>
        <w:rPr>
          <w:rFonts w:cs="Arial"/>
        </w:rPr>
      </w:pPr>
      <w:r w:rsidRPr="00834C5C">
        <w:rPr>
          <w:rFonts w:cs="Arial"/>
        </w:rPr>
        <w:t>IČ</w:t>
      </w:r>
      <w:r w:rsidR="00DF3132" w:rsidRPr="00834C5C">
        <w:rPr>
          <w:rFonts w:cs="Arial"/>
        </w:rPr>
        <w:t>O</w:t>
      </w:r>
      <w:r w:rsidRPr="00834C5C">
        <w:rPr>
          <w:rFonts w:cs="Arial"/>
        </w:rPr>
        <w:t>: [***]</w:t>
      </w:r>
    </w:p>
    <w:p w14:paraId="45EBFCB7" w14:textId="77777777" w:rsidR="005D6C35" w:rsidRPr="00834C5C" w:rsidRDefault="000227E5">
      <w:pPr>
        <w:spacing w:after="120" w:line="276" w:lineRule="auto"/>
        <w:ind w:left="567"/>
        <w:jc w:val="both"/>
        <w:rPr>
          <w:rFonts w:cs="Arial"/>
        </w:rPr>
      </w:pPr>
      <w:r w:rsidRPr="00834C5C">
        <w:rPr>
          <w:rFonts w:cs="Arial"/>
        </w:rPr>
        <w:t>DIČ: [***; lze také doplnit údaj, že Objednatel není plátcem DPH]</w:t>
      </w:r>
    </w:p>
    <w:p w14:paraId="094AD240" w14:textId="77777777" w:rsidR="005D6C35" w:rsidRPr="00834C5C" w:rsidRDefault="000227E5">
      <w:pPr>
        <w:spacing w:after="120" w:line="276" w:lineRule="auto"/>
        <w:ind w:left="567"/>
        <w:jc w:val="both"/>
        <w:rPr>
          <w:rFonts w:cs="Arial"/>
        </w:rPr>
      </w:pPr>
      <w:r w:rsidRPr="00834C5C">
        <w:rPr>
          <w:rFonts w:cs="Arial"/>
        </w:rPr>
        <w:t>banka: ČNB, a.s.</w:t>
      </w:r>
    </w:p>
    <w:p w14:paraId="16708598" w14:textId="77777777" w:rsidR="005D6C35" w:rsidRPr="00834C5C" w:rsidRDefault="000227E5">
      <w:pPr>
        <w:spacing w:after="120" w:line="276" w:lineRule="auto"/>
        <w:ind w:left="567"/>
        <w:jc w:val="both"/>
        <w:rPr>
          <w:rFonts w:cs="Arial"/>
        </w:rPr>
      </w:pPr>
      <w:r w:rsidRPr="00834C5C">
        <w:rPr>
          <w:rFonts w:cs="Arial"/>
        </w:rPr>
        <w:t>č. účtu: [***]</w:t>
      </w:r>
    </w:p>
    <w:p w14:paraId="75C1CF5D" w14:textId="77777777" w:rsidR="005D6C35" w:rsidRPr="00834C5C" w:rsidRDefault="000227E5">
      <w:pPr>
        <w:spacing w:after="120" w:line="276" w:lineRule="auto"/>
        <w:ind w:left="567"/>
        <w:jc w:val="both"/>
        <w:rPr>
          <w:rFonts w:cs="Arial"/>
        </w:rPr>
      </w:pPr>
      <w:r w:rsidRPr="00834C5C">
        <w:rPr>
          <w:rFonts w:cs="Arial"/>
        </w:rPr>
        <w:t>ID datové schránky: [***]</w:t>
      </w:r>
    </w:p>
    <w:p w14:paraId="273D1700" w14:textId="77777777" w:rsidR="005D6C35" w:rsidRDefault="000227E5">
      <w:pPr>
        <w:spacing w:after="120" w:line="276" w:lineRule="auto"/>
        <w:ind w:left="567"/>
        <w:jc w:val="both"/>
        <w:rPr>
          <w:rFonts w:cs="Arial"/>
        </w:rPr>
      </w:pPr>
      <w:r w:rsidRPr="00834C5C">
        <w:rPr>
          <w:rFonts w:cs="Arial"/>
        </w:rPr>
        <w:t>jejímž jménem jedná: ***</w:t>
      </w:r>
    </w:p>
    <w:p w14:paraId="6DA82A59" w14:textId="77777777" w:rsidR="005D6C35" w:rsidRDefault="000227E5">
      <w:pPr>
        <w:ind w:left="567"/>
        <w:jc w:val="both"/>
        <w:rPr>
          <w:rFonts w:cs="Arial"/>
        </w:rPr>
      </w:pPr>
      <w:r>
        <w:rPr>
          <w:rFonts w:cs="Arial"/>
        </w:rPr>
        <w:t>(dále jen „</w:t>
      </w:r>
      <w:r>
        <w:rPr>
          <w:rFonts w:cs="Arial"/>
          <w:b/>
        </w:rPr>
        <w:t>Objednatel</w:t>
      </w:r>
      <w:r>
        <w:rPr>
          <w:rFonts w:cs="Arial"/>
        </w:rPr>
        <w:t>“)</w:t>
      </w:r>
    </w:p>
    <w:p w14:paraId="676D7FE2" w14:textId="77777777" w:rsidR="005D6C35" w:rsidRDefault="000227E5">
      <w:pPr>
        <w:tabs>
          <w:tab w:val="left" w:pos="426"/>
        </w:tabs>
        <w:spacing w:before="120" w:after="120" w:line="276" w:lineRule="auto"/>
        <w:ind w:left="567"/>
        <w:jc w:val="both"/>
        <w:rPr>
          <w:rFonts w:cs="Arial"/>
        </w:rPr>
      </w:pPr>
      <w:r>
        <w:rPr>
          <w:rFonts w:cs="Arial"/>
        </w:rPr>
        <w:t>a</w:t>
      </w:r>
    </w:p>
    <w:p w14:paraId="1B61568D" w14:textId="77777777" w:rsidR="004E6CC4" w:rsidRPr="004A39B1" w:rsidRDefault="004E6CC4" w:rsidP="004E6CC4">
      <w:pPr>
        <w:pStyle w:val="Nadpis1"/>
        <w:numPr>
          <w:ilvl w:val="0"/>
          <w:numId w:val="39"/>
        </w:numPr>
        <w:spacing w:line="276" w:lineRule="auto"/>
        <w:jc w:val="both"/>
      </w:pPr>
      <w:r w:rsidRPr="004A39B1">
        <w:t>XANADU a.s.</w:t>
      </w:r>
    </w:p>
    <w:p w14:paraId="373D1F27" w14:textId="506E22B4" w:rsidR="005D6C35" w:rsidRDefault="000227E5">
      <w:pPr>
        <w:spacing w:after="120" w:line="276" w:lineRule="auto"/>
        <w:ind w:left="567"/>
        <w:jc w:val="both"/>
        <w:rPr>
          <w:rFonts w:cs="Arial"/>
        </w:rPr>
      </w:pPr>
      <w:r>
        <w:rPr>
          <w:rFonts w:cs="Arial"/>
        </w:rPr>
        <w:t>sídlo:</w:t>
      </w:r>
      <w:r w:rsidR="00C361C8" w:rsidRPr="00C361C8">
        <w:t xml:space="preserve"> </w:t>
      </w:r>
      <w:r w:rsidR="00C361C8" w:rsidRPr="00C361C8">
        <w:rPr>
          <w:rFonts w:cs="Arial"/>
        </w:rPr>
        <w:t>Žirovnická 2389/</w:t>
      </w:r>
      <w:proofErr w:type="gramStart"/>
      <w:r w:rsidR="00C361C8" w:rsidRPr="00C361C8">
        <w:rPr>
          <w:rFonts w:cs="Arial"/>
        </w:rPr>
        <w:t>1a</w:t>
      </w:r>
      <w:proofErr w:type="gramEnd"/>
      <w:r w:rsidR="00C361C8" w:rsidRPr="00C361C8">
        <w:rPr>
          <w:rFonts w:cs="Arial"/>
        </w:rPr>
        <w:t>, Záběhlice, 106 00 Praha 10</w:t>
      </w:r>
    </w:p>
    <w:p w14:paraId="4CE832EC" w14:textId="77777777" w:rsidR="00C361C8" w:rsidRDefault="00C361C8">
      <w:pPr>
        <w:spacing w:after="120" w:line="276" w:lineRule="auto"/>
        <w:ind w:left="567"/>
        <w:jc w:val="both"/>
        <w:rPr>
          <w:rFonts w:cs="Arial"/>
        </w:rPr>
      </w:pPr>
      <w:r w:rsidRPr="00C361C8">
        <w:rPr>
          <w:rFonts w:cs="Arial"/>
        </w:rPr>
        <w:t>zapsaný/á v obchodním rejstříku vedeném u Městského soudu v Praze pod spisovou značkou B 17555</w:t>
      </w:r>
    </w:p>
    <w:p w14:paraId="58B68D4B" w14:textId="5D3B9401" w:rsidR="005D6C35" w:rsidRDefault="000227E5">
      <w:pPr>
        <w:spacing w:after="120" w:line="276" w:lineRule="auto"/>
        <w:ind w:left="567"/>
        <w:jc w:val="both"/>
        <w:rPr>
          <w:rFonts w:cs="Arial"/>
        </w:rPr>
      </w:pPr>
      <w:r>
        <w:rPr>
          <w:rFonts w:cs="Arial"/>
        </w:rPr>
        <w:t xml:space="preserve">IČO: </w:t>
      </w:r>
      <w:r w:rsidR="00C361C8" w:rsidRPr="00C361C8">
        <w:rPr>
          <w:rFonts w:cs="Arial"/>
        </w:rPr>
        <w:t>14498138</w:t>
      </w:r>
    </w:p>
    <w:p w14:paraId="6E574E22" w14:textId="37C673A3" w:rsidR="005D6C35" w:rsidRDefault="000227E5">
      <w:pPr>
        <w:spacing w:after="120" w:line="276" w:lineRule="auto"/>
        <w:ind w:left="567"/>
        <w:jc w:val="both"/>
        <w:rPr>
          <w:rFonts w:cs="Arial"/>
        </w:rPr>
      </w:pPr>
      <w:r>
        <w:rPr>
          <w:rFonts w:cs="Arial"/>
        </w:rPr>
        <w:t xml:space="preserve">DIČ </w:t>
      </w:r>
      <w:r w:rsidR="00C361C8" w:rsidRPr="00C361C8">
        <w:rPr>
          <w:rFonts w:cs="Arial"/>
        </w:rPr>
        <w:t>CZ14498138</w:t>
      </w:r>
    </w:p>
    <w:p w14:paraId="265D7107" w14:textId="4F4ED854" w:rsidR="005D6C35" w:rsidRDefault="000227E5">
      <w:pPr>
        <w:spacing w:after="120" w:line="276" w:lineRule="auto"/>
        <w:ind w:left="567"/>
        <w:jc w:val="both"/>
        <w:rPr>
          <w:rFonts w:cs="Arial"/>
        </w:rPr>
      </w:pPr>
      <w:r>
        <w:rPr>
          <w:rFonts w:cs="Arial"/>
        </w:rPr>
        <w:t xml:space="preserve">banka: </w:t>
      </w:r>
      <w:r w:rsidR="007F24AB">
        <w:rPr>
          <w:rFonts w:cs="Arial"/>
        </w:rPr>
        <w:t>XXXXX</w:t>
      </w:r>
    </w:p>
    <w:p w14:paraId="69C5EAFD" w14:textId="42E592F0" w:rsidR="005D6C35" w:rsidRDefault="000227E5">
      <w:pPr>
        <w:spacing w:after="120" w:line="276" w:lineRule="auto"/>
        <w:ind w:left="567"/>
        <w:jc w:val="both"/>
        <w:rPr>
          <w:rFonts w:cs="Arial"/>
        </w:rPr>
      </w:pPr>
      <w:r>
        <w:rPr>
          <w:rFonts w:cs="Arial"/>
        </w:rPr>
        <w:t xml:space="preserve">č. účtu: </w:t>
      </w:r>
      <w:r w:rsidR="007F24AB">
        <w:rPr>
          <w:rFonts w:cs="Arial"/>
        </w:rPr>
        <w:t>XXXXX</w:t>
      </w:r>
    </w:p>
    <w:p w14:paraId="68D4D6C1" w14:textId="081B203E" w:rsidR="005D6C35" w:rsidRDefault="000227E5">
      <w:pPr>
        <w:spacing w:after="120" w:line="276" w:lineRule="auto"/>
        <w:ind w:left="567"/>
        <w:jc w:val="both"/>
        <w:rPr>
          <w:rFonts w:cs="Arial"/>
        </w:rPr>
      </w:pPr>
      <w:r>
        <w:rPr>
          <w:rFonts w:cs="Arial"/>
        </w:rPr>
        <w:t xml:space="preserve">ID datové schránky: </w:t>
      </w:r>
      <w:r w:rsidR="00C361C8" w:rsidRPr="00C361C8">
        <w:rPr>
          <w:rFonts w:cs="Arial"/>
        </w:rPr>
        <w:t>cpcg3fv</w:t>
      </w:r>
    </w:p>
    <w:p w14:paraId="483FAB11" w14:textId="265BCA47" w:rsidR="005D6C35" w:rsidRDefault="000227E5">
      <w:pPr>
        <w:spacing w:after="120" w:line="276" w:lineRule="auto"/>
        <w:ind w:left="567"/>
        <w:jc w:val="both"/>
        <w:rPr>
          <w:rFonts w:cs="Arial"/>
        </w:rPr>
      </w:pPr>
      <w:r>
        <w:rPr>
          <w:rFonts w:cs="Arial"/>
        </w:rPr>
        <w:t>zastoupená:</w:t>
      </w:r>
      <w:r w:rsidR="00C361C8" w:rsidRPr="00C361C8">
        <w:t xml:space="preserve"> </w:t>
      </w:r>
      <w:r w:rsidR="00C361C8" w:rsidRPr="00C361C8">
        <w:rPr>
          <w:rFonts w:cs="Arial"/>
        </w:rPr>
        <w:t xml:space="preserve">Ing. Radkem </w:t>
      </w:r>
      <w:proofErr w:type="spellStart"/>
      <w:r w:rsidR="00C361C8" w:rsidRPr="00C361C8">
        <w:rPr>
          <w:rFonts w:cs="Arial"/>
        </w:rPr>
        <w:t>Neklem</w:t>
      </w:r>
      <w:proofErr w:type="spellEnd"/>
      <w:r w:rsidR="00C361C8" w:rsidRPr="00C361C8">
        <w:rPr>
          <w:rFonts w:cs="Arial"/>
        </w:rPr>
        <w:t>, předsedou představenstva</w:t>
      </w:r>
    </w:p>
    <w:p w14:paraId="4D9275CE" w14:textId="77777777" w:rsidR="005D6C35" w:rsidRDefault="000227E5">
      <w:pPr>
        <w:spacing w:after="120" w:line="276" w:lineRule="auto"/>
        <w:ind w:left="567"/>
        <w:jc w:val="both"/>
        <w:rPr>
          <w:rFonts w:cs="Arial"/>
        </w:rPr>
      </w:pPr>
      <w:r>
        <w:rPr>
          <w:rFonts w:cs="Arial"/>
        </w:rPr>
        <w:t>(dále jen „</w:t>
      </w:r>
      <w:r>
        <w:rPr>
          <w:rFonts w:cs="Arial"/>
          <w:b/>
        </w:rPr>
        <w:t>Dodavatel</w:t>
      </w:r>
      <w:r>
        <w:rPr>
          <w:rFonts w:cs="Arial"/>
        </w:rPr>
        <w:t>“)</w:t>
      </w:r>
    </w:p>
    <w:p w14:paraId="06BE3662" w14:textId="77777777" w:rsidR="005D6C35" w:rsidRDefault="000227E5">
      <w:pPr>
        <w:spacing w:after="200" w:line="276" w:lineRule="auto"/>
        <w:rPr>
          <w:rFonts w:cs="Arial"/>
        </w:rPr>
      </w:pPr>
      <w:r>
        <w:rPr>
          <w:rFonts w:cs="Arial"/>
        </w:rPr>
        <w:br w:type="page"/>
      </w:r>
    </w:p>
    <w:p w14:paraId="4A38F936" w14:textId="77777777" w:rsidR="005D6C35" w:rsidRDefault="005D6C35">
      <w:pPr>
        <w:spacing w:after="120" w:line="276" w:lineRule="auto"/>
        <w:ind w:left="567"/>
        <w:jc w:val="both"/>
        <w:rPr>
          <w:rFonts w:cs="Arial"/>
        </w:rPr>
      </w:pPr>
    </w:p>
    <w:p w14:paraId="06BD5B85" w14:textId="77777777" w:rsidR="005D6C35" w:rsidRDefault="000227E5">
      <w:pPr>
        <w:pStyle w:val="Nadpis1"/>
        <w:numPr>
          <w:ilvl w:val="0"/>
          <w:numId w:val="16"/>
        </w:numPr>
        <w:rPr>
          <w:caps/>
        </w:rPr>
      </w:pPr>
      <w:r>
        <w:rPr>
          <w:caps/>
        </w:rPr>
        <w:t>Specifikace Dodávky a odběrná místa</w:t>
      </w:r>
    </w:p>
    <w:p w14:paraId="296CBB0F" w14:textId="77777777" w:rsidR="005D6C35" w:rsidRDefault="000227E5">
      <w:pPr>
        <w:pStyle w:val="Nadpis2"/>
        <w:numPr>
          <w:ilvl w:val="1"/>
          <w:numId w:val="16"/>
        </w:numPr>
      </w:pPr>
      <w:r>
        <w:t>Předmětem Dodávky je:</w:t>
      </w:r>
    </w:p>
    <w:tbl>
      <w:tblPr>
        <w:tblW w:w="9157" w:type="dxa"/>
        <w:tblInd w:w="55" w:type="dxa"/>
        <w:tblCellMar>
          <w:left w:w="70" w:type="dxa"/>
          <w:right w:w="70" w:type="dxa"/>
        </w:tblCellMar>
        <w:tblLook w:val="04A0" w:firstRow="1" w:lastRow="0" w:firstColumn="1" w:lastColumn="0" w:noHBand="0" w:noVBand="1"/>
      </w:tblPr>
      <w:tblGrid>
        <w:gridCol w:w="766"/>
        <w:gridCol w:w="2368"/>
        <w:gridCol w:w="2162"/>
        <w:gridCol w:w="1523"/>
        <w:gridCol w:w="567"/>
        <w:gridCol w:w="857"/>
        <w:gridCol w:w="914"/>
      </w:tblGrid>
      <w:tr w:rsidR="005D6C35" w14:paraId="3C722999" w14:textId="77777777">
        <w:trPr>
          <w:trHeight w:hRule="exact" w:val="1411"/>
        </w:trPr>
        <w:tc>
          <w:tcPr>
            <w:tcW w:w="7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50FBB3" w14:textId="77777777" w:rsidR="005D6C35" w:rsidRDefault="000227E5">
            <w:pPr>
              <w:rPr>
                <w:rFonts w:ascii="Calibri" w:eastAsia="Times New Roman" w:hAnsi="Calibri" w:cs="Arial"/>
                <w:color w:val="000000"/>
                <w:szCs w:val="20"/>
              </w:rPr>
            </w:pPr>
            <w:r>
              <w:rPr>
                <w:rFonts w:ascii="Calibri" w:eastAsia="Times New Roman" w:hAnsi="Calibri" w:cs="Arial"/>
                <w:color w:val="000000"/>
                <w:szCs w:val="20"/>
              </w:rPr>
              <w:t>Položka č.</w:t>
            </w:r>
          </w:p>
        </w:tc>
        <w:tc>
          <w:tcPr>
            <w:tcW w:w="23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CD4E647" w14:textId="77777777" w:rsidR="005D6C35" w:rsidRDefault="000227E5">
            <w:pPr>
              <w:rPr>
                <w:rFonts w:ascii="Calibri" w:eastAsia="Times New Roman" w:hAnsi="Calibri" w:cs="Arial"/>
                <w:color w:val="000000"/>
                <w:szCs w:val="20"/>
              </w:rPr>
            </w:pPr>
            <w:r>
              <w:rPr>
                <w:rFonts w:ascii="Calibri" w:eastAsia="Times New Roman" w:hAnsi="Calibri" w:cs="Arial"/>
                <w:color w:val="000000"/>
                <w:szCs w:val="20"/>
              </w:rPr>
              <w:t>Výrobce</w:t>
            </w:r>
          </w:p>
        </w:tc>
        <w:tc>
          <w:tcPr>
            <w:tcW w:w="2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933359" w14:textId="77777777" w:rsidR="005D6C35" w:rsidRDefault="000227E5">
            <w:pPr>
              <w:rPr>
                <w:rFonts w:ascii="Calibri" w:eastAsia="Times New Roman" w:hAnsi="Calibri" w:cs="Arial"/>
                <w:color w:val="000000"/>
                <w:szCs w:val="20"/>
              </w:rPr>
            </w:pPr>
            <w:r>
              <w:rPr>
                <w:rFonts w:ascii="Calibri" w:eastAsia="Times New Roman" w:hAnsi="Calibri" w:cs="Arial"/>
                <w:color w:val="000000"/>
                <w:szCs w:val="20"/>
              </w:rPr>
              <w:t>Druh produktu (název, přesné označení) a specifikace</w:t>
            </w:r>
          </w:p>
        </w:tc>
        <w:tc>
          <w:tcPr>
            <w:tcW w:w="1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5930E" w14:textId="77777777" w:rsidR="005D6C35" w:rsidRDefault="000227E5">
            <w:pPr>
              <w:rPr>
                <w:rFonts w:ascii="Calibri" w:eastAsia="Times New Roman" w:hAnsi="Calibri" w:cs="Arial"/>
                <w:color w:val="000000"/>
                <w:szCs w:val="20"/>
              </w:rPr>
            </w:pPr>
            <w:r>
              <w:rPr>
                <w:rFonts w:ascii="Calibri" w:eastAsia="Times New Roman" w:hAnsi="Calibri" w:cs="Arial"/>
                <w:color w:val="000000"/>
                <w:szCs w:val="20"/>
              </w:rPr>
              <w:t>Jednotková cena v Kč bez DPH (cena za 1 ks)</w:t>
            </w:r>
          </w:p>
          <w:p w14:paraId="7C8762FD" w14:textId="77777777" w:rsidR="005D6C35" w:rsidRDefault="005D6C35">
            <w:pPr>
              <w:rPr>
                <w:rFonts w:ascii="Calibri" w:eastAsia="Times New Roman" w:hAnsi="Calibri" w:cs="Arial"/>
                <w:color w:val="00000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ED7B1E" w14:textId="77777777" w:rsidR="005D6C35" w:rsidRDefault="000227E5">
            <w:pPr>
              <w:rPr>
                <w:rFonts w:ascii="Calibri" w:eastAsia="Times New Roman" w:hAnsi="Calibri" w:cs="Arial"/>
                <w:color w:val="000000"/>
                <w:szCs w:val="20"/>
              </w:rPr>
            </w:pPr>
            <w:r>
              <w:rPr>
                <w:rFonts w:ascii="Calibri" w:eastAsia="Times New Roman" w:hAnsi="Calibri" w:cs="Arial"/>
                <w:color w:val="000000"/>
                <w:szCs w:val="20"/>
              </w:rPr>
              <w:t>Kusů</w:t>
            </w: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992DCD" w14:textId="77777777" w:rsidR="005D6C35" w:rsidRDefault="000227E5">
            <w:pPr>
              <w:rPr>
                <w:rFonts w:ascii="Calibri" w:eastAsia="Times New Roman" w:hAnsi="Calibri" w:cs="Arial"/>
                <w:color w:val="000000"/>
                <w:szCs w:val="20"/>
              </w:rPr>
            </w:pPr>
            <w:r>
              <w:rPr>
                <w:rFonts w:ascii="Calibri" w:eastAsia="Times New Roman" w:hAnsi="Calibri" w:cs="Arial"/>
                <w:color w:val="000000"/>
                <w:szCs w:val="20"/>
              </w:rPr>
              <w:t>Odběrné místo</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7EEDB5" w14:textId="77777777" w:rsidR="005D6C35" w:rsidRDefault="000227E5">
            <w:pPr>
              <w:rPr>
                <w:rFonts w:ascii="Calibri" w:eastAsia="Times New Roman" w:hAnsi="Calibri" w:cs="Arial"/>
                <w:color w:val="000000"/>
                <w:szCs w:val="20"/>
              </w:rPr>
            </w:pPr>
            <w:r>
              <w:rPr>
                <w:rFonts w:ascii="Calibri" w:eastAsia="Times New Roman" w:hAnsi="Calibri" w:cs="Arial"/>
                <w:color w:val="000000"/>
                <w:szCs w:val="20"/>
              </w:rPr>
              <w:t>Cena v </w:t>
            </w:r>
            <w:r>
              <w:rPr>
                <w:rFonts w:eastAsia="Times New Roman" w:cs="Arial"/>
                <w:color w:val="000000"/>
                <w:szCs w:val="20"/>
              </w:rPr>
              <w:t>Kč bez</w:t>
            </w:r>
            <w:r>
              <w:rPr>
                <w:rFonts w:ascii="Calibri" w:eastAsia="Times New Roman" w:hAnsi="Calibri" w:cs="Arial"/>
                <w:color w:val="000000"/>
                <w:szCs w:val="20"/>
              </w:rPr>
              <w:t xml:space="preserve"> DPH za položku celkem</w:t>
            </w:r>
          </w:p>
        </w:tc>
      </w:tr>
      <w:tr w:rsidR="005D6C35" w14:paraId="3A9A903C" w14:textId="77777777">
        <w:trPr>
          <w:trHeight w:val="255"/>
        </w:trPr>
        <w:tc>
          <w:tcPr>
            <w:tcW w:w="766" w:type="dxa"/>
            <w:tcBorders>
              <w:top w:val="nil"/>
              <w:left w:val="single" w:sz="4" w:space="0" w:color="auto"/>
              <w:bottom w:val="single" w:sz="4" w:space="0" w:color="auto"/>
              <w:right w:val="single" w:sz="4" w:space="0" w:color="auto"/>
            </w:tcBorders>
            <w:shd w:val="clear" w:color="000000" w:fill="BFBFBF"/>
            <w:vAlign w:val="center"/>
            <w:hideMark/>
          </w:tcPr>
          <w:p w14:paraId="02B29B31" w14:textId="77777777" w:rsidR="005D6C35" w:rsidRDefault="000227E5">
            <w:pPr>
              <w:rPr>
                <w:rFonts w:ascii="Calibri" w:eastAsia="Times New Roman" w:hAnsi="Calibri" w:cs="Arial"/>
                <w:sz w:val="16"/>
                <w:szCs w:val="16"/>
              </w:rPr>
            </w:pPr>
            <w:r>
              <w:rPr>
                <w:rFonts w:ascii="Calibri" w:eastAsia="Times New Roman" w:hAnsi="Calibri" w:cs="Arial"/>
                <w:sz w:val="16"/>
                <w:szCs w:val="16"/>
              </w:rPr>
              <w:t>1</w:t>
            </w:r>
          </w:p>
        </w:tc>
        <w:tc>
          <w:tcPr>
            <w:tcW w:w="2368" w:type="dxa"/>
            <w:tcBorders>
              <w:top w:val="single" w:sz="4" w:space="0" w:color="auto"/>
              <w:left w:val="nil"/>
              <w:bottom w:val="single" w:sz="4" w:space="0" w:color="auto"/>
              <w:right w:val="single" w:sz="4" w:space="0" w:color="auto"/>
            </w:tcBorders>
            <w:shd w:val="clear" w:color="auto" w:fill="auto"/>
            <w:noWrap/>
            <w:vAlign w:val="center"/>
            <w:hideMark/>
          </w:tcPr>
          <w:p w14:paraId="18F85AA7" w14:textId="13DFAEB2" w:rsidR="005D6C35" w:rsidRDefault="00C101A3">
            <w:pPr>
              <w:rPr>
                <w:rFonts w:ascii="Calibri" w:eastAsia="Times New Roman" w:hAnsi="Calibri" w:cs="Arial"/>
                <w:szCs w:val="20"/>
              </w:rPr>
            </w:pPr>
            <w:r>
              <w:rPr>
                <w:rFonts w:ascii="Calibri" w:eastAsia="Times New Roman" w:hAnsi="Calibri" w:cs="Arial"/>
                <w:szCs w:val="20"/>
              </w:rPr>
              <w:t>Hewle</w:t>
            </w:r>
            <w:r w:rsidR="008C2CB7">
              <w:rPr>
                <w:rFonts w:ascii="Calibri" w:eastAsia="Times New Roman" w:hAnsi="Calibri" w:cs="Arial"/>
                <w:szCs w:val="20"/>
              </w:rPr>
              <w:t>t</w:t>
            </w:r>
            <w:r>
              <w:rPr>
                <w:rFonts w:ascii="Calibri" w:eastAsia="Times New Roman" w:hAnsi="Calibri" w:cs="Arial"/>
                <w:szCs w:val="20"/>
              </w:rPr>
              <w:t>t Packard</w:t>
            </w:r>
          </w:p>
        </w:tc>
        <w:tc>
          <w:tcPr>
            <w:tcW w:w="2162" w:type="dxa"/>
            <w:tcBorders>
              <w:top w:val="single" w:sz="4" w:space="0" w:color="auto"/>
              <w:left w:val="single" w:sz="4" w:space="0" w:color="auto"/>
              <w:bottom w:val="single" w:sz="4" w:space="0" w:color="auto"/>
              <w:right w:val="single" w:sz="4" w:space="0" w:color="auto"/>
            </w:tcBorders>
          </w:tcPr>
          <w:p w14:paraId="0ABA86D3" w14:textId="77777777" w:rsidR="005D6C35" w:rsidRDefault="005D6C35">
            <w:pPr>
              <w:jc w:val="right"/>
              <w:rPr>
                <w:rFonts w:ascii="Calibri" w:eastAsia="Times New Roman" w:hAnsi="Calibri" w:cs="Arial"/>
                <w:szCs w:val="20"/>
              </w:rPr>
            </w:pPr>
          </w:p>
        </w:tc>
        <w:tc>
          <w:tcPr>
            <w:tcW w:w="1523" w:type="dxa"/>
            <w:tcBorders>
              <w:top w:val="nil"/>
              <w:left w:val="single" w:sz="4" w:space="0" w:color="auto"/>
              <w:bottom w:val="single" w:sz="4" w:space="0" w:color="auto"/>
              <w:right w:val="single" w:sz="4" w:space="0" w:color="auto"/>
            </w:tcBorders>
            <w:shd w:val="clear" w:color="000000" w:fill="FFFF99"/>
            <w:noWrap/>
            <w:vAlign w:val="center"/>
          </w:tcPr>
          <w:p w14:paraId="30D30214" w14:textId="77777777" w:rsidR="005D6C35" w:rsidRDefault="005D6C35">
            <w:pPr>
              <w:jc w:val="right"/>
              <w:rPr>
                <w:rFonts w:ascii="Calibri" w:eastAsia="Times New Roman" w:hAnsi="Calibri" w:cs="Arial"/>
                <w:szCs w:val="20"/>
              </w:rPr>
            </w:pPr>
          </w:p>
        </w:tc>
        <w:tc>
          <w:tcPr>
            <w:tcW w:w="567" w:type="dxa"/>
            <w:tcBorders>
              <w:top w:val="nil"/>
              <w:left w:val="single" w:sz="4" w:space="0" w:color="auto"/>
              <w:bottom w:val="single" w:sz="4" w:space="0" w:color="auto"/>
              <w:right w:val="single" w:sz="4" w:space="0" w:color="auto"/>
            </w:tcBorders>
            <w:shd w:val="clear" w:color="000000" w:fill="FFFF99"/>
          </w:tcPr>
          <w:p w14:paraId="2A03804D" w14:textId="77777777" w:rsidR="005D6C35" w:rsidRDefault="005D6C35">
            <w:pPr>
              <w:jc w:val="right"/>
              <w:rPr>
                <w:rFonts w:ascii="Calibri" w:eastAsia="Times New Roman" w:hAnsi="Calibri" w:cs="Arial"/>
                <w:szCs w:val="20"/>
              </w:rPr>
            </w:pPr>
          </w:p>
        </w:tc>
        <w:tc>
          <w:tcPr>
            <w:tcW w:w="857" w:type="dxa"/>
            <w:tcBorders>
              <w:top w:val="nil"/>
              <w:left w:val="single" w:sz="4" w:space="0" w:color="auto"/>
              <w:bottom w:val="single" w:sz="4" w:space="0" w:color="auto"/>
              <w:right w:val="single" w:sz="4" w:space="0" w:color="auto"/>
            </w:tcBorders>
            <w:shd w:val="clear" w:color="000000" w:fill="FFFF99"/>
          </w:tcPr>
          <w:p w14:paraId="635DC4F0" w14:textId="77777777" w:rsidR="005D6C35" w:rsidRDefault="005D6C35">
            <w:pPr>
              <w:jc w:val="right"/>
              <w:rPr>
                <w:rFonts w:ascii="Calibri" w:eastAsia="Times New Roman" w:hAnsi="Calibri" w:cs="Arial"/>
                <w:szCs w:val="20"/>
              </w:rPr>
            </w:pPr>
          </w:p>
        </w:tc>
        <w:tc>
          <w:tcPr>
            <w:tcW w:w="914" w:type="dxa"/>
            <w:tcBorders>
              <w:top w:val="nil"/>
              <w:left w:val="single" w:sz="4" w:space="0" w:color="auto"/>
              <w:bottom w:val="single" w:sz="4" w:space="0" w:color="auto"/>
              <w:right w:val="single" w:sz="4" w:space="0" w:color="auto"/>
            </w:tcBorders>
            <w:shd w:val="clear" w:color="000000" w:fill="FFFF99"/>
          </w:tcPr>
          <w:p w14:paraId="1F592985" w14:textId="77777777" w:rsidR="005D6C35" w:rsidRDefault="005D6C35">
            <w:pPr>
              <w:jc w:val="right"/>
              <w:rPr>
                <w:rFonts w:ascii="Calibri" w:eastAsia="Times New Roman" w:hAnsi="Calibri" w:cs="Arial"/>
                <w:szCs w:val="20"/>
              </w:rPr>
            </w:pPr>
          </w:p>
        </w:tc>
      </w:tr>
      <w:tr w:rsidR="005D6C35" w14:paraId="1D8D3CD3" w14:textId="77777777">
        <w:trPr>
          <w:trHeight w:val="255"/>
        </w:trPr>
        <w:tc>
          <w:tcPr>
            <w:tcW w:w="766" w:type="dxa"/>
            <w:tcBorders>
              <w:top w:val="nil"/>
              <w:left w:val="single" w:sz="4" w:space="0" w:color="auto"/>
              <w:bottom w:val="single" w:sz="4" w:space="0" w:color="auto"/>
              <w:right w:val="single" w:sz="4" w:space="0" w:color="auto"/>
            </w:tcBorders>
            <w:shd w:val="clear" w:color="000000" w:fill="BFBFBF"/>
            <w:vAlign w:val="center"/>
            <w:hideMark/>
          </w:tcPr>
          <w:p w14:paraId="569C1B1F" w14:textId="77777777" w:rsidR="005D6C35" w:rsidRDefault="000227E5">
            <w:pPr>
              <w:rPr>
                <w:rFonts w:ascii="Calibri" w:eastAsia="Times New Roman" w:hAnsi="Calibri" w:cs="Arial"/>
                <w:color w:val="000000"/>
                <w:sz w:val="16"/>
                <w:szCs w:val="16"/>
              </w:rPr>
            </w:pPr>
            <w:r>
              <w:rPr>
                <w:rFonts w:ascii="Calibri" w:eastAsia="Times New Roman" w:hAnsi="Calibri" w:cs="Arial"/>
                <w:color w:val="000000"/>
                <w:sz w:val="16"/>
                <w:szCs w:val="16"/>
              </w:rPr>
              <w:t>2</w:t>
            </w:r>
          </w:p>
        </w:tc>
        <w:tc>
          <w:tcPr>
            <w:tcW w:w="2368" w:type="dxa"/>
            <w:tcBorders>
              <w:top w:val="single" w:sz="4" w:space="0" w:color="auto"/>
              <w:left w:val="nil"/>
              <w:bottom w:val="single" w:sz="4" w:space="0" w:color="auto"/>
              <w:right w:val="single" w:sz="4" w:space="0" w:color="auto"/>
            </w:tcBorders>
            <w:shd w:val="clear" w:color="auto" w:fill="auto"/>
            <w:noWrap/>
            <w:vAlign w:val="center"/>
            <w:hideMark/>
          </w:tcPr>
          <w:p w14:paraId="3DC95F7C" w14:textId="49847D50" w:rsidR="005D6C35" w:rsidRDefault="008C2CB7">
            <w:pPr>
              <w:rPr>
                <w:rFonts w:ascii="Calibri" w:eastAsia="Times New Roman" w:hAnsi="Calibri" w:cs="Arial"/>
                <w:szCs w:val="20"/>
              </w:rPr>
            </w:pPr>
            <w:r>
              <w:rPr>
                <w:rFonts w:ascii="Calibri" w:eastAsia="Times New Roman" w:hAnsi="Calibri" w:cs="Arial"/>
                <w:szCs w:val="20"/>
              </w:rPr>
              <w:t>Hewlett Packard</w:t>
            </w:r>
          </w:p>
        </w:tc>
        <w:tc>
          <w:tcPr>
            <w:tcW w:w="2162" w:type="dxa"/>
            <w:tcBorders>
              <w:top w:val="single" w:sz="4" w:space="0" w:color="auto"/>
              <w:left w:val="single" w:sz="4" w:space="0" w:color="auto"/>
              <w:bottom w:val="single" w:sz="4" w:space="0" w:color="auto"/>
              <w:right w:val="single" w:sz="4" w:space="0" w:color="auto"/>
            </w:tcBorders>
          </w:tcPr>
          <w:p w14:paraId="7160EF1C" w14:textId="77777777" w:rsidR="005D6C35" w:rsidRDefault="005D6C35">
            <w:pPr>
              <w:jc w:val="right"/>
              <w:rPr>
                <w:rFonts w:ascii="Calibri" w:eastAsia="Times New Roman" w:hAnsi="Calibri" w:cs="Arial"/>
                <w:szCs w:val="20"/>
              </w:rPr>
            </w:pPr>
          </w:p>
        </w:tc>
        <w:tc>
          <w:tcPr>
            <w:tcW w:w="1523" w:type="dxa"/>
            <w:tcBorders>
              <w:top w:val="nil"/>
              <w:left w:val="single" w:sz="4" w:space="0" w:color="auto"/>
              <w:bottom w:val="single" w:sz="4" w:space="0" w:color="auto"/>
              <w:right w:val="single" w:sz="4" w:space="0" w:color="auto"/>
            </w:tcBorders>
            <w:shd w:val="clear" w:color="000000" w:fill="FFFF99"/>
            <w:noWrap/>
            <w:vAlign w:val="center"/>
          </w:tcPr>
          <w:p w14:paraId="2EC207EC" w14:textId="77777777" w:rsidR="005D6C35" w:rsidRDefault="005D6C35">
            <w:pPr>
              <w:jc w:val="right"/>
              <w:rPr>
                <w:rFonts w:ascii="Calibri" w:eastAsia="Times New Roman" w:hAnsi="Calibri" w:cs="Arial"/>
                <w:szCs w:val="20"/>
              </w:rPr>
            </w:pPr>
          </w:p>
        </w:tc>
        <w:tc>
          <w:tcPr>
            <w:tcW w:w="567" w:type="dxa"/>
            <w:tcBorders>
              <w:top w:val="nil"/>
              <w:left w:val="single" w:sz="4" w:space="0" w:color="auto"/>
              <w:bottom w:val="single" w:sz="4" w:space="0" w:color="auto"/>
              <w:right w:val="single" w:sz="4" w:space="0" w:color="auto"/>
            </w:tcBorders>
            <w:shd w:val="clear" w:color="000000" w:fill="FFFF99"/>
          </w:tcPr>
          <w:p w14:paraId="64B6C139" w14:textId="77777777" w:rsidR="005D6C35" w:rsidRDefault="005D6C35">
            <w:pPr>
              <w:jc w:val="right"/>
              <w:rPr>
                <w:rFonts w:ascii="Calibri" w:eastAsia="Times New Roman" w:hAnsi="Calibri" w:cs="Arial"/>
                <w:szCs w:val="20"/>
              </w:rPr>
            </w:pPr>
          </w:p>
        </w:tc>
        <w:tc>
          <w:tcPr>
            <w:tcW w:w="857" w:type="dxa"/>
            <w:tcBorders>
              <w:top w:val="nil"/>
              <w:left w:val="single" w:sz="4" w:space="0" w:color="auto"/>
              <w:bottom w:val="single" w:sz="4" w:space="0" w:color="auto"/>
              <w:right w:val="single" w:sz="4" w:space="0" w:color="auto"/>
            </w:tcBorders>
            <w:shd w:val="clear" w:color="000000" w:fill="FFFF99"/>
          </w:tcPr>
          <w:p w14:paraId="521F9567" w14:textId="77777777" w:rsidR="005D6C35" w:rsidRDefault="005D6C35">
            <w:pPr>
              <w:jc w:val="right"/>
              <w:rPr>
                <w:rFonts w:ascii="Calibri" w:eastAsia="Times New Roman" w:hAnsi="Calibri" w:cs="Arial"/>
                <w:szCs w:val="20"/>
              </w:rPr>
            </w:pPr>
          </w:p>
        </w:tc>
        <w:tc>
          <w:tcPr>
            <w:tcW w:w="914" w:type="dxa"/>
            <w:tcBorders>
              <w:top w:val="nil"/>
              <w:left w:val="single" w:sz="4" w:space="0" w:color="auto"/>
              <w:bottom w:val="single" w:sz="4" w:space="0" w:color="auto"/>
              <w:right w:val="single" w:sz="4" w:space="0" w:color="auto"/>
            </w:tcBorders>
            <w:shd w:val="clear" w:color="000000" w:fill="FFFF99"/>
          </w:tcPr>
          <w:p w14:paraId="20B36743" w14:textId="77777777" w:rsidR="005D6C35" w:rsidRDefault="005D6C35">
            <w:pPr>
              <w:jc w:val="right"/>
              <w:rPr>
                <w:rFonts w:ascii="Calibri" w:eastAsia="Times New Roman" w:hAnsi="Calibri" w:cs="Arial"/>
                <w:szCs w:val="20"/>
              </w:rPr>
            </w:pPr>
          </w:p>
        </w:tc>
      </w:tr>
      <w:tr w:rsidR="004A05A6" w14:paraId="06CE73E4" w14:textId="77777777">
        <w:trPr>
          <w:trHeight w:val="255"/>
        </w:trPr>
        <w:tc>
          <w:tcPr>
            <w:tcW w:w="766" w:type="dxa"/>
            <w:tcBorders>
              <w:top w:val="nil"/>
              <w:left w:val="single" w:sz="4" w:space="0" w:color="auto"/>
              <w:bottom w:val="single" w:sz="4" w:space="0" w:color="auto"/>
              <w:right w:val="single" w:sz="4" w:space="0" w:color="auto"/>
            </w:tcBorders>
            <w:shd w:val="clear" w:color="000000" w:fill="BFBFBF"/>
            <w:vAlign w:val="center"/>
          </w:tcPr>
          <w:p w14:paraId="4E632911" w14:textId="77777777" w:rsidR="004A05A6" w:rsidRDefault="004A05A6">
            <w:pPr>
              <w:rPr>
                <w:rFonts w:ascii="Calibri" w:eastAsia="Times New Roman" w:hAnsi="Calibri" w:cs="Arial"/>
                <w:color w:val="000000"/>
                <w:sz w:val="16"/>
                <w:szCs w:val="16"/>
              </w:rPr>
            </w:pPr>
            <w:r>
              <w:rPr>
                <w:rFonts w:ascii="Calibri" w:eastAsia="Times New Roman" w:hAnsi="Calibri" w:cs="Arial"/>
                <w:color w:val="000000"/>
                <w:sz w:val="16"/>
                <w:szCs w:val="16"/>
              </w:rPr>
              <w:t>3</w:t>
            </w:r>
          </w:p>
        </w:tc>
        <w:tc>
          <w:tcPr>
            <w:tcW w:w="2368" w:type="dxa"/>
            <w:tcBorders>
              <w:top w:val="single" w:sz="4" w:space="0" w:color="auto"/>
              <w:left w:val="nil"/>
              <w:bottom w:val="single" w:sz="4" w:space="0" w:color="auto"/>
              <w:right w:val="single" w:sz="4" w:space="0" w:color="auto"/>
            </w:tcBorders>
            <w:shd w:val="clear" w:color="auto" w:fill="auto"/>
            <w:noWrap/>
            <w:vAlign w:val="center"/>
          </w:tcPr>
          <w:p w14:paraId="4D2B56C7" w14:textId="77777777" w:rsidR="004A05A6" w:rsidRDefault="004A05A6">
            <w:pPr>
              <w:rPr>
                <w:rFonts w:ascii="Calibri" w:eastAsia="Times New Roman" w:hAnsi="Calibri" w:cs="Arial"/>
                <w:szCs w:val="20"/>
              </w:rPr>
            </w:pPr>
          </w:p>
        </w:tc>
        <w:tc>
          <w:tcPr>
            <w:tcW w:w="2162" w:type="dxa"/>
            <w:tcBorders>
              <w:top w:val="single" w:sz="4" w:space="0" w:color="auto"/>
              <w:left w:val="single" w:sz="4" w:space="0" w:color="auto"/>
              <w:bottom w:val="single" w:sz="4" w:space="0" w:color="auto"/>
              <w:right w:val="single" w:sz="4" w:space="0" w:color="auto"/>
            </w:tcBorders>
          </w:tcPr>
          <w:p w14:paraId="12ACF5D3" w14:textId="77777777" w:rsidR="004A05A6" w:rsidRDefault="004A05A6">
            <w:pPr>
              <w:jc w:val="right"/>
              <w:rPr>
                <w:rFonts w:ascii="Calibri" w:eastAsia="Times New Roman" w:hAnsi="Calibri" w:cs="Arial"/>
                <w:szCs w:val="20"/>
              </w:rPr>
            </w:pPr>
          </w:p>
        </w:tc>
        <w:tc>
          <w:tcPr>
            <w:tcW w:w="1523" w:type="dxa"/>
            <w:tcBorders>
              <w:top w:val="nil"/>
              <w:left w:val="single" w:sz="4" w:space="0" w:color="auto"/>
              <w:bottom w:val="single" w:sz="4" w:space="0" w:color="auto"/>
              <w:right w:val="single" w:sz="4" w:space="0" w:color="auto"/>
            </w:tcBorders>
            <w:shd w:val="clear" w:color="000000" w:fill="FFFF99"/>
            <w:noWrap/>
            <w:vAlign w:val="center"/>
          </w:tcPr>
          <w:p w14:paraId="105F57DA" w14:textId="77777777" w:rsidR="004A05A6" w:rsidRDefault="004A05A6">
            <w:pPr>
              <w:jc w:val="right"/>
              <w:rPr>
                <w:rFonts w:ascii="Calibri" w:eastAsia="Times New Roman" w:hAnsi="Calibri" w:cs="Arial"/>
                <w:szCs w:val="20"/>
              </w:rPr>
            </w:pPr>
          </w:p>
        </w:tc>
        <w:tc>
          <w:tcPr>
            <w:tcW w:w="567" w:type="dxa"/>
            <w:tcBorders>
              <w:top w:val="nil"/>
              <w:left w:val="single" w:sz="4" w:space="0" w:color="auto"/>
              <w:bottom w:val="single" w:sz="4" w:space="0" w:color="auto"/>
              <w:right w:val="single" w:sz="4" w:space="0" w:color="auto"/>
            </w:tcBorders>
            <w:shd w:val="clear" w:color="000000" w:fill="FFFF99"/>
          </w:tcPr>
          <w:p w14:paraId="34BA0283" w14:textId="77777777" w:rsidR="004A05A6" w:rsidRDefault="004A05A6">
            <w:pPr>
              <w:jc w:val="right"/>
              <w:rPr>
                <w:rFonts w:ascii="Calibri" w:eastAsia="Times New Roman" w:hAnsi="Calibri" w:cs="Arial"/>
                <w:szCs w:val="20"/>
              </w:rPr>
            </w:pPr>
          </w:p>
        </w:tc>
        <w:tc>
          <w:tcPr>
            <w:tcW w:w="857" w:type="dxa"/>
            <w:tcBorders>
              <w:top w:val="nil"/>
              <w:left w:val="single" w:sz="4" w:space="0" w:color="auto"/>
              <w:bottom w:val="single" w:sz="4" w:space="0" w:color="auto"/>
              <w:right w:val="single" w:sz="4" w:space="0" w:color="auto"/>
            </w:tcBorders>
            <w:shd w:val="clear" w:color="000000" w:fill="FFFF99"/>
          </w:tcPr>
          <w:p w14:paraId="5EFF3DE5" w14:textId="77777777" w:rsidR="004A05A6" w:rsidRDefault="004A05A6">
            <w:pPr>
              <w:jc w:val="right"/>
              <w:rPr>
                <w:rFonts w:ascii="Calibri" w:eastAsia="Times New Roman" w:hAnsi="Calibri" w:cs="Arial"/>
                <w:szCs w:val="20"/>
              </w:rPr>
            </w:pPr>
          </w:p>
        </w:tc>
        <w:tc>
          <w:tcPr>
            <w:tcW w:w="914" w:type="dxa"/>
            <w:tcBorders>
              <w:top w:val="nil"/>
              <w:left w:val="single" w:sz="4" w:space="0" w:color="auto"/>
              <w:bottom w:val="single" w:sz="4" w:space="0" w:color="auto"/>
              <w:right w:val="single" w:sz="4" w:space="0" w:color="auto"/>
            </w:tcBorders>
            <w:shd w:val="clear" w:color="000000" w:fill="FFFF99"/>
          </w:tcPr>
          <w:p w14:paraId="00F66006" w14:textId="77777777" w:rsidR="004A05A6" w:rsidRDefault="004A05A6">
            <w:pPr>
              <w:jc w:val="right"/>
              <w:rPr>
                <w:rFonts w:ascii="Calibri" w:eastAsia="Times New Roman" w:hAnsi="Calibri" w:cs="Arial"/>
                <w:szCs w:val="20"/>
              </w:rPr>
            </w:pPr>
          </w:p>
        </w:tc>
      </w:tr>
      <w:tr w:rsidR="004A05A6" w14:paraId="754DFDD7" w14:textId="77777777">
        <w:trPr>
          <w:trHeight w:val="255"/>
        </w:trPr>
        <w:tc>
          <w:tcPr>
            <w:tcW w:w="766" w:type="dxa"/>
            <w:tcBorders>
              <w:top w:val="nil"/>
              <w:left w:val="single" w:sz="4" w:space="0" w:color="auto"/>
              <w:bottom w:val="single" w:sz="4" w:space="0" w:color="auto"/>
              <w:right w:val="single" w:sz="4" w:space="0" w:color="auto"/>
            </w:tcBorders>
            <w:shd w:val="clear" w:color="000000" w:fill="BFBFBF"/>
            <w:vAlign w:val="center"/>
          </w:tcPr>
          <w:p w14:paraId="39409DAA" w14:textId="77777777" w:rsidR="004A05A6" w:rsidRDefault="004A05A6">
            <w:pPr>
              <w:rPr>
                <w:rFonts w:ascii="Calibri" w:eastAsia="Times New Roman" w:hAnsi="Calibri" w:cs="Arial"/>
                <w:color w:val="000000"/>
                <w:sz w:val="16"/>
                <w:szCs w:val="16"/>
              </w:rPr>
            </w:pPr>
            <w:r>
              <w:rPr>
                <w:rFonts w:ascii="Calibri" w:eastAsia="Times New Roman" w:hAnsi="Calibri" w:cs="Arial"/>
                <w:color w:val="000000"/>
                <w:sz w:val="16"/>
                <w:szCs w:val="16"/>
              </w:rPr>
              <w:t>4</w:t>
            </w:r>
          </w:p>
        </w:tc>
        <w:tc>
          <w:tcPr>
            <w:tcW w:w="2368" w:type="dxa"/>
            <w:tcBorders>
              <w:top w:val="single" w:sz="4" w:space="0" w:color="auto"/>
              <w:left w:val="nil"/>
              <w:bottom w:val="single" w:sz="4" w:space="0" w:color="auto"/>
              <w:right w:val="single" w:sz="4" w:space="0" w:color="auto"/>
            </w:tcBorders>
            <w:shd w:val="clear" w:color="auto" w:fill="auto"/>
            <w:noWrap/>
            <w:vAlign w:val="center"/>
          </w:tcPr>
          <w:p w14:paraId="7EED4BB2" w14:textId="77777777" w:rsidR="004A05A6" w:rsidRDefault="004A05A6">
            <w:pPr>
              <w:rPr>
                <w:rFonts w:ascii="Calibri" w:eastAsia="Times New Roman" w:hAnsi="Calibri" w:cs="Arial"/>
                <w:szCs w:val="20"/>
              </w:rPr>
            </w:pPr>
          </w:p>
        </w:tc>
        <w:tc>
          <w:tcPr>
            <w:tcW w:w="2162" w:type="dxa"/>
            <w:tcBorders>
              <w:top w:val="single" w:sz="4" w:space="0" w:color="auto"/>
              <w:left w:val="single" w:sz="4" w:space="0" w:color="auto"/>
              <w:bottom w:val="single" w:sz="4" w:space="0" w:color="auto"/>
              <w:right w:val="single" w:sz="4" w:space="0" w:color="auto"/>
            </w:tcBorders>
          </w:tcPr>
          <w:p w14:paraId="707DF860" w14:textId="77777777" w:rsidR="004A05A6" w:rsidRDefault="004A05A6">
            <w:pPr>
              <w:jc w:val="right"/>
              <w:rPr>
                <w:rFonts w:ascii="Calibri" w:eastAsia="Times New Roman" w:hAnsi="Calibri" w:cs="Arial"/>
                <w:szCs w:val="20"/>
              </w:rPr>
            </w:pPr>
          </w:p>
        </w:tc>
        <w:tc>
          <w:tcPr>
            <w:tcW w:w="1523" w:type="dxa"/>
            <w:tcBorders>
              <w:top w:val="nil"/>
              <w:left w:val="single" w:sz="4" w:space="0" w:color="auto"/>
              <w:bottom w:val="single" w:sz="4" w:space="0" w:color="auto"/>
              <w:right w:val="single" w:sz="4" w:space="0" w:color="auto"/>
            </w:tcBorders>
            <w:shd w:val="clear" w:color="000000" w:fill="FFFF99"/>
            <w:noWrap/>
            <w:vAlign w:val="center"/>
          </w:tcPr>
          <w:p w14:paraId="2BAE7FE0" w14:textId="77777777" w:rsidR="004A05A6" w:rsidRDefault="004A05A6">
            <w:pPr>
              <w:jc w:val="right"/>
              <w:rPr>
                <w:rFonts w:ascii="Calibri" w:eastAsia="Times New Roman" w:hAnsi="Calibri" w:cs="Arial"/>
                <w:szCs w:val="20"/>
              </w:rPr>
            </w:pPr>
          </w:p>
        </w:tc>
        <w:tc>
          <w:tcPr>
            <w:tcW w:w="567" w:type="dxa"/>
            <w:tcBorders>
              <w:top w:val="nil"/>
              <w:left w:val="single" w:sz="4" w:space="0" w:color="auto"/>
              <w:bottom w:val="single" w:sz="4" w:space="0" w:color="auto"/>
              <w:right w:val="single" w:sz="4" w:space="0" w:color="auto"/>
            </w:tcBorders>
            <w:shd w:val="clear" w:color="000000" w:fill="FFFF99"/>
          </w:tcPr>
          <w:p w14:paraId="606C77BC" w14:textId="77777777" w:rsidR="004A05A6" w:rsidRDefault="004A05A6">
            <w:pPr>
              <w:jc w:val="right"/>
              <w:rPr>
                <w:rFonts w:ascii="Calibri" w:eastAsia="Times New Roman" w:hAnsi="Calibri" w:cs="Arial"/>
                <w:szCs w:val="20"/>
              </w:rPr>
            </w:pPr>
          </w:p>
        </w:tc>
        <w:tc>
          <w:tcPr>
            <w:tcW w:w="857" w:type="dxa"/>
            <w:tcBorders>
              <w:top w:val="nil"/>
              <w:left w:val="single" w:sz="4" w:space="0" w:color="auto"/>
              <w:bottom w:val="single" w:sz="4" w:space="0" w:color="auto"/>
              <w:right w:val="single" w:sz="4" w:space="0" w:color="auto"/>
            </w:tcBorders>
            <w:shd w:val="clear" w:color="000000" w:fill="FFFF99"/>
          </w:tcPr>
          <w:p w14:paraId="3C3A4C73" w14:textId="77777777" w:rsidR="004A05A6" w:rsidRDefault="004A05A6">
            <w:pPr>
              <w:jc w:val="right"/>
              <w:rPr>
                <w:rFonts w:ascii="Calibri" w:eastAsia="Times New Roman" w:hAnsi="Calibri" w:cs="Arial"/>
                <w:szCs w:val="20"/>
              </w:rPr>
            </w:pPr>
          </w:p>
        </w:tc>
        <w:tc>
          <w:tcPr>
            <w:tcW w:w="914" w:type="dxa"/>
            <w:tcBorders>
              <w:top w:val="nil"/>
              <w:left w:val="single" w:sz="4" w:space="0" w:color="auto"/>
              <w:bottom w:val="single" w:sz="4" w:space="0" w:color="auto"/>
              <w:right w:val="single" w:sz="4" w:space="0" w:color="auto"/>
            </w:tcBorders>
            <w:shd w:val="clear" w:color="000000" w:fill="FFFF99"/>
          </w:tcPr>
          <w:p w14:paraId="2393B9DC" w14:textId="77777777" w:rsidR="004A05A6" w:rsidRDefault="004A05A6">
            <w:pPr>
              <w:jc w:val="right"/>
              <w:rPr>
                <w:rFonts w:ascii="Calibri" w:eastAsia="Times New Roman" w:hAnsi="Calibri" w:cs="Arial"/>
                <w:szCs w:val="20"/>
              </w:rPr>
            </w:pPr>
          </w:p>
        </w:tc>
      </w:tr>
      <w:tr w:rsidR="004A05A6" w14:paraId="28827B47" w14:textId="77777777">
        <w:trPr>
          <w:trHeight w:val="255"/>
        </w:trPr>
        <w:tc>
          <w:tcPr>
            <w:tcW w:w="766" w:type="dxa"/>
            <w:tcBorders>
              <w:top w:val="nil"/>
              <w:left w:val="single" w:sz="4" w:space="0" w:color="auto"/>
              <w:bottom w:val="single" w:sz="4" w:space="0" w:color="auto"/>
              <w:right w:val="single" w:sz="4" w:space="0" w:color="auto"/>
            </w:tcBorders>
            <w:shd w:val="clear" w:color="000000" w:fill="BFBFBF"/>
            <w:vAlign w:val="center"/>
          </w:tcPr>
          <w:p w14:paraId="4C1027E7" w14:textId="77777777" w:rsidR="004A05A6" w:rsidRDefault="004A05A6">
            <w:pPr>
              <w:rPr>
                <w:rFonts w:ascii="Calibri" w:eastAsia="Times New Roman" w:hAnsi="Calibri" w:cs="Arial"/>
                <w:color w:val="000000"/>
                <w:sz w:val="16"/>
                <w:szCs w:val="16"/>
              </w:rPr>
            </w:pPr>
            <w:r>
              <w:rPr>
                <w:rFonts w:ascii="Calibri" w:eastAsia="Times New Roman" w:hAnsi="Calibri" w:cs="Arial"/>
                <w:color w:val="000000"/>
                <w:sz w:val="16"/>
                <w:szCs w:val="16"/>
              </w:rPr>
              <w:t>5</w:t>
            </w:r>
          </w:p>
        </w:tc>
        <w:tc>
          <w:tcPr>
            <w:tcW w:w="2368" w:type="dxa"/>
            <w:tcBorders>
              <w:top w:val="single" w:sz="4" w:space="0" w:color="auto"/>
              <w:left w:val="nil"/>
              <w:bottom w:val="single" w:sz="4" w:space="0" w:color="auto"/>
              <w:right w:val="single" w:sz="4" w:space="0" w:color="auto"/>
            </w:tcBorders>
            <w:shd w:val="clear" w:color="auto" w:fill="auto"/>
            <w:noWrap/>
            <w:vAlign w:val="center"/>
          </w:tcPr>
          <w:p w14:paraId="22D79A11" w14:textId="77777777" w:rsidR="004A05A6" w:rsidRDefault="004A05A6">
            <w:pPr>
              <w:rPr>
                <w:rFonts w:ascii="Calibri" w:eastAsia="Times New Roman" w:hAnsi="Calibri" w:cs="Arial"/>
                <w:szCs w:val="20"/>
              </w:rPr>
            </w:pPr>
          </w:p>
        </w:tc>
        <w:tc>
          <w:tcPr>
            <w:tcW w:w="2162" w:type="dxa"/>
            <w:tcBorders>
              <w:top w:val="single" w:sz="4" w:space="0" w:color="auto"/>
              <w:left w:val="single" w:sz="4" w:space="0" w:color="auto"/>
              <w:bottom w:val="single" w:sz="4" w:space="0" w:color="auto"/>
              <w:right w:val="single" w:sz="4" w:space="0" w:color="auto"/>
            </w:tcBorders>
          </w:tcPr>
          <w:p w14:paraId="443E4D26" w14:textId="77777777" w:rsidR="004A05A6" w:rsidRDefault="004A05A6">
            <w:pPr>
              <w:jc w:val="right"/>
              <w:rPr>
                <w:rFonts w:ascii="Calibri" w:eastAsia="Times New Roman" w:hAnsi="Calibri" w:cs="Arial"/>
                <w:szCs w:val="20"/>
              </w:rPr>
            </w:pPr>
          </w:p>
        </w:tc>
        <w:tc>
          <w:tcPr>
            <w:tcW w:w="1523" w:type="dxa"/>
            <w:tcBorders>
              <w:top w:val="nil"/>
              <w:left w:val="single" w:sz="4" w:space="0" w:color="auto"/>
              <w:bottom w:val="single" w:sz="4" w:space="0" w:color="auto"/>
              <w:right w:val="single" w:sz="4" w:space="0" w:color="auto"/>
            </w:tcBorders>
            <w:shd w:val="clear" w:color="000000" w:fill="FFFF99"/>
            <w:noWrap/>
            <w:vAlign w:val="center"/>
          </w:tcPr>
          <w:p w14:paraId="252295E1" w14:textId="77777777" w:rsidR="004A05A6" w:rsidRDefault="004A05A6">
            <w:pPr>
              <w:jc w:val="right"/>
              <w:rPr>
                <w:rFonts w:ascii="Calibri" w:eastAsia="Times New Roman" w:hAnsi="Calibri" w:cs="Arial"/>
                <w:szCs w:val="20"/>
              </w:rPr>
            </w:pPr>
          </w:p>
        </w:tc>
        <w:tc>
          <w:tcPr>
            <w:tcW w:w="567" w:type="dxa"/>
            <w:tcBorders>
              <w:top w:val="nil"/>
              <w:left w:val="single" w:sz="4" w:space="0" w:color="auto"/>
              <w:bottom w:val="single" w:sz="4" w:space="0" w:color="auto"/>
              <w:right w:val="single" w:sz="4" w:space="0" w:color="auto"/>
            </w:tcBorders>
            <w:shd w:val="clear" w:color="000000" w:fill="FFFF99"/>
          </w:tcPr>
          <w:p w14:paraId="3ADCA1DE" w14:textId="77777777" w:rsidR="004A05A6" w:rsidRDefault="004A05A6">
            <w:pPr>
              <w:jc w:val="right"/>
              <w:rPr>
                <w:rFonts w:ascii="Calibri" w:eastAsia="Times New Roman" w:hAnsi="Calibri" w:cs="Arial"/>
                <w:szCs w:val="20"/>
              </w:rPr>
            </w:pPr>
          </w:p>
        </w:tc>
        <w:tc>
          <w:tcPr>
            <w:tcW w:w="857" w:type="dxa"/>
            <w:tcBorders>
              <w:top w:val="nil"/>
              <w:left w:val="single" w:sz="4" w:space="0" w:color="auto"/>
              <w:bottom w:val="single" w:sz="4" w:space="0" w:color="auto"/>
              <w:right w:val="single" w:sz="4" w:space="0" w:color="auto"/>
            </w:tcBorders>
            <w:shd w:val="clear" w:color="000000" w:fill="FFFF99"/>
          </w:tcPr>
          <w:p w14:paraId="3D3AA647" w14:textId="77777777" w:rsidR="004A05A6" w:rsidRDefault="004A05A6">
            <w:pPr>
              <w:jc w:val="right"/>
              <w:rPr>
                <w:rFonts w:ascii="Calibri" w:eastAsia="Times New Roman" w:hAnsi="Calibri" w:cs="Arial"/>
                <w:szCs w:val="20"/>
              </w:rPr>
            </w:pPr>
          </w:p>
        </w:tc>
        <w:tc>
          <w:tcPr>
            <w:tcW w:w="914" w:type="dxa"/>
            <w:tcBorders>
              <w:top w:val="nil"/>
              <w:left w:val="single" w:sz="4" w:space="0" w:color="auto"/>
              <w:bottom w:val="single" w:sz="4" w:space="0" w:color="auto"/>
              <w:right w:val="single" w:sz="4" w:space="0" w:color="auto"/>
            </w:tcBorders>
            <w:shd w:val="clear" w:color="000000" w:fill="FFFF99"/>
          </w:tcPr>
          <w:p w14:paraId="0E09C976" w14:textId="77777777" w:rsidR="004A05A6" w:rsidRDefault="004A05A6">
            <w:pPr>
              <w:jc w:val="right"/>
              <w:rPr>
                <w:rFonts w:ascii="Calibri" w:eastAsia="Times New Roman" w:hAnsi="Calibri" w:cs="Arial"/>
                <w:szCs w:val="20"/>
              </w:rPr>
            </w:pPr>
          </w:p>
        </w:tc>
      </w:tr>
      <w:tr w:rsidR="005D6C35" w14:paraId="5561A8DC" w14:textId="77777777">
        <w:trPr>
          <w:trHeight w:val="255"/>
        </w:trPr>
        <w:tc>
          <w:tcPr>
            <w:tcW w:w="766" w:type="dxa"/>
            <w:tcBorders>
              <w:top w:val="nil"/>
              <w:left w:val="single" w:sz="4" w:space="0" w:color="auto"/>
              <w:bottom w:val="single" w:sz="4" w:space="0" w:color="auto"/>
              <w:right w:val="single" w:sz="4" w:space="0" w:color="auto"/>
            </w:tcBorders>
            <w:shd w:val="clear" w:color="000000" w:fill="BFBFBF"/>
            <w:vAlign w:val="center"/>
            <w:hideMark/>
          </w:tcPr>
          <w:p w14:paraId="30C00A3E" w14:textId="77777777" w:rsidR="005D6C35" w:rsidRDefault="004A05A6">
            <w:pPr>
              <w:rPr>
                <w:rFonts w:ascii="Calibri" w:eastAsia="Times New Roman" w:hAnsi="Calibri" w:cs="Arial"/>
                <w:color w:val="000000"/>
                <w:sz w:val="16"/>
                <w:szCs w:val="16"/>
              </w:rPr>
            </w:pPr>
            <w:r>
              <w:rPr>
                <w:rFonts w:ascii="Calibri" w:eastAsia="Times New Roman" w:hAnsi="Calibri" w:cs="Arial"/>
                <w:color w:val="000000"/>
                <w:sz w:val="16"/>
                <w:szCs w:val="16"/>
              </w:rPr>
              <w:t>6</w:t>
            </w:r>
          </w:p>
        </w:tc>
        <w:tc>
          <w:tcPr>
            <w:tcW w:w="2368" w:type="dxa"/>
            <w:tcBorders>
              <w:top w:val="single" w:sz="4" w:space="0" w:color="auto"/>
              <w:left w:val="nil"/>
              <w:bottom w:val="single" w:sz="4" w:space="0" w:color="auto"/>
              <w:right w:val="single" w:sz="4" w:space="0" w:color="auto"/>
            </w:tcBorders>
            <w:shd w:val="clear" w:color="auto" w:fill="auto"/>
            <w:noWrap/>
            <w:vAlign w:val="center"/>
            <w:hideMark/>
          </w:tcPr>
          <w:p w14:paraId="5255AFE2" w14:textId="77777777" w:rsidR="005D6C35" w:rsidRDefault="005D6C35">
            <w:pPr>
              <w:rPr>
                <w:rFonts w:ascii="Calibri" w:eastAsia="Times New Roman" w:hAnsi="Calibri" w:cs="Arial"/>
                <w:szCs w:val="20"/>
              </w:rPr>
            </w:pPr>
          </w:p>
        </w:tc>
        <w:tc>
          <w:tcPr>
            <w:tcW w:w="2162" w:type="dxa"/>
            <w:tcBorders>
              <w:top w:val="single" w:sz="4" w:space="0" w:color="auto"/>
              <w:left w:val="single" w:sz="4" w:space="0" w:color="auto"/>
              <w:bottom w:val="single" w:sz="4" w:space="0" w:color="auto"/>
              <w:right w:val="single" w:sz="4" w:space="0" w:color="auto"/>
            </w:tcBorders>
          </w:tcPr>
          <w:p w14:paraId="3C495641" w14:textId="77777777" w:rsidR="005D6C35" w:rsidRDefault="005D6C35">
            <w:pPr>
              <w:jc w:val="right"/>
              <w:rPr>
                <w:rFonts w:ascii="Calibri" w:eastAsia="Times New Roman" w:hAnsi="Calibri" w:cs="Arial"/>
                <w:szCs w:val="20"/>
              </w:rPr>
            </w:pPr>
          </w:p>
        </w:tc>
        <w:tc>
          <w:tcPr>
            <w:tcW w:w="1523" w:type="dxa"/>
            <w:tcBorders>
              <w:top w:val="nil"/>
              <w:left w:val="single" w:sz="4" w:space="0" w:color="auto"/>
              <w:bottom w:val="single" w:sz="4" w:space="0" w:color="auto"/>
              <w:right w:val="single" w:sz="4" w:space="0" w:color="auto"/>
            </w:tcBorders>
            <w:shd w:val="clear" w:color="000000" w:fill="FFFF99"/>
            <w:noWrap/>
            <w:vAlign w:val="center"/>
          </w:tcPr>
          <w:p w14:paraId="647EDDB1" w14:textId="77777777" w:rsidR="005D6C35" w:rsidRDefault="005D6C35">
            <w:pPr>
              <w:jc w:val="right"/>
              <w:rPr>
                <w:rFonts w:ascii="Calibri" w:eastAsia="Times New Roman" w:hAnsi="Calibri" w:cs="Arial"/>
                <w:szCs w:val="20"/>
              </w:rPr>
            </w:pPr>
          </w:p>
        </w:tc>
        <w:tc>
          <w:tcPr>
            <w:tcW w:w="567" w:type="dxa"/>
            <w:tcBorders>
              <w:top w:val="nil"/>
              <w:left w:val="single" w:sz="4" w:space="0" w:color="auto"/>
              <w:bottom w:val="single" w:sz="4" w:space="0" w:color="auto"/>
              <w:right w:val="single" w:sz="4" w:space="0" w:color="auto"/>
            </w:tcBorders>
            <w:shd w:val="clear" w:color="000000" w:fill="FFFF99"/>
          </w:tcPr>
          <w:p w14:paraId="720BC695" w14:textId="77777777" w:rsidR="005D6C35" w:rsidRDefault="005D6C35">
            <w:pPr>
              <w:jc w:val="right"/>
              <w:rPr>
                <w:rFonts w:ascii="Calibri" w:eastAsia="Times New Roman" w:hAnsi="Calibri" w:cs="Arial"/>
                <w:szCs w:val="20"/>
              </w:rPr>
            </w:pPr>
          </w:p>
        </w:tc>
        <w:tc>
          <w:tcPr>
            <w:tcW w:w="857" w:type="dxa"/>
            <w:tcBorders>
              <w:top w:val="nil"/>
              <w:left w:val="single" w:sz="4" w:space="0" w:color="auto"/>
              <w:bottom w:val="single" w:sz="4" w:space="0" w:color="auto"/>
              <w:right w:val="single" w:sz="4" w:space="0" w:color="auto"/>
            </w:tcBorders>
            <w:shd w:val="clear" w:color="000000" w:fill="FFFF99"/>
          </w:tcPr>
          <w:p w14:paraId="48CE48ED" w14:textId="77777777" w:rsidR="005D6C35" w:rsidRDefault="005D6C35">
            <w:pPr>
              <w:jc w:val="right"/>
              <w:rPr>
                <w:rFonts w:ascii="Calibri" w:eastAsia="Times New Roman" w:hAnsi="Calibri" w:cs="Arial"/>
                <w:szCs w:val="20"/>
              </w:rPr>
            </w:pPr>
          </w:p>
        </w:tc>
        <w:tc>
          <w:tcPr>
            <w:tcW w:w="914" w:type="dxa"/>
            <w:tcBorders>
              <w:top w:val="nil"/>
              <w:left w:val="single" w:sz="4" w:space="0" w:color="auto"/>
              <w:bottom w:val="single" w:sz="4" w:space="0" w:color="auto"/>
              <w:right w:val="single" w:sz="4" w:space="0" w:color="auto"/>
            </w:tcBorders>
            <w:shd w:val="clear" w:color="000000" w:fill="FFFF99"/>
          </w:tcPr>
          <w:p w14:paraId="2CD07D3F" w14:textId="77777777" w:rsidR="005D6C35" w:rsidRDefault="005D6C35">
            <w:pPr>
              <w:jc w:val="right"/>
              <w:rPr>
                <w:rFonts w:ascii="Calibri" w:eastAsia="Times New Roman" w:hAnsi="Calibri" w:cs="Arial"/>
                <w:szCs w:val="20"/>
              </w:rPr>
            </w:pPr>
          </w:p>
        </w:tc>
      </w:tr>
      <w:tr w:rsidR="005D6C35" w14:paraId="5193A0D5" w14:textId="77777777">
        <w:trPr>
          <w:trHeight w:val="255"/>
        </w:trPr>
        <w:tc>
          <w:tcPr>
            <w:tcW w:w="82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97EAFF" w14:textId="77777777" w:rsidR="005D6C35" w:rsidRDefault="000227E5">
            <w:pPr>
              <w:rPr>
                <w:rFonts w:ascii="Calibri" w:eastAsia="Times New Roman" w:hAnsi="Calibri" w:cs="Arial"/>
                <w:b/>
                <w:szCs w:val="20"/>
              </w:rPr>
            </w:pPr>
            <w:r>
              <w:rPr>
                <w:rFonts w:ascii="Calibri" w:eastAsia="Times New Roman" w:hAnsi="Calibri" w:cs="Arial"/>
                <w:b/>
                <w:szCs w:val="20"/>
              </w:rPr>
              <w:t>Cena bez DPH za Dílčí smlouvu celkem</w:t>
            </w:r>
          </w:p>
        </w:tc>
        <w:tc>
          <w:tcPr>
            <w:tcW w:w="914" w:type="dxa"/>
            <w:tcBorders>
              <w:top w:val="single" w:sz="4" w:space="0" w:color="auto"/>
              <w:left w:val="single" w:sz="4" w:space="0" w:color="auto"/>
              <w:bottom w:val="single" w:sz="4" w:space="0" w:color="auto"/>
              <w:right w:val="single" w:sz="4" w:space="0" w:color="auto"/>
            </w:tcBorders>
            <w:shd w:val="clear" w:color="000000" w:fill="FFFF99"/>
          </w:tcPr>
          <w:p w14:paraId="451F01C4" w14:textId="77777777" w:rsidR="005D6C35" w:rsidRDefault="005D6C35">
            <w:pPr>
              <w:jc w:val="right"/>
              <w:rPr>
                <w:rFonts w:ascii="Calibri" w:eastAsia="Times New Roman" w:hAnsi="Calibri" w:cs="Arial"/>
                <w:szCs w:val="20"/>
              </w:rPr>
            </w:pPr>
          </w:p>
        </w:tc>
      </w:tr>
      <w:tr w:rsidR="005D6C35" w14:paraId="4545DF03" w14:textId="77777777">
        <w:trPr>
          <w:trHeight w:val="255"/>
        </w:trPr>
        <w:tc>
          <w:tcPr>
            <w:tcW w:w="82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8DE30C" w14:textId="77777777" w:rsidR="005D6C35" w:rsidRDefault="000227E5">
            <w:pPr>
              <w:rPr>
                <w:rFonts w:ascii="Calibri" w:eastAsia="Times New Roman" w:hAnsi="Calibri" w:cs="Arial"/>
                <w:b/>
                <w:szCs w:val="20"/>
              </w:rPr>
            </w:pPr>
            <w:r>
              <w:rPr>
                <w:rFonts w:ascii="Calibri" w:eastAsia="Times New Roman" w:hAnsi="Calibri" w:cs="Arial"/>
                <w:b/>
                <w:szCs w:val="20"/>
              </w:rPr>
              <w:t>Sazba DPH</w:t>
            </w:r>
          </w:p>
        </w:tc>
        <w:tc>
          <w:tcPr>
            <w:tcW w:w="914" w:type="dxa"/>
            <w:tcBorders>
              <w:top w:val="single" w:sz="4" w:space="0" w:color="auto"/>
              <w:left w:val="single" w:sz="4" w:space="0" w:color="auto"/>
              <w:bottom w:val="single" w:sz="4" w:space="0" w:color="auto"/>
              <w:right w:val="single" w:sz="4" w:space="0" w:color="auto"/>
            </w:tcBorders>
            <w:shd w:val="clear" w:color="000000" w:fill="FFFF99"/>
          </w:tcPr>
          <w:p w14:paraId="094C0AC5" w14:textId="77777777" w:rsidR="005D6C35" w:rsidRDefault="005D6C35">
            <w:pPr>
              <w:jc w:val="right"/>
              <w:rPr>
                <w:rFonts w:ascii="Calibri" w:eastAsia="Times New Roman" w:hAnsi="Calibri" w:cs="Arial"/>
                <w:szCs w:val="20"/>
              </w:rPr>
            </w:pPr>
          </w:p>
        </w:tc>
      </w:tr>
      <w:tr w:rsidR="005D6C35" w14:paraId="0088B591" w14:textId="77777777">
        <w:trPr>
          <w:trHeight w:val="255"/>
        </w:trPr>
        <w:tc>
          <w:tcPr>
            <w:tcW w:w="82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4895FD1" w14:textId="77777777" w:rsidR="005D6C35" w:rsidRDefault="000227E5">
            <w:pPr>
              <w:rPr>
                <w:rFonts w:ascii="Calibri" w:eastAsia="Times New Roman" w:hAnsi="Calibri" w:cs="Arial"/>
                <w:b/>
                <w:szCs w:val="20"/>
              </w:rPr>
            </w:pPr>
            <w:r>
              <w:rPr>
                <w:rFonts w:ascii="Calibri" w:eastAsia="Times New Roman" w:hAnsi="Calibri" w:cs="Arial"/>
                <w:b/>
                <w:szCs w:val="20"/>
              </w:rPr>
              <w:t>Cena s DPH za Dílčí smlouvu celkem</w:t>
            </w:r>
          </w:p>
        </w:tc>
        <w:tc>
          <w:tcPr>
            <w:tcW w:w="914" w:type="dxa"/>
            <w:tcBorders>
              <w:top w:val="single" w:sz="4" w:space="0" w:color="auto"/>
              <w:left w:val="single" w:sz="4" w:space="0" w:color="auto"/>
              <w:bottom w:val="single" w:sz="4" w:space="0" w:color="auto"/>
              <w:right w:val="single" w:sz="4" w:space="0" w:color="auto"/>
            </w:tcBorders>
            <w:shd w:val="clear" w:color="000000" w:fill="FFFF99"/>
          </w:tcPr>
          <w:p w14:paraId="452D93B7" w14:textId="77777777" w:rsidR="005D6C35" w:rsidRDefault="005D6C35">
            <w:pPr>
              <w:jc w:val="right"/>
              <w:rPr>
                <w:rFonts w:ascii="Calibri" w:eastAsia="Times New Roman" w:hAnsi="Calibri" w:cs="Arial"/>
                <w:szCs w:val="20"/>
              </w:rPr>
            </w:pPr>
          </w:p>
        </w:tc>
      </w:tr>
    </w:tbl>
    <w:p w14:paraId="17AA263D" w14:textId="77777777" w:rsidR="005D6C35" w:rsidRDefault="005D6C35">
      <w:pPr>
        <w:pStyle w:val="Nadpis2"/>
        <w:numPr>
          <w:ilvl w:val="0"/>
          <w:numId w:val="0"/>
        </w:numPr>
      </w:pPr>
    </w:p>
    <w:p w14:paraId="7589AC3A" w14:textId="77777777" w:rsidR="005D6C35" w:rsidRPr="003F12FD" w:rsidRDefault="000227E5">
      <w:pPr>
        <w:pStyle w:val="Nadpis1"/>
        <w:numPr>
          <w:ilvl w:val="0"/>
          <w:numId w:val="16"/>
        </w:numPr>
        <w:rPr>
          <w:caps/>
        </w:rPr>
      </w:pPr>
      <w:r w:rsidRPr="003F12FD">
        <w:rPr>
          <w:caps/>
        </w:rPr>
        <w:t>Požadovaný termín dodání</w:t>
      </w:r>
    </w:p>
    <w:p w14:paraId="3DA13002" w14:textId="77777777" w:rsidR="005D6C35" w:rsidRPr="003F12FD" w:rsidRDefault="000227E5">
      <w:pPr>
        <w:pStyle w:val="Nadpis2"/>
        <w:numPr>
          <w:ilvl w:val="1"/>
          <w:numId w:val="16"/>
        </w:numPr>
      </w:pPr>
      <w:r w:rsidRPr="003F12FD">
        <w:t>Dle Rámcové dohody. / Nejzazším termínem dodání je [</w:t>
      </w:r>
      <w:proofErr w:type="spellStart"/>
      <w:proofErr w:type="gramStart"/>
      <w:r w:rsidRPr="003F12FD">
        <w:t>dd.mm.rrrr</w:t>
      </w:r>
      <w:proofErr w:type="spellEnd"/>
      <w:proofErr w:type="gramEnd"/>
      <w:r w:rsidRPr="003F12FD">
        <w:t>].</w:t>
      </w:r>
    </w:p>
    <w:p w14:paraId="6BBB936B" w14:textId="77777777" w:rsidR="005D6C35" w:rsidRPr="003F12FD" w:rsidRDefault="000227E5">
      <w:pPr>
        <w:pStyle w:val="Nadpis1"/>
        <w:numPr>
          <w:ilvl w:val="0"/>
          <w:numId w:val="16"/>
        </w:numPr>
        <w:rPr>
          <w:caps/>
        </w:rPr>
      </w:pPr>
      <w:r w:rsidRPr="003F12FD">
        <w:rPr>
          <w:caps/>
        </w:rPr>
        <w:t>Kontakt na osobu přebírající Dodávku v příslušném Odběrném místě</w:t>
      </w:r>
    </w:p>
    <w:p w14:paraId="16134FC8" w14:textId="77777777" w:rsidR="005D6C35" w:rsidRPr="003F12FD" w:rsidRDefault="000227E5">
      <w:pPr>
        <w:ind w:left="2832"/>
      </w:pPr>
      <w:r w:rsidRPr="003F12FD">
        <w:t>jméno, příjmení, e-mailový kontakt, telefonický kontakt</w:t>
      </w:r>
    </w:p>
    <w:p w14:paraId="7DE8724F" w14:textId="77777777" w:rsidR="005D6C35" w:rsidRPr="003F12FD" w:rsidRDefault="000227E5">
      <w:pPr>
        <w:pStyle w:val="Nadpis1"/>
        <w:numPr>
          <w:ilvl w:val="0"/>
          <w:numId w:val="16"/>
        </w:numPr>
        <w:rPr>
          <w:caps/>
        </w:rPr>
      </w:pPr>
      <w:r w:rsidRPr="003F12FD">
        <w:rPr>
          <w:caps/>
        </w:rPr>
        <w:t>případné další požadavky na Dodávku</w:t>
      </w:r>
    </w:p>
    <w:p w14:paraId="59764BEA" w14:textId="77777777" w:rsidR="005D6C35" w:rsidRPr="003F12FD" w:rsidRDefault="000227E5">
      <w:pPr>
        <w:pStyle w:val="Nadpis2"/>
        <w:numPr>
          <w:ilvl w:val="1"/>
          <w:numId w:val="16"/>
        </w:numPr>
      </w:pPr>
      <w:r w:rsidRPr="003F12FD">
        <w:t>[Zde Objednatel specifikuje případné další požadavky v souladu s Rámcovou dohodou, jinak smaže]</w:t>
      </w:r>
    </w:p>
    <w:p w14:paraId="2A4B3CBB" w14:textId="77777777" w:rsidR="005D6C35" w:rsidRPr="003F12FD" w:rsidRDefault="000227E5">
      <w:pPr>
        <w:pStyle w:val="Nadpis1"/>
        <w:numPr>
          <w:ilvl w:val="0"/>
          <w:numId w:val="16"/>
        </w:numPr>
        <w:rPr>
          <w:caps/>
        </w:rPr>
      </w:pPr>
      <w:r w:rsidRPr="003F12FD">
        <w:rPr>
          <w:caps/>
        </w:rPr>
        <w:t>Podpis objednatele</w:t>
      </w:r>
    </w:p>
    <w:p w14:paraId="23659AEA" w14:textId="77777777" w:rsidR="005D6C35" w:rsidRPr="003F12FD" w:rsidRDefault="005D6C35">
      <w:pPr>
        <w:pStyle w:val="Nadpis2"/>
        <w:numPr>
          <w:ilvl w:val="0"/>
          <w:numId w:val="0"/>
        </w:numPr>
        <w:ind w:left="576" w:hanging="576"/>
      </w:pPr>
    </w:p>
    <w:p w14:paraId="0BF4D9B4" w14:textId="77777777" w:rsidR="005D6C35" w:rsidRPr="003F12FD" w:rsidRDefault="005D6C35">
      <w:pPr>
        <w:pStyle w:val="Nadpis2"/>
        <w:numPr>
          <w:ilvl w:val="0"/>
          <w:numId w:val="0"/>
        </w:numPr>
        <w:ind w:left="576" w:hanging="576"/>
      </w:pPr>
    </w:p>
    <w:p w14:paraId="4B5087EF" w14:textId="77777777" w:rsidR="005D6C35" w:rsidRPr="003F12FD" w:rsidRDefault="000227E5">
      <w:pPr>
        <w:pStyle w:val="Nadpis2"/>
        <w:numPr>
          <w:ilvl w:val="0"/>
          <w:numId w:val="0"/>
        </w:numPr>
        <w:ind w:left="576" w:hanging="576"/>
      </w:pPr>
      <w:r w:rsidRPr="003F12FD">
        <w:t>[uznávaný elektronický podpis Odpovědné osoby Objednatele pro věci smluvní/pro dílčí plnění].</w:t>
      </w:r>
    </w:p>
    <w:p w14:paraId="6B7BC8D8" w14:textId="77777777" w:rsidR="005D6C35" w:rsidRPr="003F12FD" w:rsidRDefault="000227E5">
      <w:pPr>
        <w:pStyle w:val="Nadpis2"/>
        <w:numPr>
          <w:ilvl w:val="0"/>
          <w:numId w:val="0"/>
        </w:numPr>
        <w:ind w:left="576" w:hanging="576"/>
      </w:pPr>
      <w:r w:rsidRPr="003F12FD">
        <w:t>[jméno a příjmení Odpovědné osoby Objednatele pro věci smluvní/pro dílčí plnění].</w:t>
      </w:r>
    </w:p>
    <w:p w14:paraId="06D4EB53" w14:textId="77777777" w:rsidR="005D6C35" w:rsidRPr="003F12FD" w:rsidRDefault="005D6C35">
      <w:pPr>
        <w:spacing w:after="60"/>
        <w:jc w:val="center"/>
        <w:rPr>
          <w:b/>
        </w:rPr>
      </w:pPr>
    </w:p>
    <w:p w14:paraId="31549583" w14:textId="77777777" w:rsidR="005D6C35" w:rsidRPr="003F12FD" w:rsidRDefault="000227E5">
      <w:pPr>
        <w:pStyle w:val="Nadpis1"/>
        <w:numPr>
          <w:ilvl w:val="0"/>
          <w:numId w:val="16"/>
        </w:numPr>
        <w:rPr>
          <w:caps/>
        </w:rPr>
      </w:pPr>
      <w:r w:rsidRPr="003F12FD">
        <w:rPr>
          <w:caps/>
        </w:rPr>
        <w:t>Podpis Dodavatele</w:t>
      </w:r>
    </w:p>
    <w:p w14:paraId="14F88B93" w14:textId="77777777" w:rsidR="005D6C35" w:rsidRPr="003F12FD" w:rsidRDefault="005D6C35">
      <w:pPr>
        <w:pStyle w:val="Nadpis2"/>
        <w:numPr>
          <w:ilvl w:val="0"/>
          <w:numId w:val="0"/>
        </w:numPr>
        <w:ind w:left="576" w:hanging="576"/>
      </w:pPr>
    </w:p>
    <w:p w14:paraId="1E0F36BC" w14:textId="77777777" w:rsidR="005D6C35" w:rsidRPr="003F12FD" w:rsidRDefault="005D6C35">
      <w:pPr>
        <w:pStyle w:val="Nadpis2"/>
        <w:numPr>
          <w:ilvl w:val="0"/>
          <w:numId w:val="0"/>
        </w:numPr>
        <w:ind w:left="576" w:hanging="576"/>
      </w:pPr>
    </w:p>
    <w:p w14:paraId="48B383D7" w14:textId="77777777" w:rsidR="005D6C35" w:rsidRPr="003F12FD" w:rsidRDefault="000227E5">
      <w:pPr>
        <w:pStyle w:val="Nadpis2"/>
        <w:numPr>
          <w:ilvl w:val="0"/>
          <w:numId w:val="0"/>
        </w:numPr>
        <w:ind w:left="576" w:hanging="576"/>
      </w:pPr>
      <w:r w:rsidRPr="003F12FD">
        <w:t>[uznávaný elektronický podpis Odpovědné osoby Dodavatele pro věci smluvní/ pro dílčí plnění].</w:t>
      </w:r>
    </w:p>
    <w:p w14:paraId="29D5BC21" w14:textId="77777777" w:rsidR="005D6C35" w:rsidRDefault="000227E5">
      <w:pPr>
        <w:pStyle w:val="Nadpis2"/>
        <w:numPr>
          <w:ilvl w:val="0"/>
          <w:numId w:val="0"/>
        </w:numPr>
        <w:ind w:left="576" w:hanging="576"/>
      </w:pPr>
      <w:r w:rsidRPr="003F12FD">
        <w:t>[jméno a příjmení Odpovědné osoby Dodavatele pro věci smluvní/ pro dílčí plnění].</w:t>
      </w:r>
    </w:p>
    <w:p w14:paraId="079EFC7B" w14:textId="77777777" w:rsidR="005D6C35" w:rsidRDefault="005D6C35">
      <w:pPr>
        <w:spacing w:after="60"/>
        <w:jc w:val="center"/>
        <w:rPr>
          <w:b/>
        </w:rPr>
      </w:pPr>
    </w:p>
    <w:sectPr w:rsidR="005D6C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5459C" w14:textId="77777777" w:rsidR="006B3C23" w:rsidRDefault="006B3C23">
      <w:r>
        <w:separator/>
      </w:r>
    </w:p>
  </w:endnote>
  <w:endnote w:type="continuationSeparator" w:id="0">
    <w:p w14:paraId="51770227" w14:textId="77777777" w:rsidR="006B3C23" w:rsidRDefault="006B3C23">
      <w:r>
        <w:continuationSeparator/>
      </w:r>
    </w:p>
  </w:endnote>
  <w:endnote w:type="continuationNotice" w:id="1">
    <w:p w14:paraId="085C5855" w14:textId="77777777" w:rsidR="006B3C23" w:rsidRDefault="006B3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431236"/>
      <w:docPartObj>
        <w:docPartGallery w:val="Page Numbers (Bottom of Page)"/>
        <w:docPartUnique/>
      </w:docPartObj>
    </w:sdtPr>
    <w:sdtEndPr/>
    <w:sdtContent>
      <w:p w14:paraId="408F770C" w14:textId="56864351" w:rsidR="004E6CC4" w:rsidRDefault="004E6CC4">
        <w:pPr>
          <w:pStyle w:val="Zpat"/>
          <w:jc w:val="center"/>
        </w:pPr>
        <w:r>
          <w:fldChar w:fldCharType="begin"/>
        </w:r>
        <w:r>
          <w:instrText>PAGE   \* MERGEFORMAT</w:instrText>
        </w:r>
        <w:r>
          <w:fldChar w:fldCharType="separate"/>
        </w:r>
        <w:r w:rsidR="00123B75">
          <w:rPr>
            <w:noProof/>
          </w:rPr>
          <w:t>21</w:t>
        </w:r>
        <w:r>
          <w:fldChar w:fldCharType="end"/>
        </w:r>
      </w:p>
    </w:sdtContent>
  </w:sdt>
  <w:p w14:paraId="5AD6DAD4" w14:textId="77777777" w:rsidR="004E6CC4" w:rsidRDefault="004E6C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55B53" w14:textId="77777777" w:rsidR="006B3C23" w:rsidRDefault="006B3C23">
      <w:r>
        <w:separator/>
      </w:r>
    </w:p>
  </w:footnote>
  <w:footnote w:type="continuationSeparator" w:id="0">
    <w:p w14:paraId="007BB497" w14:textId="77777777" w:rsidR="006B3C23" w:rsidRDefault="006B3C23">
      <w:r>
        <w:continuationSeparator/>
      </w:r>
    </w:p>
  </w:footnote>
  <w:footnote w:type="continuationNotice" w:id="1">
    <w:p w14:paraId="3717DECB" w14:textId="77777777" w:rsidR="006B3C23" w:rsidRDefault="006B3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4C71" w14:textId="77777777" w:rsidR="004E6CC4" w:rsidRDefault="004E6CC4">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E1D62" w14:textId="4D00FE67" w:rsidR="004E6CC4" w:rsidRDefault="004E6CC4">
    <w:pPr>
      <w:pStyle w:val="Zhlav"/>
      <w:spacing w:after="60"/>
      <w:jc w:val="right"/>
      <w:rPr>
        <w:rFonts w:cs="Arial"/>
        <w:snapToGrid w:val="0"/>
      </w:rPr>
    </w:pPr>
    <w:r>
      <w:rPr>
        <w:rFonts w:cs="Arial"/>
      </w:rPr>
      <w:t xml:space="preserve">číslo v CES: </w:t>
    </w:r>
    <w:r>
      <w:rPr>
        <w:rFonts w:cs="Arial"/>
        <w:snapToGrid w:val="0"/>
        <w:highlight w:val="green"/>
      </w:rPr>
      <w:t>[</w:t>
    </w:r>
    <w:r w:rsidR="008C47ED" w:rsidRPr="008C47ED">
      <w:rPr>
        <w:rFonts w:cs="Arial"/>
        <w:b/>
        <w:bCs/>
        <w:snapToGrid w:val="0"/>
        <w:highlight w:val="green"/>
      </w:rPr>
      <w:t>CES 69/2024</w:t>
    </w:r>
    <w:r>
      <w:rPr>
        <w:rFonts w:cs="Arial"/>
        <w:snapToGrid w:val="0"/>
        <w:highlight w:val="green"/>
      </w:rPr>
      <w:t>]</w:t>
    </w:r>
  </w:p>
  <w:p w14:paraId="69E9ED20" w14:textId="77777777" w:rsidR="004E6CC4" w:rsidRDefault="004E6CC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5B2F"/>
    <w:multiLevelType w:val="hybridMultilevel"/>
    <w:tmpl w:val="FED856B8"/>
    <w:lvl w:ilvl="0" w:tplc="480A012A">
      <w:start w:val="1"/>
      <w:numFmt w:val="lowerLetter"/>
      <w:lvlText w:val="%1)"/>
      <w:lvlJc w:val="left"/>
      <w:pPr>
        <w:ind w:left="791" w:hanging="360"/>
      </w:pPr>
      <w:rPr>
        <w:rFonts w:hint="default"/>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 w15:restartNumberingAfterBreak="0">
    <w:nsid w:val="10DE470C"/>
    <w:multiLevelType w:val="hybridMultilevel"/>
    <w:tmpl w:val="B0BA4946"/>
    <w:lvl w:ilvl="0" w:tplc="04050001">
      <w:start w:val="1"/>
      <w:numFmt w:val="bullet"/>
      <w:lvlText w:val=""/>
      <w:lvlJc w:val="left"/>
      <w:pPr>
        <w:ind w:left="1151" w:hanging="360"/>
      </w:pPr>
      <w:rPr>
        <w:rFonts w:ascii="Symbol" w:hAnsi="Symbol" w:hint="default"/>
      </w:rPr>
    </w:lvl>
    <w:lvl w:ilvl="1" w:tplc="04050003" w:tentative="1">
      <w:start w:val="1"/>
      <w:numFmt w:val="bullet"/>
      <w:lvlText w:val="o"/>
      <w:lvlJc w:val="left"/>
      <w:pPr>
        <w:ind w:left="1871" w:hanging="360"/>
      </w:pPr>
      <w:rPr>
        <w:rFonts w:ascii="Courier New" w:hAnsi="Courier New" w:cs="Courier New" w:hint="default"/>
      </w:rPr>
    </w:lvl>
    <w:lvl w:ilvl="2" w:tplc="04050005" w:tentative="1">
      <w:start w:val="1"/>
      <w:numFmt w:val="bullet"/>
      <w:lvlText w:val=""/>
      <w:lvlJc w:val="left"/>
      <w:pPr>
        <w:ind w:left="2591" w:hanging="360"/>
      </w:pPr>
      <w:rPr>
        <w:rFonts w:ascii="Wingdings" w:hAnsi="Wingdings" w:hint="default"/>
      </w:rPr>
    </w:lvl>
    <w:lvl w:ilvl="3" w:tplc="04050001" w:tentative="1">
      <w:start w:val="1"/>
      <w:numFmt w:val="bullet"/>
      <w:lvlText w:val=""/>
      <w:lvlJc w:val="left"/>
      <w:pPr>
        <w:ind w:left="3311" w:hanging="360"/>
      </w:pPr>
      <w:rPr>
        <w:rFonts w:ascii="Symbol" w:hAnsi="Symbol" w:hint="default"/>
      </w:rPr>
    </w:lvl>
    <w:lvl w:ilvl="4" w:tplc="04050003" w:tentative="1">
      <w:start w:val="1"/>
      <w:numFmt w:val="bullet"/>
      <w:lvlText w:val="o"/>
      <w:lvlJc w:val="left"/>
      <w:pPr>
        <w:ind w:left="4031" w:hanging="360"/>
      </w:pPr>
      <w:rPr>
        <w:rFonts w:ascii="Courier New" w:hAnsi="Courier New" w:cs="Courier New" w:hint="default"/>
      </w:rPr>
    </w:lvl>
    <w:lvl w:ilvl="5" w:tplc="04050005" w:tentative="1">
      <w:start w:val="1"/>
      <w:numFmt w:val="bullet"/>
      <w:lvlText w:val=""/>
      <w:lvlJc w:val="left"/>
      <w:pPr>
        <w:ind w:left="4751" w:hanging="360"/>
      </w:pPr>
      <w:rPr>
        <w:rFonts w:ascii="Wingdings" w:hAnsi="Wingdings" w:hint="default"/>
      </w:rPr>
    </w:lvl>
    <w:lvl w:ilvl="6" w:tplc="04050001" w:tentative="1">
      <w:start w:val="1"/>
      <w:numFmt w:val="bullet"/>
      <w:lvlText w:val=""/>
      <w:lvlJc w:val="left"/>
      <w:pPr>
        <w:ind w:left="5471" w:hanging="360"/>
      </w:pPr>
      <w:rPr>
        <w:rFonts w:ascii="Symbol" w:hAnsi="Symbol" w:hint="default"/>
      </w:rPr>
    </w:lvl>
    <w:lvl w:ilvl="7" w:tplc="04050003" w:tentative="1">
      <w:start w:val="1"/>
      <w:numFmt w:val="bullet"/>
      <w:lvlText w:val="o"/>
      <w:lvlJc w:val="left"/>
      <w:pPr>
        <w:ind w:left="6191" w:hanging="360"/>
      </w:pPr>
      <w:rPr>
        <w:rFonts w:ascii="Courier New" w:hAnsi="Courier New" w:cs="Courier New" w:hint="default"/>
      </w:rPr>
    </w:lvl>
    <w:lvl w:ilvl="8" w:tplc="04050005" w:tentative="1">
      <w:start w:val="1"/>
      <w:numFmt w:val="bullet"/>
      <w:lvlText w:val=""/>
      <w:lvlJc w:val="left"/>
      <w:pPr>
        <w:ind w:left="6911" w:hanging="360"/>
      </w:pPr>
      <w:rPr>
        <w:rFonts w:ascii="Wingdings" w:hAnsi="Wingdings" w:hint="default"/>
      </w:rPr>
    </w:lvl>
  </w:abstractNum>
  <w:abstractNum w:abstractNumId="2" w15:restartNumberingAfterBreak="0">
    <w:nsid w:val="1A6C52FF"/>
    <w:multiLevelType w:val="hybridMultilevel"/>
    <w:tmpl w:val="7E12DB92"/>
    <w:lvl w:ilvl="0" w:tplc="283CEB16">
      <w:start w:val="1"/>
      <w:numFmt w:val="lowerLetter"/>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235D99"/>
    <w:multiLevelType w:val="multilevel"/>
    <w:tmpl w:val="9D32F836"/>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696412"/>
    <w:multiLevelType w:val="hybridMultilevel"/>
    <w:tmpl w:val="A464065A"/>
    <w:lvl w:ilvl="0" w:tplc="04050017">
      <w:start w:val="1"/>
      <w:numFmt w:val="lowerLetter"/>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5" w15:restartNumberingAfterBreak="0">
    <w:nsid w:val="3CC80EBF"/>
    <w:multiLevelType w:val="hybridMultilevel"/>
    <w:tmpl w:val="12C43234"/>
    <w:lvl w:ilvl="0" w:tplc="348415EA">
      <w:start w:val="1"/>
      <w:numFmt w:val="lowerLetter"/>
      <w:lvlText w:val="%1)"/>
      <w:lvlJc w:val="left"/>
      <w:pPr>
        <w:ind w:left="791" w:hanging="360"/>
      </w:pPr>
      <w:rPr>
        <w:rFonts w:cs="Arial" w:hint="default"/>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6" w15:restartNumberingAfterBreak="0">
    <w:nsid w:val="4DA16165"/>
    <w:multiLevelType w:val="hybridMultilevel"/>
    <w:tmpl w:val="213088A8"/>
    <w:lvl w:ilvl="0" w:tplc="2E8C3B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44028E"/>
    <w:multiLevelType w:val="hybridMultilevel"/>
    <w:tmpl w:val="3CA275E0"/>
    <w:lvl w:ilvl="0" w:tplc="2180AB48">
      <w:start w:val="1"/>
      <w:numFmt w:val="decimal"/>
      <w:lvlText w:val="%1)"/>
      <w:lvlJc w:val="lef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9DEC552">
      <w:start w:val="1"/>
      <w:numFmt w:val="decimal"/>
      <w:lvlText w:val="%2)"/>
      <w:lvlJc w:val="left"/>
      <w:pPr>
        <w:ind w:left="1440" w:hanging="360"/>
      </w:pPr>
      <w:rPr>
        <w:rFonts w:ascii="Arial" w:eastAsia="Times New Roman" w:hAnsi="Arial" w:cs="Times New Roman"/>
      </w:rPr>
    </w:lvl>
    <w:lvl w:ilvl="2" w:tplc="870C6BF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BD380C"/>
    <w:multiLevelType w:val="hybridMultilevel"/>
    <w:tmpl w:val="B0BEE2F2"/>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7E152EB8"/>
    <w:multiLevelType w:val="multilevel"/>
    <w:tmpl w:val="11788720"/>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Arial" w:hAnsi="Arial" w:cs="Arial" w:hint="default"/>
        <w:b w:val="0"/>
        <w:sz w:val="20"/>
        <w:szCs w:val="20"/>
      </w:rPr>
    </w:lvl>
    <w:lvl w:ilvl="2">
      <w:start w:val="1"/>
      <w:numFmt w:val="lowerLetter"/>
      <w:lvlText w:val="%3."/>
      <w:lvlJc w:val="left"/>
      <w:pPr>
        <w:tabs>
          <w:tab w:val="num" w:pos="1146"/>
        </w:tabs>
        <w:ind w:left="1146" w:hanging="720"/>
      </w:pPr>
      <w:rPr>
        <w:i w:val="0"/>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696732845">
    <w:abstractNumId w:val="9"/>
  </w:num>
  <w:num w:numId="2" w16cid:durableId="1410007302">
    <w:abstractNumId w:val="5"/>
  </w:num>
  <w:num w:numId="3" w16cid:durableId="1356421526">
    <w:abstractNumId w:val="7"/>
  </w:num>
  <w:num w:numId="4" w16cid:durableId="1845049184">
    <w:abstractNumId w:val="1"/>
  </w:num>
  <w:num w:numId="5" w16cid:durableId="1046486244">
    <w:abstractNumId w:val="2"/>
  </w:num>
  <w:num w:numId="6" w16cid:durableId="820776616">
    <w:abstractNumId w:val="2"/>
    <w:lvlOverride w:ilvl="0">
      <w:startOverride w:val="1"/>
    </w:lvlOverride>
  </w:num>
  <w:num w:numId="7" w16cid:durableId="1862742004">
    <w:abstractNumId w:val="2"/>
    <w:lvlOverride w:ilvl="0">
      <w:startOverride w:val="1"/>
    </w:lvlOverride>
  </w:num>
  <w:num w:numId="8" w16cid:durableId="1261914041">
    <w:abstractNumId w:val="2"/>
    <w:lvlOverride w:ilvl="0">
      <w:startOverride w:val="1"/>
    </w:lvlOverride>
  </w:num>
  <w:num w:numId="9" w16cid:durableId="2078163530">
    <w:abstractNumId w:val="2"/>
    <w:lvlOverride w:ilvl="0">
      <w:startOverride w:val="1"/>
    </w:lvlOverride>
  </w:num>
  <w:num w:numId="10" w16cid:durableId="2093967255">
    <w:abstractNumId w:val="2"/>
    <w:lvlOverride w:ilvl="0">
      <w:startOverride w:val="1"/>
    </w:lvlOverride>
  </w:num>
  <w:num w:numId="11" w16cid:durableId="837692166">
    <w:abstractNumId w:val="2"/>
    <w:lvlOverride w:ilvl="0">
      <w:startOverride w:val="1"/>
    </w:lvlOverride>
  </w:num>
  <w:num w:numId="12" w16cid:durableId="653265312">
    <w:abstractNumId w:val="2"/>
    <w:lvlOverride w:ilvl="0">
      <w:startOverride w:val="1"/>
    </w:lvlOverride>
  </w:num>
  <w:num w:numId="13" w16cid:durableId="1951663202">
    <w:abstractNumId w:val="2"/>
  </w:num>
  <w:num w:numId="14" w16cid:durableId="859513056">
    <w:abstractNumId w:val="3"/>
  </w:num>
  <w:num w:numId="15" w16cid:durableId="761535838">
    <w:abstractNumId w:val="9"/>
  </w:num>
  <w:num w:numId="16" w16cid:durableId="810556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9775943">
    <w:abstractNumId w:val="9"/>
  </w:num>
  <w:num w:numId="18" w16cid:durableId="1126119209">
    <w:abstractNumId w:val="9"/>
  </w:num>
  <w:num w:numId="19" w16cid:durableId="1260143670">
    <w:abstractNumId w:val="9"/>
  </w:num>
  <w:num w:numId="20" w16cid:durableId="1863396470">
    <w:abstractNumId w:val="9"/>
  </w:num>
  <w:num w:numId="21" w16cid:durableId="656886291">
    <w:abstractNumId w:val="9"/>
  </w:num>
  <w:num w:numId="22" w16cid:durableId="1492601597">
    <w:abstractNumId w:val="9"/>
  </w:num>
  <w:num w:numId="23" w16cid:durableId="306205401">
    <w:abstractNumId w:val="9"/>
  </w:num>
  <w:num w:numId="24" w16cid:durableId="1195774864">
    <w:abstractNumId w:val="9"/>
  </w:num>
  <w:num w:numId="25" w16cid:durableId="664941253">
    <w:abstractNumId w:val="4"/>
  </w:num>
  <w:num w:numId="26" w16cid:durableId="586957856">
    <w:abstractNumId w:val="0"/>
  </w:num>
  <w:num w:numId="27" w16cid:durableId="903174473">
    <w:abstractNumId w:val="6"/>
  </w:num>
  <w:num w:numId="28" w16cid:durableId="465976623">
    <w:abstractNumId w:val="9"/>
  </w:num>
  <w:num w:numId="29" w16cid:durableId="1909656040">
    <w:abstractNumId w:val="9"/>
  </w:num>
  <w:num w:numId="30" w16cid:durableId="1761638901">
    <w:abstractNumId w:val="9"/>
  </w:num>
  <w:num w:numId="31" w16cid:durableId="854923292">
    <w:abstractNumId w:val="9"/>
  </w:num>
  <w:num w:numId="32" w16cid:durableId="459884288">
    <w:abstractNumId w:val="9"/>
  </w:num>
  <w:num w:numId="33" w16cid:durableId="467674680">
    <w:abstractNumId w:val="9"/>
  </w:num>
  <w:num w:numId="34" w16cid:durableId="2061662523">
    <w:abstractNumId w:val="9"/>
  </w:num>
  <w:num w:numId="35" w16cid:durableId="479081123">
    <w:abstractNumId w:val="9"/>
  </w:num>
  <w:num w:numId="36" w16cid:durableId="1451127972">
    <w:abstractNumId w:val="9"/>
  </w:num>
  <w:num w:numId="37" w16cid:durableId="680159944">
    <w:abstractNumId w:val="9"/>
  </w:num>
  <w:num w:numId="38" w16cid:durableId="821508330">
    <w:abstractNumId w:val="9"/>
  </w:num>
  <w:num w:numId="39" w16cid:durableId="999891251">
    <w:abstractNumId w:val="9"/>
    <w:lvlOverride w:ilvl="0">
      <w:startOverride w:val="1"/>
    </w:lvlOverride>
  </w:num>
  <w:num w:numId="40" w16cid:durableId="713189783">
    <w:abstractNumId w:val="2"/>
  </w:num>
  <w:num w:numId="41" w16cid:durableId="939989145">
    <w:abstractNumId w:val="2"/>
  </w:num>
  <w:num w:numId="42" w16cid:durableId="1837303434">
    <w:abstractNumId w:val="2"/>
  </w:num>
  <w:num w:numId="43" w16cid:durableId="1007441687">
    <w:abstractNumId w:val="8"/>
  </w:num>
  <w:num w:numId="44" w16cid:durableId="1307473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35"/>
    <w:rsid w:val="0000171E"/>
    <w:rsid w:val="000227E5"/>
    <w:rsid w:val="00051E2F"/>
    <w:rsid w:val="00053C30"/>
    <w:rsid w:val="00090B69"/>
    <w:rsid w:val="000B7F71"/>
    <w:rsid w:val="00105191"/>
    <w:rsid w:val="00123B75"/>
    <w:rsid w:val="00141AC0"/>
    <w:rsid w:val="00146CA3"/>
    <w:rsid w:val="00150555"/>
    <w:rsid w:val="00152298"/>
    <w:rsid w:val="00153220"/>
    <w:rsid w:val="00155E92"/>
    <w:rsid w:val="00172A94"/>
    <w:rsid w:val="00190A48"/>
    <w:rsid w:val="00194191"/>
    <w:rsid w:val="001A357F"/>
    <w:rsid w:val="001A65B2"/>
    <w:rsid w:val="001B5886"/>
    <w:rsid w:val="001F5CBC"/>
    <w:rsid w:val="00201BF6"/>
    <w:rsid w:val="00213F22"/>
    <w:rsid w:val="002540C5"/>
    <w:rsid w:val="00256C17"/>
    <w:rsid w:val="002A2BF3"/>
    <w:rsid w:val="002C3A96"/>
    <w:rsid w:val="002D1AD4"/>
    <w:rsid w:val="002E163C"/>
    <w:rsid w:val="002E39D9"/>
    <w:rsid w:val="002E3E90"/>
    <w:rsid w:val="003008ED"/>
    <w:rsid w:val="0030433B"/>
    <w:rsid w:val="003453C9"/>
    <w:rsid w:val="00373820"/>
    <w:rsid w:val="003B5E61"/>
    <w:rsid w:val="003F12FD"/>
    <w:rsid w:val="003F2FA0"/>
    <w:rsid w:val="003F3CAA"/>
    <w:rsid w:val="00402AD0"/>
    <w:rsid w:val="0044007B"/>
    <w:rsid w:val="00453BD3"/>
    <w:rsid w:val="00453FF4"/>
    <w:rsid w:val="004925DA"/>
    <w:rsid w:val="004A05A6"/>
    <w:rsid w:val="004A5414"/>
    <w:rsid w:val="004A7F71"/>
    <w:rsid w:val="004C4C8C"/>
    <w:rsid w:val="004E6CC4"/>
    <w:rsid w:val="00500265"/>
    <w:rsid w:val="00536835"/>
    <w:rsid w:val="00553386"/>
    <w:rsid w:val="00572955"/>
    <w:rsid w:val="005A3E13"/>
    <w:rsid w:val="005D6C35"/>
    <w:rsid w:val="005E50AB"/>
    <w:rsid w:val="005F2032"/>
    <w:rsid w:val="006111EB"/>
    <w:rsid w:val="00612D28"/>
    <w:rsid w:val="006160E9"/>
    <w:rsid w:val="00616752"/>
    <w:rsid w:val="006319C6"/>
    <w:rsid w:val="00642300"/>
    <w:rsid w:val="0064384D"/>
    <w:rsid w:val="00653F41"/>
    <w:rsid w:val="00661DA6"/>
    <w:rsid w:val="006727D4"/>
    <w:rsid w:val="006810DB"/>
    <w:rsid w:val="006A26EF"/>
    <w:rsid w:val="006B3C23"/>
    <w:rsid w:val="006B6C91"/>
    <w:rsid w:val="006C2289"/>
    <w:rsid w:val="006C5972"/>
    <w:rsid w:val="006D6073"/>
    <w:rsid w:val="006F290B"/>
    <w:rsid w:val="007048FA"/>
    <w:rsid w:val="00711049"/>
    <w:rsid w:val="00716B74"/>
    <w:rsid w:val="00717AD9"/>
    <w:rsid w:val="007256CA"/>
    <w:rsid w:val="00727F20"/>
    <w:rsid w:val="00737F6C"/>
    <w:rsid w:val="00753E83"/>
    <w:rsid w:val="00763165"/>
    <w:rsid w:val="007642B5"/>
    <w:rsid w:val="00776E22"/>
    <w:rsid w:val="007850A8"/>
    <w:rsid w:val="007A5282"/>
    <w:rsid w:val="007D0D6E"/>
    <w:rsid w:val="007E2E9F"/>
    <w:rsid w:val="007F24AB"/>
    <w:rsid w:val="007F7173"/>
    <w:rsid w:val="008162DC"/>
    <w:rsid w:val="00834C5C"/>
    <w:rsid w:val="00880207"/>
    <w:rsid w:val="0088764D"/>
    <w:rsid w:val="008B7944"/>
    <w:rsid w:val="008B7C1D"/>
    <w:rsid w:val="008C2CB7"/>
    <w:rsid w:val="008C47ED"/>
    <w:rsid w:val="008D4F85"/>
    <w:rsid w:val="008E15D7"/>
    <w:rsid w:val="0092181F"/>
    <w:rsid w:val="00923522"/>
    <w:rsid w:val="00935B40"/>
    <w:rsid w:val="009405C3"/>
    <w:rsid w:val="00957B53"/>
    <w:rsid w:val="00963BBA"/>
    <w:rsid w:val="00A006FC"/>
    <w:rsid w:val="00A10281"/>
    <w:rsid w:val="00A1660E"/>
    <w:rsid w:val="00A27B26"/>
    <w:rsid w:val="00A322E0"/>
    <w:rsid w:val="00A4519D"/>
    <w:rsid w:val="00A45E62"/>
    <w:rsid w:val="00A53BCE"/>
    <w:rsid w:val="00A674FA"/>
    <w:rsid w:val="00A729AC"/>
    <w:rsid w:val="00A8036D"/>
    <w:rsid w:val="00A808E3"/>
    <w:rsid w:val="00A82038"/>
    <w:rsid w:val="00A90717"/>
    <w:rsid w:val="00A9502B"/>
    <w:rsid w:val="00AA7A54"/>
    <w:rsid w:val="00AD3EBC"/>
    <w:rsid w:val="00AD6265"/>
    <w:rsid w:val="00BA6002"/>
    <w:rsid w:val="00BC0D67"/>
    <w:rsid w:val="00BD7772"/>
    <w:rsid w:val="00BF291F"/>
    <w:rsid w:val="00BF2974"/>
    <w:rsid w:val="00BF4B06"/>
    <w:rsid w:val="00C0107B"/>
    <w:rsid w:val="00C05072"/>
    <w:rsid w:val="00C101A3"/>
    <w:rsid w:val="00C12BBC"/>
    <w:rsid w:val="00C206C3"/>
    <w:rsid w:val="00C361C8"/>
    <w:rsid w:val="00C51794"/>
    <w:rsid w:val="00C83DF1"/>
    <w:rsid w:val="00CB6161"/>
    <w:rsid w:val="00CD6452"/>
    <w:rsid w:val="00CD7EE8"/>
    <w:rsid w:val="00D327FE"/>
    <w:rsid w:val="00D569F5"/>
    <w:rsid w:val="00D60807"/>
    <w:rsid w:val="00DD10A5"/>
    <w:rsid w:val="00DD5521"/>
    <w:rsid w:val="00DD6B8E"/>
    <w:rsid w:val="00DF3132"/>
    <w:rsid w:val="00E00239"/>
    <w:rsid w:val="00E20A3F"/>
    <w:rsid w:val="00E27039"/>
    <w:rsid w:val="00E5225A"/>
    <w:rsid w:val="00EA21C0"/>
    <w:rsid w:val="00EB1326"/>
    <w:rsid w:val="00EB1E3E"/>
    <w:rsid w:val="00EC13E6"/>
    <w:rsid w:val="00EC4B28"/>
    <w:rsid w:val="00ED206E"/>
    <w:rsid w:val="00F301E9"/>
    <w:rsid w:val="00F51EA4"/>
    <w:rsid w:val="00F74AAC"/>
    <w:rsid w:val="00F77E39"/>
    <w:rsid w:val="00F95D4D"/>
    <w:rsid w:val="00FA0F94"/>
    <w:rsid w:val="00FD19D9"/>
    <w:rsid w:val="00FD623C"/>
    <w:rsid w:val="00FF5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6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Arial" w:eastAsia="Calibri" w:hAnsi="Arial" w:cs="Times New Roman"/>
      <w:sz w:val="20"/>
      <w:szCs w:val="24"/>
      <w:lang w:eastAsia="cs-CZ"/>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pPr>
      <w:keepNext/>
      <w:numPr>
        <w:numId w:val="1"/>
      </w:numPr>
      <w:spacing w:before="240" w:after="120"/>
      <w:outlineLvl w:val="0"/>
    </w:pPr>
    <w:rPr>
      <w:rFonts w:eastAsia="Times New Roman" w:cs="Arial"/>
      <w:b/>
      <w:bCs/>
      <w:kern w:val="32"/>
      <w:szCs w:val="20"/>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1"/>
      </w:numPr>
      <w:tabs>
        <w:tab w:val="center" w:pos="4536"/>
        <w:tab w:val="right" w:pos="9072"/>
      </w:tabs>
      <w:spacing w:before="240" w:after="120"/>
      <w:jc w:val="both"/>
      <w:outlineLvl w:val="1"/>
    </w:pPr>
    <w:rPr>
      <w:rFonts w:eastAsia="Times New Roman"/>
    </w:rPr>
  </w:style>
  <w:style w:type="paragraph" w:styleId="Nadpis3">
    <w:name w:val="heading 3"/>
    <w:aliases w:val="Nadpis 3 - Pododstavec,Podkapitola2,H3,V_Head3,h3,h3 sub heading,(Alt+3),Table Attribute He..."/>
    <w:basedOn w:val="Normln"/>
    <w:next w:val="Normln"/>
    <w:link w:val="Nadpis3Char"/>
    <w:uiPriority w:val="9"/>
    <w:unhideWhenUsed/>
    <w:qFormat/>
    <w:pPr>
      <w:keepNext/>
      <w:keepLines/>
      <w:numPr>
        <w:numId w:val="5"/>
      </w:numPr>
      <w:spacing w:before="200"/>
      <w:outlineLvl w:val="2"/>
    </w:pPr>
    <w:rPr>
      <w:rFonts w:eastAsiaTheme="majorEastAsia" w:cstheme="majorBidi"/>
      <w:bCs/>
    </w:rPr>
  </w:style>
  <w:style w:type="paragraph" w:styleId="Nadpis4">
    <w:name w:val="heading 4"/>
    <w:basedOn w:val="Normln"/>
    <w:next w:val="Normln"/>
    <w:link w:val="Nadpis4Char"/>
    <w:uiPriority w:val="99"/>
    <w:qFormat/>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pPr>
      <w:keepNext/>
      <w:keepLines/>
      <w:spacing w:before="200" w:line="276" w:lineRule="auto"/>
      <w:ind w:left="1152" w:hanging="1152"/>
      <w:jc w:val="both"/>
      <w:outlineLvl w:val="5"/>
    </w:pPr>
    <w:rPr>
      <w:rFonts w:asciiTheme="majorHAnsi" w:eastAsiaTheme="majorEastAsia" w:hAnsiTheme="majorHAnsi" w:cstheme="majorBidi"/>
      <w:i/>
      <w:iCs/>
      <w:color w:val="243F60" w:themeColor="accent1" w:themeShade="7F"/>
      <w:szCs w:val="22"/>
    </w:rPr>
  </w:style>
  <w:style w:type="paragraph" w:styleId="Nadpis7">
    <w:name w:val="heading 7"/>
    <w:basedOn w:val="Normln"/>
    <w:next w:val="Normln"/>
    <w:link w:val="Nadpis7Char"/>
    <w:semiHidden/>
    <w:unhideWhenUsed/>
    <w:qFormat/>
    <w:pPr>
      <w:keepNext/>
      <w:keepLines/>
      <w:spacing w:before="200" w:line="276" w:lineRule="auto"/>
      <w:ind w:left="1296" w:hanging="1296"/>
      <w:jc w:val="both"/>
      <w:outlineLvl w:val="6"/>
    </w:pPr>
    <w:rPr>
      <w:rFonts w:asciiTheme="majorHAnsi" w:eastAsiaTheme="majorEastAsia" w:hAnsiTheme="majorHAnsi" w:cstheme="majorBidi"/>
      <w:i/>
      <w:iCs/>
      <w:color w:val="404040" w:themeColor="text1" w:themeTint="BF"/>
      <w:szCs w:val="22"/>
    </w:rPr>
  </w:style>
  <w:style w:type="paragraph" w:styleId="Nadpis8">
    <w:name w:val="heading 8"/>
    <w:basedOn w:val="Normln"/>
    <w:next w:val="Normln"/>
    <w:link w:val="Nadpis8Char"/>
    <w:semiHidden/>
    <w:unhideWhenUsed/>
    <w:qFormat/>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Pr>
      <w:rFonts w:ascii="Arial" w:eastAsia="Times New Roman" w:hAnsi="Arial" w:cs="Arial"/>
      <w:b/>
      <w:bCs/>
      <w:kern w:val="32"/>
      <w:sz w:val="20"/>
      <w:szCs w:val="20"/>
      <w:lang w:eastAsia="cs-CZ"/>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imes New Roman" w:hAnsi="Arial" w:cs="Times New Roman"/>
      <w:sz w:val="20"/>
      <w:szCs w:val="24"/>
      <w:lang w:eastAsia="cs-CZ"/>
    </w:rPr>
  </w:style>
  <w:style w:type="character" w:customStyle="1" w:styleId="Nadpis4Char">
    <w:name w:val="Nadpis 4 Char"/>
    <w:basedOn w:val="Standardnpsmoodstavce"/>
    <w:link w:val="Nadpis4"/>
    <w:uiPriority w:val="99"/>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sz w:val="20"/>
      <w:szCs w:val="24"/>
      <w:lang w:eastAsia="cs-CZ"/>
    </w:rPr>
  </w:style>
  <w:style w:type="paragraph" w:styleId="Nzev">
    <w:name w:val="Title"/>
    <w:basedOn w:val="Normln"/>
    <w:link w:val="Nzev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Pr>
      <w:rFonts w:asciiTheme="majorHAnsi" w:eastAsiaTheme="majorEastAsia" w:hAnsiTheme="majorHAnsi" w:cstheme="majorBidi"/>
      <w:color w:val="17365D" w:themeColor="text2" w:themeShade="BF"/>
      <w:spacing w:val="5"/>
      <w:kern w:val="28"/>
      <w:sz w:val="52"/>
      <w:szCs w:val="52"/>
      <w:lang w:eastAsia="cs-CZ"/>
    </w:rPr>
  </w:style>
  <w:style w:type="character" w:styleId="Odkaznakoment">
    <w:name w:val="annotation reference"/>
    <w:aliases w:val="Značka poznámky"/>
    <w:basedOn w:val="Standardnpsmoodstavce"/>
    <w:uiPriority w:val="99"/>
    <w:unhideWhenUsed/>
    <w:rPr>
      <w:sz w:val="16"/>
      <w:szCs w:val="16"/>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rFonts w:ascii="Arial" w:eastAsia="Calibri" w:hAnsi="Arial" w:cs="Times New Roman"/>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Calibri" w:hAnsi="Tahoma" w:cs="Tahoma"/>
      <w:sz w:val="16"/>
      <w:szCs w:val="16"/>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Arial" w:eastAsia="Calibri" w:hAnsi="Arial" w:cs="Times New Roman"/>
      <w:b/>
      <w:bCs/>
      <w:sz w:val="20"/>
      <w:szCs w:val="20"/>
      <w:lang w:eastAsia="cs-CZ"/>
    </w:rPr>
  </w:style>
  <w:style w:type="paragraph" w:customStyle="1" w:styleId="zkladn">
    <w:name w:val="základní"/>
    <w:basedOn w:val="Textvbloku"/>
    <w:pPr>
      <w:pBdr>
        <w:top w:val="none" w:sz="0" w:space="0" w:color="auto"/>
        <w:left w:val="none" w:sz="0" w:space="0" w:color="auto"/>
        <w:bottom w:val="none" w:sz="0" w:space="0" w:color="auto"/>
        <w:right w:val="none" w:sz="0" w:space="0" w:color="auto"/>
      </w:pBdr>
      <w:spacing w:after="120"/>
      <w:ind w:left="0" w:right="0"/>
      <w:jc w:val="both"/>
    </w:pPr>
    <w:rPr>
      <w:rFonts w:ascii="Times New Roman" w:eastAsia="Times New Roman" w:hAnsi="Times New Roman" w:cs="Times New Roman"/>
      <w:i w:val="0"/>
      <w:iCs w:val="0"/>
      <w:color w:val="auto"/>
      <w:sz w:val="24"/>
      <w:szCs w:val="20"/>
      <w:lang w:eastAsia="en-US"/>
    </w:rPr>
  </w:style>
  <w:style w:type="paragraph" w:styleId="Textvbloku">
    <w:name w:val="Block Text"/>
    <w:basedOn w:val="Normln"/>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st">
    <w:name w:val="st"/>
    <w:basedOn w:val="Standardnpsmoodstavce"/>
  </w:style>
  <w:style w:type="character" w:styleId="Zdraznn">
    <w:name w:val="Emphasis"/>
    <w:basedOn w:val="Standardnpsmoodstavce"/>
    <w:uiPriority w:val="20"/>
    <w:qFormat/>
    <w:rPr>
      <w:i/>
      <w:iCs/>
    </w:rPr>
  </w:style>
  <w:style w:type="character" w:customStyle="1" w:styleId="h1a">
    <w:name w:val="h1a"/>
    <w:basedOn w:val="Standardnpsmoodstavce"/>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szCs w:val="24"/>
      <w:lang w:eastAsia="cs-CZ"/>
    </w:rPr>
  </w:style>
  <w:style w:type="paragraph" w:styleId="Bezmezer">
    <w:name w:val="No Spacing"/>
    <w:uiPriority w:val="1"/>
    <w:qFormat/>
    <w:pPr>
      <w:spacing w:after="0" w:line="240" w:lineRule="auto"/>
    </w:pPr>
    <w:rPr>
      <w:rFonts w:ascii="Arial" w:eastAsia="Calibri" w:hAnsi="Arial" w:cs="Times New Roman"/>
      <w:sz w:val="20"/>
      <w:szCs w:val="24"/>
      <w:lang w:eastAsia="cs-CZ"/>
    </w:rPr>
  </w:style>
  <w:style w:type="paragraph" w:styleId="Zhlav">
    <w:name w:val="header"/>
    <w:basedOn w:val="Normln"/>
    <w:link w:val="ZhlavChar"/>
    <w:pPr>
      <w:tabs>
        <w:tab w:val="center" w:pos="4536"/>
        <w:tab w:val="right" w:pos="9072"/>
      </w:tabs>
      <w:spacing w:after="120" w:line="276" w:lineRule="auto"/>
      <w:jc w:val="both"/>
    </w:pPr>
    <w:rPr>
      <w:rFonts w:eastAsia="Times New Roman"/>
      <w:szCs w:val="20"/>
    </w:rPr>
  </w:style>
  <w:style w:type="character" w:customStyle="1" w:styleId="ZhlavChar">
    <w:name w:val="Záhlaví Char"/>
    <w:basedOn w:val="Standardnpsmoodstavce"/>
    <w:link w:val="Zhlav"/>
    <w:rPr>
      <w:rFonts w:ascii="Arial" w:eastAsia="Times New Roman" w:hAnsi="Arial" w:cs="Times New Roman"/>
      <w:sz w:val="20"/>
      <w:szCs w:val="20"/>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w:eastAsia="Calibri" w:hAnsi="Arial" w:cs="Times New Roman"/>
      <w:sz w:val="20"/>
      <w:szCs w:val="24"/>
      <w:lang w:eastAsia="cs-CZ"/>
    </w:rPr>
  </w:style>
  <w:style w:type="character" w:customStyle="1" w:styleId="Nadpis6Char">
    <w:name w:val="Nadpis 6 Char"/>
    <w:basedOn w:val="Standardnpsmoodstavce"/>
    <w:link w:val="Nadpis6"/>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lang w:eastAsia="cs-CZ"/>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000FF" w:themeColor="hyperlink"/>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l8">
    <w:name w:val="l8"/>
    <w:basedOn w:val="Normln"/>
    <w:pPr>
      <w:spacing w:before="100" w:beforeAutospacing="1" w:after="100" w:afterAutospacing="1"/>
    </w:pPr>
    <w:rPr>
      <w:rFonts w:ascii="Times New Roman" w:eastAsia="Times New Roman" w:hAnsi="Times New Roman"/>
      <w:sz w:val="24"/>
    </w:rPr>
  </w:style>
  <w:style w:type="character" w:styleId="PromnnHTML">
    <w:name w:val="HTML Variable"/>
    <w:basedOn w:val="Standardnpsmoodstavce"/>
    <w:uiPriority w:val="99"/>
    <w:semiHidden/>
    <w:unhideWhenUsed/>
    <w:rPr>
      <w:i/>
      <w:iCs/>
    </w:rPr>
  </w:style>
  <w:style w:type="character" w:styleId="Nevyeenzmnka">
    <w:name w:val="Unresolved Mention"/>
    <w:basedOn w:val="Standardnpsmoodstavce"/>
    <w:uiPriority w:val="99"/>
    <w:semiHidden/>
    <w:unhideWhenUsed/>
    <w:rsid w:val="00957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278129">
      <w:bodyDiv w:val="1"/>
      <w:marLeft w:val="0"/>
      <w:marRight w:val="0"/>
      <w:marTop w:val="0"/>
      <w:marBottom w:val="0"/>
      <w:divBdr>
        <w:top w:val="none" w:sz="0" w:space="0" w:color="auto"/>
        <w:left w:val="none" w:sz="0" w:space="0" w:color="auto"/>
        <w:bottom w:val="none" w:sz="0" w:space="0" w:color="auto"/>
        <w:right w:val="none" w:sz="0" w:space="0" w:color="auto"/>
      </w:divBdr>
    </w:div>
    <w:div w:id="1002009125">
      <w:bodyDiv w:val="1"/>
      <w:marLeft w:val="0"/>
      <w:marRight w:val="0"/>
      <w:marTop w:val="0"/>
      <w:marBottom w:val="0"/>
      <w:divBdr>
        <w:top w:val="none" w:sz="0" w:space="0" w:color="auto"/>
        <w:left w:val="none" w:sz="0" w:space="0" w:color="auto"/>
        <w:bottom w:val="none" w:sz="0" w:space="0" w:color="auto"/>
        <w:right w:val="none" w:sz="0" w:space="0" w:color="auto"/>
      </w:divBdr>
    </w:div>
    <w:div w:id="1002272107">
      <w:bodyDiv w:val="1"/>
      <w:marLeft w:val="0"/>
      <w:marRight w:val="0"/>
      <w:marTop w:val="0"/>
      <w:marBottom w:val="0"/>
      <w:divBdr>
        <w:top w:val="none" w:sz="0" w:space="0" w:color="auto"/>
        <w:left w:val="none" w:sz="0" w:space="0" w:color="auto"/>
        <w:bottom w:val="none" w:sz="0" w:space="0" w:color="auto"/>
        <w:right w:val="none" w:sz="0" w:space="0" w:color="auto"/>
      </w:divBdr>
    </w:div>
    <w:div w:id="1698778608">
      <w:bodyDiv w:val="1"/>
      <w:marLeft w:val="0"/>
      <w:marRight w:val="0"/>
      <w:marTop w:val="0"/>
      <w:marBottom w:val="0"/>
      <w:divBdr>
        <w:top w:val="none" w:sz="0" w:space="0" w:color="auto"/>
        <w:left w:val="none" w:sz="0" w:space="0" w:color="auto"/>
        <w:bottom w:val="none" w:sz="0" w:space="0" w:color="auto"/>
        <w:right w:val="none" w:sz="0" w:space="0" w:color="auto"/>
      </w:divBdr>
      <w:divsChild>
        <w:div w:id="465203200">
          <w:marLeft w:val="0"/>
          <w:marRight w:val="0"/>
          <w:marTop w:val="0"/>
          <w:marBottom w:val="0"/>
          <w:divBdr>
            <w:top w:val="none" w:sz="0" w:space="0" w:color="auto"/>
            <w:left w:val="none" w:sz="0" w:space="0" w:color="auto"/>
            <w:bottom w:val="none" w:sz="0" w:space="0" w:color="auto"/>
            <w:right w:val="none" w:sz="0" w:space="0" w:color="auto"/>
          </w:divBdr>
          <w:divsChild>
            <w:div w:id="2053337910">
              <w:marLeft w:val="0"/>
              <w:marRight w:val="0"/>
              <w:marTop w:val="0"/>
              <w:marBottom w:val="0"/>
              <w:divBdr>
                <w:top w:val="none" w:sz="0" w:space="0" w:color="auto"/>
                <w:left w:val="none" w:sz="0" w:space="0" w:color="auto"/>
                <w:bottom w:val="none" w:sz="0" w:space="0" w:color="auto"/>
                <w:right w:val="none" w:sz="0" w:space="0" w:color="auto"/>
              </w:divBdr>
              <w:divsChild>
                <w:div w:id="629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57259">
      <w:bodyDiv w:val="1"/>
      <w:marLeft w:val="0"/>
      <w:marRight w:val="0"/>
      <w:marTop w:val="0"/>
      <w:marBottom w:val="0"/>
      <w:divBdr>
        <w:top w:val="none" w:sz="0" w:space="0" w:color="auto"/>
        <w:left w:val="none" w:sz="0" w:space="0" w:color="auto"/>
        <w:bottom w:val="none" w:sz="0" w:space="0" w:color="auto"/>
        <w:right w:val="none" w:sz="0" w:space="0" w:color="auto"/>
      </w:divBdr>
      <w:divsChild>
        <w:div w:id="312491455">
          <w:marLeft w:val="0"/>
          <w:marRight w:val="0"/>
          <w:marTop w:val="0"/>
          <w:marBottom w:val="0"/>
          <w:divBdr>
            <w:top w:val="none" w:sz="0" w:space="0" w:color="auto"/>
            <w:left w:val="none" w:sz="0" w:space="0" w:color="auto"/>
            <w:bottom w:val="none" w:sz="0" w:space="0" w:color="auto"/>
            <w:right w:val="none" w:sz="0" w:space="0" w:color="auto"/>
          </w:divBdr>
          <w:divsChild>
            <w:div w:id="74134569">
              <w:marLeft w:val="0"/>
              <w:marRight w:val="0"/>
              <w:marTop w:val="0"/>
              <w:marBottom w:val="0"/>
              <w:divBdr>
                <w:top w:val="none" w:sz="0" w:space="0" w:color="auto"/>
                <w:left w:val="none" w:sz="0" w:space="0" w:color="auto"/>
                <w:bottom w:val="none" w:sz="0" w:space="0" w:color="auto"/>
                <w:right w:val="none" w:sz="0" w:space="0" w:color="auto"/>
              </w:divBdr>
              <w:divsChild>
                <w:div w:id="19265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jindrich.kukla@sfdi.cz" TargetMode="External"/><Relationship Id="rId4" Type="http://schemas.openxmlformats.org/officeDocument/2006/relationships/settings" Target="settings.xml"/><Relationship Id="rId9" Type="http://schemas.openxmlformats.org/officeDocument/2006/relationships/hyperlink" Target="mailto:lucie.bartakova@sfdi.c"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AF583-5711-4A96-9A41-815AE7B7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9900</Words>
  <Characters>58414</Characters>
  <Application>Microsoft Office Word</Application>
  <DocSecurity>0</DocSecurity>
  <Lines>486</Lines>
  <Paragraphs>136</Paragraphs>
  <ScaleCrop>false</ScaleCrop>
  <Company/>
  <LinksUpToDate>false</LinksUpToDate>
  <CharactersWithSpaces>68178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2024-12-10T06:18:00Z</dcterms:created>
  <dcterms:modified xsi:type="dcterms:W3CDTF">2024-12-10T06:18:00Z</dcterms:modified>
</cp:coreProperties>
</file>