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B3EEA" w14:textId="77777777" w:rsidR="008D1AB7" w:rsidRDefault="00DE4483" w:rsidP="004575E2">
      <w:pPr>
        <w:pStyle w:val="Nadpis1"/>
        <w:jc w:val="center"/>
      </w:pPr>
      <w:bookmarkStart w:id="0" w:name="_z5zrc4u59iu" w:colFirst="0" w:colLast="0"/>
      <w:bookmarkEnd w:id="0"/>
      <w:r>
        <w:t>Smlouva o poskytování služby OBD Host</w:t>
      </w:r>
    </w:p>
    <w:p w14:paraId="30279D4F" w14:textId="3986CC1A" w:rsidR="004575E2" w:rsidRPr="006C663D" w:rsidRDefault="00CE3F4E" w:rsidP="006C663D">
      <w:pPr>
        <w:jc w:val="center"/>
        <w:rPr>
          <w:sz w:val="28"/>
          <w:szCs w:val="28"/>
        </w:rPr>
      </w:pPr>
      <w:r w:rsidRPr="00CE3F4E">
        <w:rPr>
          <w:sz w:val="28"/>
          <w:szCs w:val="28"/>
        </w:rPr>
        <w:t>MUZ/</w:t>
      </w:r>
      <w:r w:rsidR="007E2355">
        <w:rPr>
          <w:sz w:val="28"/>
          <w:szCs w:val="28"/>
        </w:rPr>
        <w:t>405</w:t>
      </w:r>
      <w:r w:rsidRPr="00CE3F4E">
        <w:rPr>
          <w:sz w:val="28"/>
          <w:szCs w:val="28"/>
        </w:rPr>
        <w:t>/2024</w:t>
      </w:r>
    </w:p>
    <w:p w14:paraId="55E2AD34" w14:textId="014CFC0D" w:rsidR="00610627" w:rsidRDefault="00610627" w:rsidP="00610627"/>
    <w:p w14:paraId="17094E02" w14:textId="410DC153" w:rsidR="008D1AB7" w:rsidRDefault="00DE4483" w:rsidP="006C663D">
      <w:pPr>
        <w:jc w:val="both"/>
        <w:rPr>
          <w:color w:val="0E0E0E"/>
          <w:sz w:val="21"/>
          <w:szCs w:val="21"/>
        </w:rPr>
      </w:pPr>
      <w:r>
        <w:rPr>
          <w:color w:val="0E0E0E"/>
          <w:sz w:val="21"/>
          <w:szCs w:val="21"/>
        </w:rPr>
        <w:t xml:space="preserve">uzavřená </w:t>
      </w:r>
      <w:r w:rsidR="00907DA7" w:rsidRPr="00907DA7">
        <w:rPr>
          <w:color w:val="0E0E0E"/>
          <w:sz w:val="21"/>
          <w:szCs w:val="21"/>
        </w:rPr>
        <w:t>níže uvedeného dne, měsíce a roku podl</w:t>
      </w:r>
      <w:r w:rsidR="00E9607F">
        <w:rPr>
          <w:color w:val="0E0E0E"/>
          <w:sz w:val="21"/>
          <w:szCs w:val="21"/>
        </w:rPr>
        <w:t>e ustanovení</w:t>
      </w:r>
      <w:r w:rsidR="00907DA7" w:rsidRPr="00907DA7">
        <w:rPr>
          <w:color w:val="0E0E0E"/>
          <w:sz w:val="21"/>
          <w:szCs w:val="21"/>
        </w:rPr>
        <w:t xml:space="preserve"> § 1746 odst. 2 zákona č. 89/2012 Sb., občanský zákoník, ve znění pozdějších předpisů, (dále jen „Občanský zákoník“) tuto smlouvu o poskytování služeb (dále jen „</w:t>
      </w:r>
      <w:r w:rsidR="0074006A">
        <w:rPr>
          <w:color w:val="0E0E0E"/>
          <w:sz w:val="21"/>
          <w:szCs w:val="21"/>
        </w:rPr>
        <w:t>s</w:t>
      </w:r>
      <w:r w:rsidR="00907DA7" w:rsidRPr="00907DA7">
        <w:rPr>
          <w:color w:val="0E0E0E"/>
          <w:sz w:val="21"/>
          <w:szCs w:val="21"/>
        </w:rPr>
        <w:t>mlouva“</w:t>
      </w:r>
      <w:r w:rsidR="00BD7436">
        <w:rPr>
          <w:color w:val="0E0E0E"/>
          <w:sz w:val="21"/>
          <w:szCs w:val="21"/>
        </w:rPr>
        <w:t xml:space="preserve">) </w:t>
      </w:r>
      <w:r>
        <w:rPr>
          <w:color w:val="0E0E0E"/>
          <w:sz w:val="21"/>
          <w:szCs w:val="21"/>
        </w:rPr>
        <w:t>mezi</w:t>
      </w:r>
      <w:r w:rsidR="00BD7436">
        <w:rPr>
          <w:color w:val="0E0E0E"/>
          <w:sz w:val="21"/>
          <w:szCs w:val="21"/>
        </w:rPr>
        <w:t xml:space="preserve"> těmito smluvními stranami</w:t>
      </w:r>
      <w:r>
        <w:rPr>
          <w:color w:val="0E0E0E"/>
          <w:sz w:val="21"/>
          <w:szCs w:val="21"/>
        </w:rPr>
        <w:t>:</w:t>
      </w:r>
    </w:p>
    <w:p w14:paraId="5B0262A4" w14:textId="77777777" w:rsidR="008D1AB7" w:rsidRDefault="008D1AB7">
      <w:pPr>
        <w:rPr>
          <w:b/>
          <w:color w:val="0E0E0E"/>
          <w:sz w:val="21"/>
          <w:szCs w:val="21"/>
        </w:rPr>
      </w:pPr>
    </w:p>
    <w:p w14:paraId="5AC3498D" w14:textId="77777777" w:rsidR="008D1AB7" w:rsidRPr="006C663D" w:rsidRDefault="00DE4483">
      <w:pPr>
        <w:rPr>
          <w:b/>
          <w:color w:val="0E0E0E"/>
          <w:sz w:val="21"/>
          <w:szCs w:val="21"/>
        </w:rPr>
      </w:pPr>
      <w:bookmarkStart w:id="1" w:name="_Hlk185204682"/>
      <w:r w:rsidRPr="006C663D">
        <w:rPr>
          <w:b/>
          <w:color w:val="0E0E0E"/>
          <w:sz w:val="21"/>
          <w:szCs w:val="21"/>
        </w:rPr>
        <w:t>DERS s.r.o.</w:t>
      </w:r>
    </w:p>
    <w:bookmarkEnd w:id="1"/>
    <w:p w14:paraId="10E98C47" w14:textId="3A39A4E6" w:rsidR="008D1AB7" w:rsidRDefault="001F0F2A">
      <w:pPr>
        <w:rPr>
          <w:color w:val="0E0E0E"/>
          <w:sz w:val="21"/>
          <w:szCs w:val="21"/>
        </w:rPr>
      </w:pPr>
      <w:r>
        <w:rPr>
          <w:color w:val="0E0E0E"/>
          <w:sz w:val="21"/>
          <w:szCs w:val="21"/>
        </w:rPr>
        <w:t xml:space="preserve">sídlem: </w:t>
      </w:r>
      <w:r w:rsidR="00DE4483">
        <w:rPr>
          <w:color w:val="0E0E0E"/>
          <w:sz w:val="21"/>
          <w:szCs w:val="21"/>
        </w:rPr>
        <w:t>Polákova 737/1, 500 02 Hradec Králové</w:t>
      </w:r>
    </w:p>
    <w:p w14:paraId="6AB74267" w14:textId="22912666" w:rsidR="008D1AB7" w:rsidRDefault="001F0F2A">
      <w:pPr>
        <w:rPr>
          <w:color w:val="0E0E0E"/>
          <w:sz w:val="21"/>
          <w:szCs w:val="21"/>
        </w:rPr>
      </w:pPr>
      <w:r>
        <w:rPr>
          <w:color w:val="0E0E0E"/>
          <w:sz w:val="21"/>
          <w:szCs w:val="21"/>
        </w:rPr>
        <w:t>z</w:t>
      </w:r>
      <w:r w:rsidR="00DE4483">
        <w:rPr>
          <w:color w:val="0E0E0E"/>
          <w:sz w:val="21"/>
          <w:szCs w:val="21"/>
        </w:rPr>
        <w:t>astoupen</w:t>
      </w:r>
      <w:r w:rsidR="00986AEB">
        <w:rPr>
          <w:color w:val="0E0E0E"/>
          <w:sz w:val="21"/>
          <w:szCs w:val="21"/>
        </w:rPr>
        <w:t>á</w:t>
      </w:r>
      <w:r w:rsidR="00DE4483">
        <w:rPr>
          <w:color w:val="0E0E0E"/>
          <w:sz w:val="21"/>
          <w:szCs w:val="21"/>
        </w:rPr>
        <w:t>: Ing. Jan</w:t>
      </w:r>
      <w:r>
        <w:rPr>
          <w:color w:val="0E0E0E"/>
          <w:sz w:val="21"/>
          <w:szCs w:val="21"/>
        </w:rPr>
        <w:t>em</w:t>
      </w:r>
      <w:r w:rsidR="00DE4483">
        <w:rPr>
          <w:color w:val="0E0E0E"/>
          <w:sz w:val="21"/>
          <w:szCs w:val="21"/>
        </w:rPr>
        <w:t xml:space="preserve"> Mach</w:t>
      </w:r>
      <w:r>
        <w:rPr>
          <w:color w:val="0E0E0E"/>
          <w:sz w:val="21"/>
          <w:szCs w:val="21"/>
        </w:rPr>
        <w:t>em</w:t>
      </w:r>
      <w:r w:rsidR="00DE4483">
        <w:rPr>
          <w:color w:val="0E0E0E"/>
          <w:sz w:val="21"/>
          <w:szCs w:val="21"/>
        </w:rPr>
        <w:t>, jednatel</w:t>
      </w:r>
      <w:r>
        <w:rPr>
          <w:color w:val="0E0E0E"/>
          <w:sz w:val="21"/>
          <w:szCs w:val="21"/>
        </w:rPr>
        <w:t>em</w:t>
      </w:r>
    </w:p>
    <w:p w14:paraId="137B559E" w14:textId="77777777" w:rsidR="008D1AB7" w:rsidRDefault="00DE4483">
      <w:pPr>
        <w:rPr>
          <w:color w:val="0E0E0E"/>
          <w:sz w:val="21"/>
          <w:szCs w:val="21"/>
        </w:rPr>
      </w:pPr>
      <w:r>
        <w:rPr>
          <w:color w:val="0E0E0E"/>
          <w:sz w:val="21"/>
          <w:szCs w:val="21"/>
        </w:rPr>
        <w:t>IČO: 25924362</w:t>
      </w:r>
    </w:p>
    <w:p w14:paraId="7D904CF6" w14:textId="77777777" w:rsidR="008D1AB7" w:rsidRDefault="00DE4483">
      <w:pPr>
        <w:rPr>
          <w:color w:val="0E0E0E"/>
          <w:sz w:val="21"/>
          <w:szCs w:val="21"/>
        </w:rPr>
      </w:pPr>
      <w:r>
        <w:rPr>
          <w:color w:val="0E0E0E"/>
          <w:sz w:val="21"/>
          <w:szCs w:val="21"/>
        </w:rPr>
        <w:t>DIČ: CZ25924362</w:t>
      </w:r>
    </w:p>
    <w:p w14:paraId="23E56CE9" w14:textId="77777777" w:rsidR="008D1AB7" w:rsidRDefault="00DE4483">
      <w:pPr>
        <w:rPr>
          <w:color w:val="0E0E0E"/>
          <w:sz w:val="21"/>
          <w:szCs w:val="21"/>
        </w:rPr>
      </w:pPr>
      <w:r>
        <w:rPr>
          <w:color w:val="0E0E0E"/>
          <w:sz w:val="21"/>
          <w:szCs w:val="21"/>
        </w:rPr>
        <w:t>bankovní spojení: MONETA Money Bank, a.s., č. účtu: 269525395/0600</w:t>
      </w:r>
    </w:p>
    <w:p w14:paraId="3139A2BA" w14:textId="77777777" w:rsidR="008D1AB7" w:rsidRDefault="00DE4483">
      <w:pPr>
        <w:rPr>
          <w:color w:val="0E0E0E"/>
          <w:sz w:val="21"/>
          <w:szCs w:val="21"/>
        </w:rPr>
      </w:pPr>
      <w:r>
        <w:rPr>
          <w:color w:val="0E0E0E"/>
          <w:sz w:val="21"/>
          <w:szCs w:val="21"/>
        </w:rPr>
        <w:t>(dále jen „Poskytovatel“)</w:t>
      </w:r>
    </w:p>
    <w:p w14:paraId="0B248CF8" w14:textId="77777777" w:rsidR="008D1AB7" w:rsidRDefault="008D1AB7">
      <w:pPr>
        <w:rPr>
          <w:b/>
          <w:color w:val="0E0E0E"/>
          <w:sz w:val="21"/>
          <w:szCs w:val="21"/>
        </w:rPr>
      </w:pPr>
    </w:p>
    <w:p w14:paraId="13103CB9" w14:textId="2E6F9C52" w:rsidR="008D1AB7" w:rsidRDefault="00253E84">
      <w:pPr>
        <w:rPr>
          <w:color w:val="0E0E0E"/>
          <w:sz w:val="21"/>
          <w:szCs w:val="21"/>
        </w:rPr>
      </w:pPr>
      <w:r w:rsidRPr="006C663D">
        <w:rPr>
          <w:b/>
          <w:color w:val="0E0E0E"/>
          <w:sz w:val="21"/>
          <w:szCs w:val="21"/>
        </w:rPr>
        <w:t>Muzeum hlavního města Prahy</w:t>
      </w:r>
      <w:r w:rsidR="00E942A8">
        <w:rPr>
          <w:color w:val="0E0E0E"/>
          <w:sz w:val="21"/>
          <w:szCs w:val="21"/>
        </w:rPr>
        <w:t>,</w:t>
      </w:r>
    </w:p>
    <w:p w14:paraId="4C2DE2F6" w14:textId="03F502E3" w:rsidR="00E942A8" w:rsidRPr="00253E84" w:rsidRDefault="00E942A8">
      <w:pPr>
        <w:rPr>
          <w:color w:val="0E0E0E"/>
          <w:sz w:val="21"/>
          <w:szCs w:val="21"/>
        </w:rPr>
      </w:pPr>
      <w:r>
        <w:rPr>
          <w:color w:val="0E0E0E"/>
          <w:sz w:val="21"/>
          <w:szCs w:val="21"/>
        </w:rPr>
        <w:t xml:space="preserve">příspěvková organizace zřízená hlavním městem </w:t>
      </w:r>
      <w:r w:rsidR="00667A39">
        <w:rPr>
          <w:color w:val="0E0E0E"/>
          <w:sz w:val="21"/>
          <w:szCs w:val="21"/>
        </w:rPr>
        <w:t>P</w:t>
      </w:r>
      <w:r>
        <w:rPr>
          <w:color w:val="0E0E0E"/>
          <w:sz w:val="21"/>
          <w:szCs w:val="21"/>
        </w:rPr>
        <w:t>rahou</w:t>
      </w:r>
    </w:p>
    <w:p w14:paraId="70F63336" w14:textId="7A92C24E" w:rsidR="008D1AB7" w:rsidRPr="00253E84" w:rsidRDefault="00253E84">
      <w:pPr>
        <w:rPr>
          <w:color w:val="0E0E0E"/>
          <w:sz w:val="21"/>
          <w:szCs w:val="21"/>
        </w:rPr>
      </w:pPr>
      <w:r w:rsidRPr="00253E84">
        <w:rPr>
          <w:color w:val="0E0E0E"/>
          <w:sz w:val="21"/>
          <w:szCs w:val="21"/>
        </w:rPr>
        <w:t>Kožná 475</w:t>
      </w:r>
      <w:r w:rsidR="00691BA0">
        <w:rPr>
          <w:color w:val="0E0E0E"/>
          <w:sz w:val="21"/>
          <w:szCs w:val="21"/>
        </w:rPr>
        <w:t>/1</w:t>
      </w:r>
      <w:r w:rsidRPr="00253E84">
        <w:rPr>
          <w:color w:val="0E0E0E"/>
          <w:sz w:val="21"/>
          <w:szCs w:val="21"/>
        </w:rPr>
        <w:t>, Praha 110 00</w:t>
      </w:r>
    </w:p>
    <w:p w14:paraId="30178CB0" w14:textId="22403C9D" w:rsidR="008D1AB7" w:rsidRPr="00253E84" w:rsidRDefault="00DE4483">
      <w:pPr>
        <w:rPr>
          <w:color w:val="0E0E0E"/>
          <w:sz w:val="21"/>
          <w:szCs w:val="21"/>
        </w:rPr>
      </w:pPr>
      <w:r w:rsidRPr="00253E84">
        <w:rPr>
          <w:color w:val="0E0E0E"/>
          <w:sz w:val="21"/>
          <w:szCs w:val="21"/>
        </w:rPr>
        <w:t xml:space="preserve">zastoupený: </w:t>
      </w:r>
      <w:r w:rsidR="00253E84">
        <w:rPr>
          <w:color w:val="0E0E0E"/>
          <w:sz w:val="21"/>
          <w:szCs w:val="21"/>
        </w:rPr>
        <w:t>RNDr. Ing. Ivo Mackem, ředitelem</w:t>
      </w:r>
    </w:p>
    <w:p w14:paraId="127D0F56" w14:textId="5F1FB332" w:rsidR="008D1AB7" w:rsidRDefault="00DE4483">
      <w:pPr>
        <w:rPr>
          <w:color w:val="0E0E0E"/>
          <w:sz w:val="21"/>
          <w:szCs w:val="21"/>
        </w:rPr>
      </w:pPr>
      <w:r w:rsidRPr="00253E84">
        <w:rPr>
          <w:color w:val="0E0E0E"/>
          <w:sz w:val="21"/>
          <w:szCs w:val="21"/>
        </w:rPr>
        <w:t>IČO:</w:t>
      </w:r>
      <w:r>
        <w:rPr>
          <w:color w:val="0E0E0E"/>
          <w:sz w:val="21"/>
          <w:szCs w:val="21"/>
        </w:rPr>
        <w:t xml:space="preserve"> </w:t>
      </w:r>
      <w:r w:rsidR="00253E84">
        <w:rPr>
          <w:color w:val="0E0E0E"/>
          <w:sz w:val="21"/>
          <w:szCs w:val="21"/>
        </w:rPr>
        <w:t>00064432</w:t>
      </w:r>
    </w:p>
    <w:p w14:paraId="58627FE9" w14:textId="695F7869" w:rsidR="00253E84" w:rsidRDefault="00DE4483" w:rsidP="00253E84">
      <w:pPr>
        <w:rPr>
          <w:color w:val="0E0E0E"/>
          <w:sz w:val="21"/>
          <w:szCs w:val="21"/>
        </w:rPr>
      </w:pPr>
      <w:r>
        <w:rPr>
          <w:color w:val="0E0E0E"/>
          <w:sz w:val="21"/>
          <w:szCs w:val="21"/>
        </w:rPr>
        <w:t xml:space="preserve">DIČ: </w:t>
      </w:r>
      <w:r w:rsidR="00253E84">
        <w:rPr>
          <w:color w:val="0E0E0E"/>
          <w:sz w:val="21"/>
          <w:szCs w:val="21"/>
        </w:rPr>
        <w:t>CZ00064432</w:t>
      </w:r>
    </w:p>
    <w:p w14:paraId="49EFFE86" w14:textId="59EF5828" w:rsidR="008D1AB7" w:rsidRDefault="007D6B98">
      <w:pPr>
        <w:rPr>
          <w:color w:val="0E0E0E"/>
          <w:sz w:val="21"/>
          <w:szCs w:val="21"/>
        </w:rPr>
      </w:pPr>
      <w:r>
        <w:rPr>
          <w:color w:val="0E0E0E"/>
          <w:sz w:val="21"/>
          <w:szCs w:val="21"/>
        </w:rPr>
        <w:t>p</w:t>
      </w:r>
      <w:r w:rsidR="00DE4483">
        <w:rPr>
          <w:color w:val="0E0E0E"/>
          <w:sz w:val="21"/>
          <w:szCs w:val="21"/>
        </w:rPr>
        <w:t>o</w:t>
      </w:r>
      <w:r w:rsidR="00C362A7">
        <w:rPr>
          <w:color w:val="0E0E0E"/>
          <w:sz w:val="21"/>
          <w:szCs w:val="21"/>
        </w:rPr>
        <w:t>věřená oso</w:t>
      </w:r>
      <w:r w:rsidR="001F0F2A">
        <w:rPr>
          <w:color w:val="0E0E0E"/>
          <w:sz w:val="21"/>
          <w:szCs w:val="21"/>
        </w:rPr>
        <w:t>ba zákazníka</w:t>
      </w:r>
      <w:r w:rsidR="00DE4483">
        <w:rPr>
          <w:color w:val="0E0E0E"/>
          <w:sz w:val="21"/>
          <w:szCs w:val="21"/>
        </w:rPr>
        <w:t xml:space="preserve"> ve věci plnění smlouvy:</w:t>
      </w:r>
      <w:r w:rsidR="00253E84">
        <w:rPr>
          <w:color w:val="0E0E0E"/>
          <w:sz w:val="21"/>
          <w:szCs w:val="21"/>
        </w:rPr>
        <w:t xml:space="preserve"> Mgr. Bohuslav Rejzl, PhD., vědecký tajemník</w:t>
      </w:r>
    </w:p>
    <w:p w14:paraId="168DCD6F" w14:textId="77777777" w:rsidR="008D1AB7" w:rsidRDefault="00DE4483">
      <w:pPr>
        <w:rPr>
          <w:color w:val="0E0E0E"/>
          <w:sz w:val="21"/>
          <w:szCs w:val="21"/>
        </w:rPr>
      </w:pPr>
      <w:r>
        <w:rPr>
          <w:color w:val="0E0E0E"/>
          <w:sz w:val="21"/>
          <w:szCs w:val="21"/>
        </w:rPr>
        <w:t>(dále jen „Zákazník“)</w:t>
      </w:r>
    </w:p>
    <w:p w14:paraId="7ECE9F34" w14:textId="77777777" w:rsidR="007D6B98" w:rsidRDefault="007D6B98">
      <w:pPr>
        <w:rPr>
          <w:color w:val="0E0E0E"/>
          <w:sz w:val="21"/>
          <w:szCs w:val="21"/>
        </w:rPr>
      </w:pPr>
    </w:p>
    <w:p w14:paraId="0A8D6427" w14:textId="15542FFC" w:rsidR="007D6B98" w:rsidRDefault="007D6B98">
      <w:pPr>
        <w:rPr>
          <w:color w:val="0E0E0E"/>
          <w:sz w:val="21"/>
          <w:szCs w:val="21"/>
        </w:rPr>
      </w:pPr>
      <w:r>
        <w:rPr>
          <w:color w:val="0E0E0E"/>
          <w:sz w:val="21"/>
          <w:szCs w:val="21"/>
        </w:rPr>
        <w:t>(jednotlivě dále též jen „smluvní strana“ a společně dále jen „smluvní strany“</w:t>
      </w:r>
      <w:r w:rsidR="00986AEB">
        <w:rPr>
          <w:color w:val="0E0E0E"/>
          <w:sz w:val="21"/>
          <w:szCs w:val="21"/>
        </w:rPr>
        <w:t>)</w:t>
      </w:r>
    </w:p>
    <w:p w14:paraId="27264B66" w14:textId="77777777" w:rsidR="008D1AB7" w:rsidRDefault="00DE4483">
      <w:pPr>
        <w:pStyle w:val="Nadpis2"/>
      </w:pPr>
      <w:bookmarkStart w:id="2" w:name="_g7w70jw3kquj" w:colFirst="0" w:colLast="0"/>
      <w:bookmarkEnd w:id="2"/>
      <w:r>
        <w:t>1. Předmět smlouvy</w:t>
      </w:r>
    </w:p>
    <w:p w14:paraId="03274859" w14:textId="77777777" w:rsidR="008D1AB7" w:rsidRDefault="00DE4483">
      <w:pPr>
        <w:rPr>
          <w:color w:val="0E0E0E"/>
          <w:sz w:val="21"/>
          <w:szCs w:val="21"/>
        </w:rPr>
      </w:pPr>
      <w:r>
        <w:rPr>
          <w:color w:val="0E0E0E"/>
          <w:sz w:val="21"/>
          <w:szCs w:val="21"/>
        </w:rPr>
        <w:t>1.1 Poskytovatel se zavazuje:</w:t>
      </w:r>
    </w:p>
    <w:p w14:paraId="150F2BF7" w14:textId="77777777" w:rsidR="008D1AB7" w:rsidRDefault="00DE4483">
      <w:pPr>
        <w:rPr>
          <w:color w:val="0E0E0E"/>
          <w:sz w:val="21"/>
          <w:szCs w:val="21"/>
        </w:rPr>
      </w:pPr>
      <w:r>
        <w:rPr>
          <w:color w:val="0E0E0E"/>
          <w:sz w:val="21"/>
          <w:szCs w:val="21"/>
        </w:rPr>
        <w:t>a) poskytovat Zákazníkovi přístup k softwaru OBD</w:t>
      </w:r>
      <w:r>
        <w:rPr>
          <w:sz w:val="21"/>
          <w:szCs w:val="21"/>
        </w:rPr>
        <w:t xml:space="preserve">, který slouží k evidenci veškerých výsledků </w:t>
      </w:r>
      <w:proofErr w:type="spellStart"/>
      <w:r>
        <w:rPr>
          <w:sz w:val="21"/>
          <w:szCs w:val="21"/>
        </w:rPr>
        <w:t>VaVaI</w:t>
      </w:r>
      <w:proofErr w:type="spellEnd"/>
      <w:r>
        <w:rPr>
          <w:sz w:val="21"/>
          <w:szCs w:val="21"/>
        </w:rPr>
        <w:t xml:space="preserve"> a jejich výkaz do RIV v rozsahu výkaznictví (RIV), přehledy citací (REPORT), statistické přehledy (STATISTIC), publikace výsledků na webu s vyhledáváním (PUBLIC) </w:t>
      </w:r>
      <w:r>
        <w:rPr>
          <w:color w:val="0E0E0E"/>
          <w:sz w:val="21"/>
          <w:szCs w:val="21"/>
        </w:rPr>
        <w:t>(dále jen „Služba“), který je provozován v Oracle Cloud v EU,</w:t>
      </w:r>
    </w:p>
    <w:p w14:paraId="02166DF7" w14:textId="77777777" w:rsidR="008D1AB7" w:rsidRDefault="00DE4483">
      <w:pPr>
        <w:rPr>
          <w:color w:val="0E0E0E"/>
          <w:sz w:val="21"/>
          <w:szCs w:val="21"/>
        </w:rPr>
      </w:pPr>
      <w:r>
        <w:rPr>
          <w:color w:val="0E0E0E"/>
          <w:sz w:val="21"/>
          <w:szCs w:val="21"/>
        </w:rPr>
        <w:t>b) zajistit jednorázové školení týkající se používání Služby, a to za podmínek uvedených v této smlouvě.</w:t>
      </w:r>
    </w:p>
    <w:p w14:paraId="31854EEF" w14:textId="77777777" w:rsidR="008D1AB7" w:rsidRDefault="00DE4483">
      <w:pPr>
        <w:rPr>
          <w:color w:val="0E0E0E"/>
          <w:sz w:val="21"/>
          <w:szCs w:val="21"/>
        </w:rPr>
      </w:pPr>
      <w:r>
        <w:rPr>
          <w:color w:val="0E0E0E"/>
          <w:sz w:val="21"/>
          <w:szCs w:val="21"/>
        </w:rPr>
        <w:t>1.2 Zákazník se zavazuje za poskytovanou Službu a školení uhradit sjednanou cenu dle této smlouvy.</w:t>
      </w:r>
    </w:p>
    <w:p w14:paraId="6231F520" w14:textId="62F0F3C3" w:rsidR="008D1AB7" w:rsidRDefault="00DE4483">
      <w:pPr>
        <w:rPr>
          <w:color w:val="0E0E0E"/>
          <w:sz w:val="21"/>
          <w:szCs w:val="21"/>
        </w:rPr>
      </w:pPr>
      <w:r>
        <w:rPr>
          <w:color w:val="0E0E0E"/>
          <w:sz w:val="21"/>
          <w:szCs w:val="21"/>
        </w:rPr>
        <w:t>1.3 V rámci poskytování Služby může být provedeno napojení na single sign-on (SSO) systému Zákazníka, a to za podmínek sjednaných mez</w:t>
      </w:r>
      <w:r w:rsidR="006C581B">
        <w:rPr>
          <w:color w:val="0E0E0E"/>
          <w:sz w:val="21"/>
          <w:szCs w:val="21"/>
        </w:rPr>
        <w:t xml:space="preserve"> smluvními</w:t>
      </w:r>
      <w:r>
        <w:rPr>
          <w:color w:val="0E0E0E"/>
          <w:sz w:val="21"/>
          <w:szCs w:val="21"/>
        </w:rPr>
        <w:t xml:space="preserve"> stranami.</w:t>
      </w:r>
    </w:p>
    <w:p w14:paraId="3195B65A" w14:textId="77777777" w:rsidR="008D1AB7" w:rsidRDefault="008D1AB7">
      <w:pPr>
        <w:rPr>
          <w:color w:val="0E0E0E"/>
          <w:sz w:val="21"/>
          <w:szCs w:val="21"/>
        </w:rPr>
      </w:pPr>
    </w:p>
    <w:p w14:paraId="5781597C" w14:textId="77777777" w:rsidR="008D1AB7" w:rsidRDefault="00DE4483">
      <w:pPr>
        <w:keepNext/>
        <w:pBdr>
          <w:bottom w:val="single" w:sz="4" w:space="1" w:color="CA005D"/>
        </w:pBdr>
        <w:spacing w:before="360" w:after="180" w:line="240" w:lineRule="auto"/>
        <w:ind w:left="720"/>
        <w:jc w:val="center"/>
        <w:rPr>
          <w:b/>
          <w:smallCaps/>
          <w:sz w:val="24"/>
          <w:szCs w:val="24"/>
        </w:rPr>
      </w:pPr>
      <w:r>
        <w:br w:type="page"/>
      </w:r>
    </w:p>
    <w:p w14:paraId="1852CC21" w14:textId="77777777" w:rsidR="008D1AB7" w:rsidRDefault="00DE4483">
      <w:pPr>
        <w:keepNext/>
        <w:pBdr>
          <w:bottom w:val="single" w:sz="4" w:space="1" w:color="CA005D"/>
        </w:pBdr>
        <w:spacing w:before="360" w:after="180" w:line="240" w:lineRule="auto"/>
        <w:ind w:left="720"/>
        <w:jc w:val="center"/>
        <w:rPr>
          <w:sz w:val="21"/>
          <w:szCs w:val="21"/>
        </w:rPr>
      </w:pPr>
      <w:r>
        <w:rPr>
          <w:b/>
          <w:smallCaps/>
          <w:sz w:val="24"/>
          <w:szCs w:val="24"/>
        </w:rPr>
        <w:lastRenderedPageBreak/>
        <w:t>Parametry služby</w:t>
      </w:r>
    </w:p>
    <w:tbl>
      <w:tblPr>
        <w:tblStyle w:val="a"/>
        <w:tblW w:w="9627" w:type="dxa"/>
        <w:tblInd w:w="0" w:type="dxa"/>
        <w:tblLayout w:type="fixed"/>
        <w:tblLook w:val="0000" w:firstRow="0" w:lastRow="0" w:firstColumn="0" w:lastColumn="0" w:noHBand="0" w:noVBand="0"/>
      </w:tblPr>
      <w:tblGrid>
        <w:gridCol w:w="1746"/>
        <w:gridCol w:w="5477"/>
        <w:gridCol w:w="2404"/>
      </w:tblGrid>
      <w:tr w:rsidR="008D1AB7" w14:paraId="57B31A9D" w14:textId="77777777">
        <w:trPr>
          <w:trHeight w:val="680"/>
        </w:trPr>
        <w:tc>
          <w:tcPr>
            <w:tcW w:w="1746"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3B6DDEE9" w14:textId="77777777" w:rsidR="008D1AB7" w:rsidRDefault="00DE4483">
            <w:pPr>
              <w:widowControl w:val="0"/>
              <w:spacing w:line="240" w:lineRule="auto"/>
              <w:jc w:val="both"/>
              <w:rPr>
                <w:b/>
                <w:color w:val="740034"/>
                <w:sz w:val="18"/>
                <w:szCs w:val="18"/>
              </w:rPr>
            </w:pPr>
            <w:r>
              <w:rPr>
                <w:b/>
                <w:color w:val="740034"/>
                <w:sz w:val="18"/>
                <w:szCs w:val="18"/>
              </w:rPr>
              <w:t>Služba</w:t>
            </w:r>
          </w:p>
        </w:tc>
        <w:tc>
          <w:tcPr>
            <w:tcW w:w="5477"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010D7115" w14:textId="77777777" w:rsidR="008D1AB7" w:rsidRDefault="00DE4483">
            <w:pPr>
              <w:widowControl w:val="0"/>
              <w:spacing w:line="240" w:lineRule="auto"/>
              <w:jc w:val="both"/>
              <w:rPr>
                <w:b/>
                <w:color w:val="740034"/>
                <w:sz w:val="18"/>
                <w:szCs w:val="18"/>
              </w:rPr>
            </w:pPr>
            <w:r>
              <w:rPr>
                <w:b/>
                <w:color w:val="740034"/>
                <w:sz w:val="18"/>
                <w:szCs w:val="18"/>
              </w:rPr>
              <w:t>Stručný popis parametrů</w:t>
            </w:r>
          </w:p>
        </w:tc>
        <w:tc>
          <w:tcPr>
            <w:tcW w:w="2404"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7BB7DD56" w14:textId="77777777" w:rsidR="008D1AB7" w:rsidRDefault="00DE4483">
            <w:pPr>
              <w:widowControl w:val="0"/>
              <w:spacing w:line="240" w:lineRule="auto"/>
              <w:jc w:val="both"/>
              <w:rPr>
                <w:b/>
                <w:color w:val="740034"/>
                <w:sz w:val="18"/>
                <w:szCs w:val="18"/>
              </w:rPr>
            </w:pPr>
            <w:r>
              <w:rPr>
                <w:b/>
                <w:color w:val="740034"/>
                <w:sz w:val="18"/>
                <w:szCs w:val="18"/>
              </w:rPr>
              <w:t>Odkaz na článek smlouvy</w:t>
            </w:r>
          </w:p>
        </w:tc>
      </w:tr>
      <w:tr w:rsidR="008D1AB7" w14:paraId="7EAC0500" w14:textId="77777777">
        <w:trPr>
          <w:trHeight w:val="1117"/>
        </w:trPr>
        <w:tc>
          <w:tcPr>
            <w:tcW w:w="1746"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0D10CD7C" w14:textId="77777777" w:rsidR="008D1AB7" w:rsidRDefault="00DE4483">
            <w:pPr>
              <w:widowControl w:val="0"/>
              <w:spacing w:line="240" w:lineRule="auto"/>
              <w:jc w:val="both"/>
              <w:rPr>
                <w:b/>
                <w:color w:val="740034"/>
                <w:sz w:val="18"/>
                <w:szCs w:val="18"/>
              </w:rPr>
            </w:pPr>
            <w:r>
              <w:rPr>
                <w:b/>
                <w:color w:val="740034"/>
                <w:sz w:val="18"/>
                <w:szCs w:val="18"/>
              </w:rPr>
              <w:t>Základní servis</w:t>
            </w:r>
          </w:p>
        </w:tc>
        <w:tc>
          <w:tcPr>
            <w:tcW w:w="5477" w:type="dxa"/>
            <w:tcBorders>
              <w:top w:val="single" w:sz="4" w:space="0" w:color="CA005D"/>
              <w:left w:val="single" w:sz="4" w:space="0" w:color="CA005D"/>
              <w:bottom w:val="single" w:sz="4" w:space="0" w:color="CA005D"/>
              <w:right w:val="single" w:sz="4" w:space="0" w:color="CA005D"/>
            </w:tcBorders>
            <w:vAlign w:val="center"/>
          </w:tcPr>
          <w:p w14:paraId="58A7B65B" w14:textId="77777777" w:rsidR="008D1AB7" w:rsidRDefault="00DE4483">
            <w:pPr>
              <w:widowControl w:val="0"/>
              <w:spacing w:line="240" w:lineRule="auto"/>
              <w:rPr>
                <w:sz w:val="18"/>
                <w:szCs w:val="18"/>
              </w:rPr>
            </w:pPr>
            <w:r>
              <w:rPr>
                <w:sz w:val="18"/>
                <w:szCs w:val="18"/>
              </w:rPr>
              <w:t>Dostupnost: 5x8, od 8:00 do 16:00,</w:t>
            </w:r>
          </w:p>
          <w:p w14:paraId="350BB69F" w14:textId="77777777" w:rsidR="008D1AB7" w:rsidRDefault="00DE4483">
            <w:pPr>
              <w:widowControl w:val="0"/>
              <w:spacing w:line="240" w:lineRule="auto"/>
              <w:rPr>
                <w:sz w:val="18"/>
                <w:szCs w:val="18"/>
              </w:rPr>
            </w:pPr>
            <w:r>
              <w:rPr>
                <w:sz w:val="18"/>
                <w:szCs w:val="18"/>
              </w:rPr>
              <w:t>Servisní služby: parametry SLA viz Příloha č. 1 Smlouvy kapitola II. Terminologie a parametry SLA</w:t>
            </w:r>
          </w:p>
        </w:tc>
        <w:tc>
          <w:tcPr>
            <w:tcW w:w="2404" w:type="dxa"/>
            <w:tcBorders>
              <w:top w:val="single" w:sz="4" w:space="0" w:color="CA005D"/>
              <w:left w:val="single" w:sz="4" w:space="0" w:color="CA005D"/>
              <w:bottom w:val="single" w:sz="4" w:space="0" w:color="CA005D"/>
              <w:right w:val="single" w:sz="4" w:space="0" w:color="CA005D"/>
            </w:tcBorders>
            <w:vAlign w:val="center"/>
          </w:tcPr>
          <w:p w14:paraId="1D69CB61" w14:textId="77777777" w:rsidR="008D1AB7" w:rsidRDefault="00DE4483">
            <w:pPr>
              <w:widowControl w:val="0"/>
              <w:spacing w:line="240" w:lineRule="auto"/>
              <w:rPr>
                <w:sz w:val="18"/>
                <w:szCs w:val="18"/>
              </w:rPr>
            </w:pPr>
            <w:r>
              <w:rPr>
                <w:sz w:val="18"/>
                <w:szCs w:val="18"/>
              </w:rPr>
              <w:t>Příloha č. 1 Smlouvy, kapitola II. Terminologie a parametry</w:t>
            </w:r>
          </w:p>
        </w:tc>
      </w:tr>
      <w:tr w:rsidR="008D1AB7" w14:paraId="49D895A3" w14:textId="77777777">
        <w:trPr>
          <w:trHeight w:val="997"/>
        </w:trPr>
        <w:tc>
          <w:tcPr>
            <w:tcW w:w="1746"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2848DD1E" w14:textId="77777777" w:rsidR="008D1AB7" w:rsidRDefault="00DE4483">
            <w:pPr>
              <w:widowControl w:val="0"/>
              <w:spacing w:line="240" w:lineRule="auto"/>
              <w:jc w:val="both"/>
              <w:rPr>
                <w:b/>
                <w:color w:val="740034"/>
                <w:sz w:val="18"/>
                <w:szCs w:val="18"/>
              </w:rPr>
            </w:pPr>
            <w:r>
              <w:rPr>
                <w:b/>
                <w:color w:val="740034"/>
                <w:sz w:val="18"/>
                <w:szCs w:val="18"/>
              </w:rPr>
              <w:t>Správa produktu</w:t>
            </w:r>
          </w:p>
        </w:tc>
        <w:tc>
          <w:tcPr>
            <w:tcW w:w="5477" w:type="dxa"/>
            <w:tcBorders>
              <w:top w:val="single" w:sz="4" w:space="0" w:color="CA005D"/>
              <w:left w:val="single" w:sz="4" w:space="0" w:color="CA005D"/>
              <w:bottom w:val="single" w:sz="4" w:space="0" w:color="CA005D"/>
              <w:right w:val="single" w:sz="4" w:space="0" w:color="CA005D"/>
            </w:tcBorders>
            <w:vAlign w:val="center"/>
          </w:tcPr>
          <w:p w14:paraId="0E579527" w14:textId="77777777" w:rsidR="008D1AB7" w:rsidRDefault="00DE4483">
            <w:pPr>
              <w:widowControl w:val="0"/>
              <w:spacing w:line="240" w:lineRule="auto"/>
              <w:rPr>
                <w:sz w:val="18"/>
                <w:szCs w:val="18"/>
              </w:rPr>
            </w:pPr>
            <w:r>
              <w:rPr>
                <w:sz w:val="18"/>
                <w:szCs w:val="18"/>
              </w:rPr>
              <w:t xml:space="preserve">Zajištění správy produktu. Zásah v případě výpadku. </w:t>
            </w:r>
          </w:p>
        </w:tc>
        <w:tc>
          <w:tcPr>
            <w:tcW w:w="2404" w:type="dxa"/>
            <w:tcBorders>
              <w:top w:val="single" w:sz="4" w:space="0" w:color="CA005D"/>
              <w:left w:val="single" w:sz="4" w:space="0" w:color="CA005D"/>
              <w:bottom w:val="single" w:sz="4" w:space="0" w:color="CA005D"/>
              <w:right w:val="single" w:sz="4" w:space="0" w:color="CA005D"/>
            </w:tcBorders>
            <w:vAlign w:val="center"/>
          </w:tcPr>
          <w:p w14:paraId="5101B70F" w14:textId="77777777" w:rsidR="008D1AB7" w:rsidRDefault="00DE4483">
            <w:pPr>
              <w:widowControl w:val="0"/>
              <w:spacing w:line="240" w:lineRule="auto"/>
              <w:rPr>
                <w:sz w:val="18"/>
                <w:szCs w:val="18"/>
              </w:rPr>
            </w:pPr>
            <w:r>
              <w:rPr>
                <w:sz w:val="18"/>
                <w:szCs w:val="18"/>
              </w:rPr>
              <w:t xml:space="preserve">Příloha č. 1 </w:t>
            </w:r>
            <w:proofErr w:type="spellStart"/>
            <w:proofErr w:type="gramStart"/>
            <w:r>
              <w:rPr>
                <w:sz w:val="18"/>
                <w:szCs w:val="18"/>
              </w:rPr>
              <w:t>Smlouvy,kapitola</w:t>
            </w:r>
            <w:proofErr w:type="spellEnd"/>
            <w:proofErr w:type="gramEnd"/>
            <w:r>
              <w:rPr>
                <w:sz w:val="18"/>
                <w:szCs w:val="18"/>
              </w:rPr>
              <w:t xml:space="preserve"> II. Terminologie a parametry odst. 2.36</w:t>
            </w:r>
          </w:p>
        </w:tc>
      </w:tr>
      <w:tr w:rsidR="008D1AB7" w14:paraId="235E49C2" w14:textId="77777777">
        <w:trPr>
          <w:trHeight w:val="680"/>
        </w:trPr>
        <w:tc>
          <w:tcPr>
            <w:tcW w:w="1746"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14F16A3B" w14:textId="77777777" w:rsidR="008D1AB7" w:rsidRDefault="00DE4483">
            <w:pPr>
              <w:widowControl w:val="0"/>
              <w:spacing w:line="240" w:lineRule="auto"/>
              <w:jc w:val="both"/>
              <w:rPr>
                <w:b/>
                <w:color w:val="740034"/>
                <w:sz w:val="18"/>
                <w:szCs w:val="18"/>
              </w:rPr>
            </w:pPr>
            <w:r>
              <w:rPr>
                <w:b/>
                <w:color w:val="740034"/>
                <w:sz w:val="18"/>
                <w:szCs w:val="18"/>
              </w:rPr>
              <w:t>Správa databáze</w:t>
            </w:r>
          </w:p>
        </w:tc>
        <w:tc>
          <w:tcPr>
            <w:tcW w:w="5477" w:type="dxa"/>
            <w:tcBorders>
              <w:top w:val="single" w:sz="4" w:space="0" w:color="CA005D"/>
              <w:left w:val="single" w:sz="4" w:space="0" w:color="CA005D"/>
              <w:bottom w:val="single" w:sz="4" w:space="0" w:color="CA005D"/>
              <w:right w:val="single" w:sz="4" w:space="0" w:color="CA005D"/>
            </w:tcBorders>
            <w:vAlign w:val="center"/>
          </w:tcPr>
          <w:p w14:paraId="0C850F03" w14:textId="77777777" w:rsidR="008D1AB7" w:rsidRDefault="00DE4483">
            <w:pPr>
              <w:widowControl w:val="0"/>
              <w:spacing w:line="240" w:lineRule="auto"/>
              <w:rPr>
                <w:sz w:val="18"/>
                <w:szCs w:val="18"/>
              </w:rPr>
            </w:pPr>
            <w:r>
              <w:rPr>
                <w:sz w:val="18"/>
                <w:szCs w:val="18"/>
              </w:rPr>
              <w:t>Zajištění správy databáze.</w:t>
            </w:r>
          </w:p>
        </w:tc>
        <w:tc>
          <w:tcPr>
            <w:tcW w:w="2404" w:type="dxa"/>
            <w:tcBorders>
              <w:top w:val="single" w:sz="4" w:space="0" w:color="CA005D"/>
              <w:left w:val="single" w:sz="4" w:space="0" w:color="CA005D"/>
              <w:bottom w:val="single" w:sz="4" w:space="0" w:color="CA005D"/>
              <w:right w:val="single" w:sz="4" w:space="0" w:color="CA005D"/>
            </w:tcBorders>
            <w:vAlign w:val="center"/>
          </w:tcPr>
          <w:p w14:paraId="679D94B1" w14:textId="77777777" w:rsidR="008D1AB7" w:rsidRDefault="00DE4483">
            <w:pPr>
              <w:widowControl w:val="0"/>
              <w:spacing w:line="240" w:lineRule="auto"/>
              <w:rPr>
                <w:sz w:val="18"/>
                <w:szCs w:val="18"/>
              </w:rPr>
            </w:pPr>
            <w:r>
              <w:rPr>
                <w:sz w:val="18"/>
                <w:szCs w:val="18"/>
              </w:rPr>
              <w:t>Příloha č. 1 Smlouvy, kapitola II. Terminologie a parametry odst. 2.37</w:t>
            </w:r>
          </w:p>
        </w:tc>
      </w:tr>
      <w:tr w:rsidR="008D1AB7" w14:paraId="59537741" w14:textId="77777777">
        <w:trPr>
          <w:trHeight w:val="1163"/>
        </w:trPr>
        <w:tc>
          <w:tcPr>
            <w:tcW w:w="1746"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734049D3" w14:textId="77777777" w:rsidR="008D1AB7" w:rsidRDefault="00DE4483">
            <w:pPr>
              <w:widowControl w:val="0"/>
              <w:spacing w:line="240" w:lineRule="auto"/>
              <w:jc w:val="both"/>
              <w:rPr>
                <w:b/>
                <w:color w:val="740034"/>
                <w:sz w:val="18"/>
                <w:szCs w:val="18"/>
              </w:rPr>
            </w:pPr>
            <w:r>
              <w:rPr>
                <w:b/>
                <w:color w:val="740034"/>
                <w:sz w:val="18"/>
                <w:szCs w:val="18"/>
              </w:rPr>
              <w:t>Zálohování</w:t>
            </w:r>
          </w:p>
        </w:tc>
        <w:tc>
          <w:tcPr>
            <w:tcW w:w="5477" w:type="dxa"/>
            <w:tcBorders>
              <w:top w:val="single" w:sz="4" w:space="0" w:color="CA005D"/>
              <w:left w:val="single" w:sz="4" w:space="0" w:color="CA005D"/>
              <w:bottom w:val="single" w:sz="4" w:space="0" w:color="CA005D"/>
              <w:right w:val="single" w:sz="4" w:space="0" w:color="CA005D"/>
            </w:tcBorders>
          </w:tcPr>
          <w:p w14:paraId="045D2642" w14:textId="77777777" w:rsidR="008D1AB7" w:rsidRDefault="00DE4483">
            <w:pPr>
              <w:widowControl w:val="0"/>
              <w:spacing w:before="120" w:after="120" w:line="240" w:lineRule="auto"/>
              <w:ind w:left="567"/>
              <w:rPr>
                <w:sz w:val="18"/>
                <w:szCs w:val="18"/>
              </w:rPr>
            </w:pPr>
            <w:r>
              <w:rPr>
                <w:sz w:val="18"/>
                <w:szCs w:val="18"/>
              </w:rPr>
              <w:t>Jedná se o zálohování 1x denně. Kontrola, zda záloha proběhla. Uchování historie max. 1 týden.</w:t>
            </w:r>
          </w:p>
          <w:p w14:paraId="0491562C" w14:textId="77777777" w:rsidR="008D1AB7" w:rsidRDefault="008D1AB7">
            <w:pPr>
              <w:widowControl w:val="0"/>
              <w:spacing w:line="240" w:lineRule="auto"/>
              <w:rPr>
                <w:sz w:val="18"/>
                <w:szCs w:val="18"/>
              </w:rPr>
            </w:pPr>
          </w:p>
        </w:tc>
        <w:tc>
          <w:tcPr>
            <w:tcW w:w="2404" w:type="dxa"/>
            <w:tcBorders>
              <w:top w:val="single" w:sz="4" w:space="0" w:color="CA005D"/>
              <w:left w:val="single" w:sz="4" w:space="0" w:color="CA005D"/>
              <w:bottom w:val="single" w:sz="4" w:space="0" w:color="CA005D"/>
              <w:right w:val="single" w:sz="4" w:space="0" w:color="CA005D"/>
            </w:tcBorders>
            <w:vAlign w:val="center"/>
          </w:tcPr>
          <w:p w14:paraId="56A37F32" w14:textId="77777777" w:rsidR="008D1AB7" w:rsidRDefault="00DE4483">
            <w:pPr>
              <w:widowControl w:val="0"/>
              <w:spacing w:line="240" w:lineRule="auto"/>
              <w:rPr>
                <w:sz w:val="18"/>
                <w:szCs w:val="18"/>
              </w:rPr>
            </w:pPr>
            <w:r>
              <w:rPr>
                <w:sz w:val="18"/>
                <w:szCs w:val="18"/>
              </w:rPr>
              <w:t>Příloha č. 1 Smlouvy, kapitola II. Terminologie a parametry odst. 2.40 resp. Příloha č. 1 Smlouvy, Kapitola IV. Zálohování.</w:t>
            </w:r>
          </w:p>
        </w:tc>
      </w:tr>
      <w:tr w:rsidR="008D1AB7" w14:paraId="5131F0EF" w14:textId="77777777">
        <w:trPr>
          <w:trHeight w:val="761"/>
        </w:trPr>
        <w:tc>
          <w:tcPr>
            <w:tcW w:w="1746"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7212ED80" w14:textId="77777777" w:rsidR="008D1AB7" w:rsidRDefault="00DE4483">
            <w:pPr>
              <w:widowControl w:val="0"/>
              <w:spacing w:line="240" w:lineRule="auto"/>
              <w:rPr>
                <w:b/>
                <w:sz w:val="18"/>
                <w:szCs w:val="18"/>
              </w:rPr>
            </w:pPr>
            <w:r>
              <w:rPr>
                <w:b/>
                <w:color w:val="740034"/>
                <w:sz w:val="18"/>
                <w:szCs w:val="18"/>
              </w:rPr>
              <w:t xml:space="preserve">Správa </w:t>
            </w:r>
            <w:proofErr w:type="gramStart"/>
            <w:r>
              <w:rPr>
                <w:b/>
                <w:color w:val="740034"/>
                <w:sz w:val="18"/>
                <w:szCs w:val="18"/>
              </w:rPr>
              <w:t>HW - Aplikační</w:t>
            </w:r>
            <w:proofErr w:type="gramEnd"/>
            <w:r>
              <w:rPr>
                <w:b/>
                <w:color w:val="740034"/>
                <w:sz w:val="18"/>
                <w:szCs w:val="18"/>
              </w:rPr>
              <w:t xml:space="preserve"> server</w:t>
            </w:r>
          </w:p>
        </w:tc>
        <w:tc>
          <w:tcPr>
            <w:tcW w:w="5477" w:type="dxa"/>
            <w:tcBorders>
              <w:top w:val="single" w:sz="4" w:space="0" w:color="CA005D"/>
              <w:left w:val="single" w:sz="4" w:space="0" w:color="CA005D"/>
              <w:bottom w:val="single" w:sz="4" w:space="0" w:color="CA005D"/>
              <w:right w:val="single" w:sz="4" w:space="0" w:color="CA005D"/>
            </w:tcBorders>
            <w:vAlign w:val="center"/>
          </w:tcPr>
          <w:p w14:paraId="5B2E2F20" w14:textId="77777777" w:rsidR="008D1AB7" w:rsidRDefault="00DE4483">
            <w:pPr>
              <w:widowControl w:val="0"/>
              <w:spacing w:before="120" w:after="120" w:line="240" w:lineRule="auto"/>
              <w:ind w:left="567"/>
              <w:rPr>
                <w:sz w:val="21"/>
                <w:szCs w:val="21"/>
              </w:rPr>
            </w:pPr>
            <w:r>
              <w:rPr>
                <w:sz w:val="18"/>
                <w:szCs w:val="18"/>
              </w:rPr>
              <w:t>Kompletní zajištění správy HW – AS.</w:t>
            </w:r>
          </w:p>
        </w:tc>
        <w:tc>
          <w:tcPr>
            <w:tcW w:w="2404" w:type="dxa"/>
            <w:tcBorders>
              <w:top w:val="single" w:sz="4" w:space="0" w:color="CA005D"/>
              <w:left w:val="single" w:sz="4" w:space="0" w:color="CA005D"/>
              <w:bottom w:val="single" w:sz="4" w:space="0" w:color="CA005D"/>
              <w:right w:val="single" w:sz="4" w:space="0" w:color="CA005D"/>
            </w:tcBorders>
            <w:vAlign w:val="center"/>
          </w:tcPr>
          <w:p w14:paraId="15D2C08F" w14:textId="77777777" w:rsidR="008D1AB7" w:rsidRDefault="00DE4483">
            <w:pPr>
              <w:widowControl w:val="0"/>
              <w:spacing w:before="120" w:after="120" w:line="240" w:lineRule="auto"/>
              <w:rPr>
                <w:sz w:val="18"/>
                <w:szCs w:val="18"/>
              </w:rPr>
            </w:pPr>
            <w:r>
              <w:rPr>
                <w:sz w:val="18"/>
                <w:szCs w:val="18"/>
              </w:rPr>
              <w:t>Příloha č. 1 Smlouvy, kapitola II: Terminologie a parametry odst. 2.38</w:t>
            </w:r>
          </w:p>
        </w:tc>
      </w:tr>
      <w:tr w:rsidR="008D1AB7" w14:paraId="19DBCCB3" w14:textId="77777777">
        <w:trPr>
          <w:trHeight w:val="858"/>
        </w:trPr>
        <w:tc>
          <w:tcPr>
            <w:tcW w:w="1746"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03F4E981" w14:textId="77777777" w:rsidR="008D1AB7" w:rsidRDefault="00DE4483">
            <w:pPr>
              <w:widowControl w:val="0"/>
              <w:spacing w:line="240" w:lineRule="auto"/>
              <w:rPr>
                <w:b/>
                <w:sz w:val="18"/>
                <w:szCs w:val="18"/>
              </w:rPr>
            </w:pPr>
            <w:r>
              <w:rPr>
                <w:b/>
                <w:color w:val="740034"/>
                <w:sz w:val="18"/>
                <w:szCs w:val="18"/>
              </w:rPr>
              <w:t xml:space="preserve">Správa </w:t>
            </w:r>
            <w:proofErr w:type="gramStart"/>
            <w:r>
              <w:rPr>
                <w:b/>
                <w:color w:val="740034"/>
                <w:sz w:val="18"/>
                <w:szCs w:val="18"/>
              </w:rPr>
              <w:t>HW - Databázový</w:t>
            </w:r>
            <w:proofErr w:type="gramEnd"/>
            <w:r>
              <w:rPr>
                <w:b/>
                <w:color w:val="740034"/>
                <w:sz w:val="18"/>
                <w:szCs w:val="18"/>
              </w:rPr>
              <w:t xml:space="preserve"> server</w:t>
            </w:r>
          </w:p>
        </w:tc>
        <w:tc>
          <w:tcPr>
            <w:tcW w:w="5477" w:type="dxa"/>
            <w:tcBorders>
              <w:top w:val="single" w:sz="4" w:space="0" w:color="CA005D"/>
              <w:left w:val="single" w:sz="4" w:space="0" w:color="CA005D"/>
              <w:bottom w:val="single" w:sz="4" w:space="0" w:color="CA005D"/>
              <w:right w:val="single" w:sz="4" w:space="0" w:color="CA005D"/>
            </w:tcBorders>
            <w:vAlign w:val="center"/>
          </w:tcPr>
          <w:p w14:paraId="65AEA3D2" w14:textId="77777777" w:rsidR="008D1AB7" w:rsidRDefault="00DE4483">
            <w:pPr>
              <w:widowControl w:val="0"/>
              <w:spacing w:before="120" w:after="120" w:line="240" w:lineRule="auto"/>
              <w:ind w:left="567"/>
              <w:rPr>
                <w:sz w:val="18"/>
                <w:szCs w:val="18"/>
              </w:rPr>
            </w:pPr>
            <w:r>
              <w:rPr>
                <w:sz w:val="18"/>
                <w:szCs w:val="18"/>
              </w:rPr>
              <w:t>Kompletní zajištění správy HW – DB server.</w:t>
            </w:r>
          </w:p>
          <w:p w14:paraId="77CFA4B3" w14:textId="77777777" w:rsidR="008D1AB7" w:rsidRDefault="008D1AB7">
            <w:pPr>
              <w:widowControl w:val="0"/>
              <w:spacing w:before="120" w:after="120" w:line="240" w:lineRule="auto"/>
              <w:rPr>
                <w:sz w:val="21"/>
                <w:szCs w:val="21"/>
              </w:rPr>
            </w:pPr>
          </w:p>
        </w:tc>
        <w:tc>
          <w:tcPr>
            <w:tcW w:w="2404" w:type="dxa"/>
            <w:tcBorders>
              <w:top w:val="single" w:sz="4" w:space="0" w:color="CA005D"/>
              <w:left w:val="single" w:sz="4" w:space="0" w:color="CA005D"/>
              <w:bottom w:val="single" w:sz="4" w:space="0" w:color="CA005D"/>
              <w:right w:val="single" w:sz="4" w:space="0" w:color="CA005D"/>
            </w:tcBorders>
            <w:vAlign w:val="center"/>
          </w:tcPr>
          <w:p w14:paraId="73EE5911" w14:textId="77777777" w:rsidR="008D1AB7" w:rsidRDefault="00DE4483">
            <w:pPr>
              <w:widowControl w:val="0"/>
              <w:spacing w:before="120" w:after="120" w:line="240" w:lineRule="auto"/>
              <w:rPr>
                <w:sz w:val="21"/>
                <w:szCs w:val="21"/>
              </w:rPr>
            </w:pPr>
            <w:r>
              <w:rPr>
                <w:sz w:val="18"/>
                <w:szCs w:val="18"/>
              </w:rPr>
              <w:t>Příloha č. 1 Smlouvy, čl. XXII.</w:t>
            </w:r>
          </w:p>
        </w:tc>
      </w:tr>
    </w:tbl>
    <w:p w14:paraId="2048BBAE" w14:textId="77777777" w:rsidR="008D1AB7" w:rsidRDefault="008D1AB7">
      <w:pPr>
        <w:spacing w:before="120" w:after="120" w:line="240" w:lineRule="auto"/>
        <w:ind w:left="567"/>
        <w:jc w:val="both"/>
        <w:rPr>
          <w:sz w:val="18"/>
          <w:szCs w:val="18"/>
        </w:rPr>
      </w:pPr>
    </w:p>
    <w:tbl>
      <w:tblPr>
        <w:tblStyle w:val="a0"/>
        <w:tblW w:w="9627" w:type="dxa"/>
        <w:tblInd w:w="0" w:type="dxa"/>
        <w:tblLayout w:type="fixed"/>
        <w:tblLook w:val="0000" w:firstRow="0" w:lastRow="0" w:firstColumn="0" w:lastColumn="0" w:noHBand="0" w:noVBand="0"/>
      </w:tblPr>
      <w:tblGrid>
        <w:gridCol w:w="4804"/>
        <w:gridCol w:w="4823"/>
      </w:tblGrid>
      <w:tr w:rsidR="008D1AB7" w14:paraId="07097441" w14:textId="77777777">
        <w:trPr>
          <w:trHeight w:val="567"/>
        </w:trPr>
        <w:tc>
          <w:tcPr>
            <w:tcW w:w="4804"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2154D515" w14:textId="50C465E4" w:rsidR="008D1AB7" w:rsidRDefault="00DE4483">
            <w:pPr>
              <w:widowControl w:val="0"/>
              <w:spacing w:line="240" w:lineRule="auto"/>
              <w:rPr>
                <w:b/>
                <w:color w:val="740034"/>
                <w:sz w:val="18"/>
                <w:szCs w:val="18"/>
              </w:rPr>
            </w:pPr>
            <w:r>
              <w:rPr>
                <w:b/>
                <w:color w:val="740034"/>
                <w:sz w:val="18"/>
                <w:szCs w:val="18"/>
              </w:rPr>
              <w:t>Místo uložení serveru, na němž je provozována aplikace</w:t>
            </w:r>
          </w:p>
        </w:tc>
        <w:tc>
          <w:tcPr>
            <w:tcW w:w="4823" w:type="dxa"/>
            <w:tcBorders>
              <w:top w:val="single" w:sz="4" w:space="0" w:color="CA005D"/>
              <w:left w:val="single" w:sz="4" w:space="0" w:color="CA005D"/>
              <w:bottom w:val="single" w:sz="4" w:space="0" w:color="CA005D"/>
              <w:right w:val="single" w:sz="4" w:space="0" w:color="CA005D"/>
            </w:tcBorders>
            <w:shd w:val="clear" w:color="auto" w:fill="FFFFFF"/>
            <w:vAlign w:val="center"/>
          </w:tcPr>
          <w:p w14:paraId="4E7F5C6C" w14:textId="77777777" w:rsidR="008D1AB7" w:rsidRDefault="00DE4483">
            <w:pPr>
              <w:widowControl w:val="0"/>
              <w:spacing w:line="240" w:lineRule="auto"/>
              <w:rPr>
                <w:b/>
                <w:sz w:val="18"/>
                <w:szCs w:val="18"/>
              </w:rPr>
            </w:pPr>
            <w:r>
              <w:rPr>
                <w:b/>
                <w:sz w:val="18"/>
                <w:szCs w:val="18"/>
              </w:rPr>
              <w:t>Oracle cloud EU</w:t>
            </w:r>
          </w:p>
        </w:tc>
      </w:tr>
      <w:tr w:rsidR="008D1AB7" w14:paraId="1B34EABE" w14:textId="77777777">
        <w:trPr>
          <w:trHeight w:val="362"/>
        </w:trPr>
        <w:tc>
          <w:tcPr>
            <w:tcW w:w="4804"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10BD8D00" w14:textId="77777777" w:rsidR="008D1AB7" w:rsidRDefault="00DE4483">
            <w:pPr>
              <w:widowControl w:val="0"/>
              <w:spacing w:line="240" w:lineRule="auto"/>
              <w:rPr>
                <w:b/>
                <w:color w:val="740034"/>
                <w:sz w:val="18"/>
                <w:szCs w:val="18"/>
              </w:rPr>
            </w:pPr>
            <w:r>
              <w:rPr>
                <w:b/>
                <w:color w:val="740034"/>
                <w:sz w:val="18"/>
                <w:szCs w:val="18"/>
              </w:rPr>
              <w:t>Bezpečnost</w:t>
            </w:r>
          </w:p>
        </w:tc>
        <w:tc>
          <w:tcPr>
            <w:tcW w:w="4823" w:type="dxa"/>
            <w:tcBorders>
              <w:top w:val="single" w:sz="4" w:space="0" w:color="CA005D"/>
              <w:left w:val="single" w:sz="4" w:space="0" w:color="CA005D"/>
              <w:bottom w:val="single" w:sz="4" w:space="0" w:color="CA005D"/>
              <w:right w:val="single" w:sz="4" w:space="0" w:color="CA005D"/>
            </w:tcBorders>
            <w:vAlign w:val="center"/>
          </w:tcPr>
          <w:p w14:paraId="52D6F2FE" w14:textId="77777777" w:rsidR="008D1AB7" w:rsidRDefault="00DE4483">
            <w:pPr>
              <w:widowControl w:val="0"/>
              <w:spacing w:line="240" w:lineRule="auto"/>
              <w:rPr>
                <w:sz w:val="18"/>
                <w:szCs w:val="18"/>
              </w:rPr>
            </w:pPr>
            <w:r>
              <w:rPr>
                <w:sz w:val="18"/>
                <w:szCs w:val="18"/>
              </w:rPr>
              <w:t xml:space="preserve">https protokol </w:t>
            </w:r>
          </w:p>
        </w:tc>
      </w:tr>
      <w:tr w:rsidR="008D1AB7" w14:paraId="37D9A567" w14:textId="77777777">
        <w:trPr>
          <w:trHeight w:val="567"/>
        </w:trPr>
        <w:tc>
          <w:tcPr>
            <w:tcW w:w="4804"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581E4726" w14:textId="77777777" w:rsidR="008D1AB7" w:rsidRDefault="00DE4483">
            <w:pPr>
              <w:widowControl w:val="0"/>
              <w:spacing w:line="240" w:lineRule="auto"/>
              <w:rPr>
                <w:b/>
                <w:color w:val="740034"/>
                <w:sz w:val="18"/>
                <w:szCs w:val="18"/>
              </w:rPr>
            </w:pPr>
            <w:r>
              <w:rPr>
                <w:b/>
                <w:color w:val="740034"/>
                <w:sz w:val="18"/>
                <w:szCs w:val="18"/>
              </w:rPr>
              <w:t xml:space="preserve">Přístup k aplikaci </w:t>
            </w:r>
          </w:p>
        </w:tc>
        <w:tc>
          <w:tcPr>
            <w:tcW w:w="4823" w:type="dxa"/>
            <w:tcBorders>
              <w:top w:val="single" w:sz="4" w:space="0" w:color="CA005D"/>
              <w:left w:val="single" w:sz="4" w:space="0" w:color="CA005D"/>
              <w:bottom w:val="single" w:sz="4" w:space="0" w:color="CA005D"/>
              <w:right w:val="single" w:sz="4" w:space="0" w:color="CA005D"/>
            </w:tcBorders>
            <w:vAlign w:val="center"/>
          </w:tcPr>
          <w:p w14:paraId="1C9C6BA0" w14:textId="3BDBD8AB" w:rsidR="008D1AB7" w:rsidRDefault="00DE4483">
            <w:pPr>
              <w:widowControl w:val="0"/>
              <w:spacing w:line="240" w:lineRule="auto"/>
              <w:rPr>
                <w:sz w:val="18"/>
                <w:szCs w:val="18"/>
                <w:highlight w:val="yellow"/>
              </w:rPr>
            </w:pPr>
            <w:r w:rsidRPr="006C663D">
              <w:rPr>
                <w:sz w:val="18"/>
                <w:szCs w:val="18"/>
              </w:rPr>
              <w:t xml:space="preserve">bude </w:t>
            </w:r>
            <w:r w:rsidR="00753878" w:rsidRPr="006C663D">
              <w:rPr>
                <w:sz w:val="18"/>
                <w:szCs w:val="18"/>
              </w:rPr>
              <w:t>ze strany</w:t>
            </w:r>
            <w:r w:rsidRPr="006C663D">
              <w:rPr>
                <w:sz w:val="18"/>
                <w:szCs w:val="18"/>
              </w:rPr>
              <w:t xml:space="preserve"> </w:t>
            </w:r>
            <w:r w:rsidR="006A3ECA" w:rsidRPr="006C663D">
              <w:rPr>
                <w:sz w:val="18"/>
                <w:szCs w:val="18"/>
              </w:rPr>
              <w:t xml:space="preserve">Poskytovatele </w:t>
            </w:r>
            <w:r w:rsidRPr="006C663D">
              <w:rPr>
                <w:sz w:val="18"/>
                <w:szCs w:val="18"/>
              </w:rPr>
              <w:t>po zřízení</w:t>
            </w:r>
            <w:r w:rsidR="00610627" w:rsidRPr="006C663D">
              <w:rPr>
                <w:sz w:val="18"/>
                <w:szCs w:val="18"/>
              </w:rPr>
              <w:t xml:space="preserve"> sděleno Zákazníkovi po zřízení</w:t>
            </w:r>
            <w:r w:rsidRPr="006C663D">
              <w:rPr>
                <w:sz w:val="18"/>
                <w:szCs w:val="18"/>
              </w:rPr>
              <w:t xml:space="preserve"> </w:t>
            </w:r>
            <w:r w:rsidR="006A3ECA" w:rsidRPr="006C663D">
              <w:rPr>
                <w:sz w:val="18"/>
                <w:szCs w:val="18"/>
              </w:rPr>
              <w:t>S</w:t>
            </w:r>
            <w:r w:rsidRPr="006C663D">
              <w:rPr>
                <w:sz w:val="18"/>
                <w:szCs w:val="18"/>
              </w:rPr>
              <w:t>lužby</w:t>
            </w:r>
          </w:p>
        </w:tc>
      </w:tr>
      <w:tr w:rsidR="008D1AB7" w14:paraId="41DEFDB9" w14:textId="77777777">
        <w:trPr>
          <w:trHeight w:val="567"/>
        </w:trPr>
        <w:tc>
          <w:tcPr>
            <w:tcW w:w="4804"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33AB36D0" w14:textId="77777777" w:rsidR="008D1AB7" w:rsidRDefault="00DE4483">
            <w:pPr>
              <w:widowControl w:val="0"/>
              <w:spacing w:line="240" w:lineRule="auto"/>
              <w:rPr>
                <w:b/>
                <w:color w:val="740034"/>
                <w:sz w:val="18"/>
                <w:szCs w:val="18"/>
              </w:rPr>
            </w:pPr>
            <w:r>
              <w:rPr>
                <w:b/>
                <w:color w:val="740034"/>
                <w:sz w:val="18"/>
                <w:szCs w:val="18"/>
              </w:rPr>
              <w:t>Garantovaná dostupnost aplikace</w:t>
            </w:r>
          </w:p>
        </w:tc>
        <w:tc>
          <w:tcPr>
            <w:tcW w:w="4823" w:type="dxa"/>
            <w:tcBorders>
              <w:top w:val="single" w:sz="4" w:space="0" w:color="CA005D"/>
              <w:left w:val="single" w:sz="4" w:space="0" w:color="CA005D"/>
              <w:bottom w:val="single" w:sz="4" w:space="0" w:color="CA005D"/>
              <w:right w:val="single" w:sz="4" w:space="0" w:color="CA005D"/>
            </w:tcBorders>
            <w:vAlign w:val="center"/>
          </w:tcPr>
          <w:p w14:paraId="4A628D99" w14:textId="77777777" w:rsidR="008D1AB7" w:rsidRDefault="00DE4483">
            <w:pPr>
              <w:widowControl w:val="0"/>
              <w:spacing w:line="240" w:lineRule="auto"/>
              <w:rPr>
                <w:sz w:val="18"/>
                <w:szCs w:val="18"/>
              </w:rPr>
            </w:pPr>
            <w:r>
              <w:rPr>
                <w:sz w:val="18"/>
                <w:szCs w:val="18"/>
              </w:rPr>
              <w:t xml:space="preserve">Viz Příloha č. 1, kapitola II. Terminologie a parametry, odst. 2.2 </w:t>
            </w:r>
          </w:p>
        </w:tc>
      </w:tr>
      <w:tr w:rsidR="008D1AB7" w14:paraId="4A255669" w14:textId="77777777">
        <w:trPr>
          <w:trHeight w:val="714"/>
        </w:trPr>
        <w:tc>
          <w:tcPr>
            <w:tcW w:w="4804"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22B88590" w14:textId="77777777" w:rsidR="008D1AB7" w:rsidRDefault="00DE4483">
            <w:pPr>
              <w:widowControl w:val="0"/>
              <w:spacing w:line="240" w:lineRule="auto"/>
              <w:rPr>
                <w:b/>
                <w:color w:val="740034"/>
                <w:sz w:val="18"/>
                <w:szCs w:val="18"/>
                <w:highlight w:val="yellow"/>
              </w:rPr>
            </w:pPr>
            <w:r>
              <w:rPr>
                <w:b/>
                <w:color w:val="740034"/>
                <w:sz w:val="18"/>
                <w:szCs w:val="18"/>
              </w:rPr>
              <w:t>Parametry virtuálního serveru</w:t>
            </w:r>
          </w:p>
        </w:tc>
        <w:tc>
          <w:tcPr>
            <w:tcW w:w="4823" w:type="dxa"/>
            <w:tcBorders>
              <w:top w:val="single" w:sz="4" w:space="0" w:color="CA005D"/>
              <w:left w:val="single" w:sz="4" w:space="0" w:color="CA005D"/>
              <w:bottom w:val="single" w:sz="4" w:space="0" w:color="CA005D"/>
              <w:right w:val="single" w:sz="4" w:space="0" w:color="CA005D"/>
            </w:tcBorders>
          </w:tcPr>
          <w:p w14:paraId="1BE8B99C" w14:textId="77777777" w:rsidR="008D1AB7" w:rsidRDefault="00DE4483">
            <w:pPr>
              <w:widowControl w:val="0"/>
              <w:spacing w:line="240" w:lineRule="auto"/>
              <w:rPr>
                <w:sz w:val="18"/>
                <w:szCs w:val="18"/>
              </w:rPr>
            </w:pPr>
            <w:proofErr w:type="gramStart"/>
            <w:r>
              <w:rPr>
                <w:sz w:val="18"/>
                <w:szCs w:val="18"/>
              </w:rPr>
              <w:t>8GB</w:t>
            </w:r>
            <w:proofErr w:type="gramEnd"/>
            <w:r>
              <w:rPr>
                <w:sz w:val="18"/>
                <w:szCs w:val="18"/>
              </w:rPr>
              <w:t xml:space="preserve"> RAM, 2x OCPU, 100 GB disk, v případě překročení diskové kapacity bude účtován 1.1 Kč bez DPH měsíčně za každý 1GB navíc.</w:t>
            </w:r>
          </w:p>
        </w:tc>
      </w:tr>
      <w:tr w:rsidR="008D1AB7" w14:paraId="4422CD3B" w14:textId="77777777">
        <w:trPr>
          <w:trHeight w:val="567"/>
        </w:trPr>
        <w:tc>
          <w:tcPr>
            <w:tcW w:w="4804"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1570D197" w14:textId="77777777" w:rsidR="008D1AB7" w:rsidRDefault="00DE4483">
            <w:pPr>
              <w:widowControl w:val="0"/>
              <w:spacing w:line="240" w:lineRule="auto"/>
              <w:rPr>
                <w:b/>
                <w:color w:val="740034"/>
                <w:sz w:val="18"/>
                <w:szCs w:val="18"/>
              </w:rPr>
            </w:pPr>
            <w:r>
              <w:rPr>
                <w:b/>
                <w:color w:val="740034"/>
                <w:sz w:val="18"/>
                <w:szCs w:val="18"/>
              </w:rPr>
              <w:t>Operační systém</w:t>
            </w:r>
          </w:p>
        </w:tc>
        <w:tc>
          <w:tcPr>
            <w:tcW w:w="4823" w:type="dxa"/>
            <w:tcBorders>
              <w:top w:val="single" w:sz="4" w:space="0" w:color="CA005D"/>
              <w:left w:val="single" w:sz="4" w:space="0" w:color="CA005D"/>
              <w:bottom w:val="single" w:sz="4" w:space="0" w:color="CA005D"/>
              <w:right w:val="single" w:sz="4" w:space="0" w:color="CA005D"/>
            </w:tcBorders>
            <w:vAlign w:val="center"/>
          </w:tcPr>
          <w:p w14:paraId="2425405C" w14:textId="77777777" w:rsidR="008D1AB7" w:rsidRDefault="00DE4483">
            <w:pPr>
              <w:widowControl w:val="0"/>
              <w:spacing w:line="240" w:lineRule="auto"/>
              <w:rPr>
                <w:sz w:val="18"/>
                <w:szCs w:val="18"/>
              </w:rPr>
            </w:pPr>
            <w:r>
              <w:rPr>
                <w:sz w:val="18"/>
                <w:szCs w:val="18"/>
              </w:rPr>
              <w:t xml:space="preserve">Linux </w:t>
            </w:r>
            <w:proofErr w:type="spellStart"/>
            <w:r>
              <w:rPr>
                <w:sz w:val="18"/>
                <w:szCs w:val="18"/>
              </w:rPr>
              <w:t>CentOS</w:t>
            </w:r>
            <w:proofErr w:type="spellEnd"/>
          </w:p>
        </w:tc>
      </w:tr>
      <w:tr w:rsidR="008D1AB7" w14:paraId="16FCE84C" w14:textId="77777777">
        <w:trPr>
          <w:trHeight w:val="567"/>
        </w:trPr>
        <w:tc>
          <w:tcPr>
            <w:tcW w:w="4804"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0628390A" w14:textId="77777777" w:rsidR="008D1AB7" w:rsidRDefault="00DE4483">
            <w:pPr>
              <w:widowControl w:val="0"/>
              <w:spacing w:line="240" w:lineRule="auto"/>
              <w:rPr>
                <w:b/>
                <w:color w:val="740034"/>
                <w:sz w:val="18"/>
                <w:szCs w:val="18"/>
              </w:rPr>
            </w:pPr>
            <w:r>
              <w:rPr>
                <w:b/>
                <w:color w:val="740034"/>
                <w:sz w:val="18"/>
                <w:szCs w:val="18"/>
              </w:rPr>
              <w:t>Databázový systém</w:t>
            </w:r>
          </w:p>
        </w:tc>
        <w:tc>
          <w:tcPr>
            <w:tcW w:w="4823" w:type="dxa"/>
            <w:tcBorders>
              <w:top w:val="single" w:sz="4" w:space="0" w:color="CA005D"/>
              <w:left w:val="single" w:sz="4" w:space="0" w:color="CA005D"/>
              <w:bottom w:val="single" w:sz="4" w:space="0" w:color="CA005D"/>
              <w:right w:val="single" w:sz="4" w:space="0" w:color="CA005D"/>
            </w:tcBorders>
            <w:vAlign w:val="center"/>
          </w:tcPr>
          <w:p w14:paraId="5020D7A0" w14:textId="77777777" w:rsidR="008D1AB7" w:rsidRDefault="00DE4483">
            <w:pPr>
              <w:widowControl w:val="0"/>
              <w:spacing w:line="240" w:lineRule="auto"/>
              <w:rPr>
                <w:sz w:val="18"/>
                <w:szCs w:val="18"/>
              </w:rPr>
            </w:pPr>
            <w:r>
              <w:rPr>
                <w:sz w:val="18"/>
                <w:szCs w:val="18"/>
              </w:rPr>
              <w:t>Oracle</w:t>
            </w:r>
          </w:p>
        </w:tc>
      </w:tr>
    </w:tbl>
    <w:p w14:paraId="7F6876E9" w14:textId="77777777" w:rsidR="008D1AB7" w:rsidRDefault="00DE4483">
      <w:pPr>
        <w:pStyle w:val="Nadpis2"/>
      </w:pPr>
      <w:bookmarkStart w:id="3" w:name="_dsh4sae2sq8m" w:colFirst="0" w:colLast="0"/>
      <w:bookmarkEnd w:id="3"/>
      <w:r>
        <w:br w:type="page"/>
      </w:r>
    </w:p>
    <w:p w14:paraId="65A6B789" w14:textId="77777777" w:rsidR="008D1AB7" w:rsidRDefault="00DE4483">
      <w:pPr>
        <w:pStyle w:val="Nadpis2"/>
      </w:pPr>
      <w:bookmarkStart w:id="4" w:name="_6csrp59iy4a1" w:colFirst="0" w:colLast="0"/>
      <w:bookmarkEnd w:id="4"/>
      <w:r>
        <w:lastRenderedPageBreak/>
        <w:t>2. Cena a platební podmínky</w:t>
      </w:r>
    </w:p>
    <w:p w14:paraId="47DBFC61" w14:textId="77777777" w:rsidR="008D1AB7" w:rsidRDefault="00DE4483">
      <w:pPr>
        <w:rPr>
          <w:color w:val="0E0E0E"/>
          <w:sz w:val="21"/>
          <w:szCs w:val="21"/>
        </w:rPr>
      </w:pPr>
      <w:r>
        <w:rPr>
          <w:color w:val="0E0E0E"/>
          <w:sz w:val="21"/>
          <w:szCs w:val="21"/>
        </w:rPr>
        <w:t xml:space="preserve">2.1 Cena za pronájem se odvíjí od maximálního ročního počtu výsledků </w:t>
      </w:r>
      <w:proofErr w:type="spellStart"/>
      <w:r>
        <w:rPr>
          <w:color w:val="0E0E0E"/>
          <w:sz w:val="21"/>
          <w:szCs w:val="21"/>
        </w:rPr>
        <w:t>VaVaI</w:t>
      </w:r>
      <w:proofErr w:type="spellEnd"/>
      <w:r>
        <w:rPr>
          <w:color w:val="0E0E0E"/>
          <w:sz w:val="21"/>
          <w:szCs w:val="21"/>
        </w:rPr>
        <w:t xml:space="preserve"> posílaných do RIV a velikosti uložených dat (základní kapacita 100 GB).</w:t>
      </w:r>
    </w:p>
    <w:p w14:paraId="5D6DE782" w14:textId="77777777" w:rsidR="008D1AB7" w:rsidRPr="00253E84" w:rsidRDefault="00DE4483">
      <w:pPr>
        <w:rPr>
          <w:color w:val="0E0E0E"/>
          <w:sz w:val="21"/>
          <w:szCs w:val="21"/>
        </w:rPr>
      </w:pPr>
      <w:r w:rsidRPr="00253E84">
        <w:rPr>
          <w:color w:val="0E0E0E"/>
          <w:sz w:val="21"/>
          <w:szCs w:val="21"/>
        </w:rPr>
        <w:t xml:space="preserve">2.2 Základní cena za 50 výsledků </w:t>
      </w:r>
      <w:proofErr w:type="spellStart"/>
      <w:r w:rsidRPr="00253E84">
        <w:rPr>
          <w:color w:val="0E0E0E"/>
          <w:sz w:val="21"/>
          <w:szCs w:val="21"/>
        </w:rPr>
        <w:t>VaVaI</w:t>
      </w:r>
      <w:proofErr w:type="spellEnd"/>
      <w:r w:rsidRPr="00253E84">
        <w:rPr>
          <w:color w:val="0E0E0E"/>
          <w:sz w:val="21"/>
          <w:szCs w:val="21"/>
        </w:rPr>
        <w:t xml:space="preserve"> posílaných do RIV činí 5.950,00 Kč bez DPH měsíčně.</w:t>
      </w:r>
    </w:p>
    <w:p w14:paraId="5C5750FF" w14:textId="77777777" w:rsidR="008D1AB7" w:rsidRPr="00253E84" w:rsidRDefault="00DE4483">
      <w:pPr>
        <w:rPr>
          <w:color w:val="0E0E0E"/>
          <w:sz w:val="21"/>
          <w:szCs w:val="21"/>
        </w:rPr>
      </w:pPr>
      <w:r w:rsidRPr="00253E84">
        <w:rPr>
          <w:color w:val="0E0E0E"/>
          <w:sz w:val="21"/>
          <w:szCs w:val="21"/>
        </w:rPr>
        <w:t>2.3 Za každý další 1 GB nad rámec základní kapacity je účtována částka 1,10 Kč bez DPH.</w:t>
      </w:r>
    </w:p>
    <w:p w14:paraId="1CCB409F" w14:textId="77777777" w:rsidR="008D1AB7" w:rsidRPr="00253E84" w:rsidRDefault="00DE4483">
      <w:pPr>
        <w:rPr>
          <w:color w:val="0E0E0E"/>
          <w:sz w:val="21"/>
          <w:szCs w:val="21"/>
        </w:rPr>
      </w:pPr>
      <w:r w:rsidRPr="00253E84">
        <w:rPr>
          <w:color w:val="0E0E0E"/>
          <w:sz w:val="21"/>
          <w:szCs w:val="21"/>
        </w:rPr>
        <w:t>2.4 Pokud se změní počet výsledků, cena bude upravena dle ceníku platného pro daný kalendářní rok, který je k dispozici na vyžádání.</w:t>
      </w:r>
    </w:p>
    <w:p w14:paraId="3C7AE283" w14:textId="77777777" w:rsidR="008D1AB7" w:rsidRPr="00253E84" w:rsidRDefault="00DE4483">
      <w:pPr>
        <w:rPr>
          <w:color w:val="0E0E0E"/>
          <w:sz w:val="21"/>
          <w:szCs w:val="21"/>
        </w:rPr>
      </w:pPr>
      <w:r w:rsidRPr="00253E84">
        <w:rPr>
          <w:color w:val="0E0E0E"/>
          <w:sz w:val="21"/>
          <w:szCs w:val="21"/>
        </w:rPr>
        <w:t>2.5 Jednorázový poplatek za školení při zřízení Služby činí 64.450,00 Kč bez DPH.</w:t>
      </w:r>
    </w:p>
    <w:p w14:paraId="515091C2" w14:textId="77777777" w:rsidR="008D1AB7" w:rsidRDefault="00DE4483">
      <w:pPr>
        <w:rPr>
          <w:color w:val="0E0E0E"/>
          <w:sz w:val="21"/>
          <w:szCs w:val="21"/>
        </w:rPr>
      </w:pPr>
      <w:r w:rsidRPr="00253E84">
        <w:rPr>
          <w:color w:val="0E0E0E"/>
          <w:sz w:val="21"/>
          <w:szCs w:val="21"/>
        </w:rPr>
        <w:t>2.6 Platba bude prováděna na základě vystavené faktury, která bude mít splatnost 14 dnů od data vystavení.</w:t>
      </w:r>
    </w:p>
    <w:p w14:paraId="1E1343F6" w14:textId="2594856F" w:rsidR="008A62AF" w:rsidRPr="00253E84" w:rsidRDefault="008A62AF" w:rsidP="008A62AF">
      <w:pPr>
        <w:rPr>
          <w:b/>
          <w:color w:val="0E0E0E"/>
          <w:sz w:val="21"/>
          <w:szCs w:val="21"/>
        </w:rPr>
      </w:pPr>
      <w:r w:rsidRPr="00253E84">
        <w:rPr>
          <w:color w:val="0E0E0E"/>
          <w:sz w:val="21"/>
          <w:szCs w:val="21"/>
        </w:rPr>
        <w:t xml:space="preserve">2.7 </w:t>
      </w:r>
      <w:r w:rsidR="00223232">
        <w:rPr>
          <w:color w:val="0E0E0E"/>
          <w:sz w:val="21"/>
          <w:szCs w:val="21"/>
        </w:rPr>
        <w:t>K cenám je Posk</w:t>
      </w:r>
      <w:r w:rsidR="00254FD1">
        <w:rPr>
          <w:color w:val="0E0E0E"/>
          <w:sz w:val="21"/>
          <w:szCs w:val="21"/>
        </w:rPr>
        <w:t>ytovatel oprávněn připočítat výši DPH v zákonné výši.</w:t>
      </w:r>
    </w:p>
    <w:p w14:paraId="1AF494F9" w14:textId="105F5CFE" w:rsidR="008D1AB7" w:rsidRPr="00253E84" w:rsidRDefault="00DE4483">
      <w:pPr>
        <w:rPr>
          <w:b/>
          <w:color w:val="0E0E0E"/>
          <w:sz w:val="21"/>
          <w:szCs w:val="21"/>
        </w:rPr>
      </w:pPr>
      <w:bookmarkStart w:id="5" w:name="_Hlk185203000"/>
      <w:r w:rsidRPr="00253E84">
        <w:rPr>
          <w:color w:val="0E0E0E"/>
          <w:sz w:val="21"/>
          <w:szCs w:val="21"/>
        </w:rPr>
        <w:t>2.</w:t>
      </w:r>
      <w:r w:rsidR="008A62AF">
        <w:rPr>
          <w:color w:val="0E0E0E"/>
          <w:sz w:val="21"/>
          <w:szCs w:val="21"/>
        </w:rPr>
        <w:t>8</w:t>
      </w:r>
      <w:r w:rsidRPr="00253E84">
        <w:rPr>
          <w:color w:val="0E0E0E"/>
          <w:sz w:val="21"/>
          <w:szCs w:val="21"/>
        </w:rPr>
        <w:t xml:space="preserve"> Platby se hradí vždy na celý měsíc a dopředu.</w:t>
      </w:r>
    </w:p>
    <w:p w14:paraId="3403D199" w14:textId="77777777" w:rsidR="008D1AB7" w:rsidRPr="00253E84" w:rsidRDefault="00DE4483">
      <w:pPr>
        <w:pStyle w:val="Nadpis2"/>
      </w:pPr>
      <w:bookmarkStart w:id="6" w:name="_50z0eboxonlj" w:colFirst="0" w:colLast="0"/>
      <w:bookmarkEnd w:id="5"/>
      <w:bookmarkEnd w:id="6"/>
      <w:r w:rsidRPr="00253E84">
        <w:t>3. Termíny</w:t>
      </w:r>
    </w:p>
    <w:p w14:paraId="118CBCD1" w14:textId="77777777" w:rsidR="008D1AB7" w:rsidRPr="00253E84" w:rsidRDefault="00DE4483">
      <w:pPr>
        <w:rPr>
          <w:color w:val="0E0E0E"/>
          <w:sz w:val="21"/>
          <w:szCs w:val="21"/>
        </w:rPr>
      </w:pPr>
      <w:r w:rsidRPr="00253E84">
        <w:rPr>
          <w:color w:val="0E0E0E"/>
          <w:sz w:val="21"/>
          <w:szCs w:val="21"/>
        </w:rPr>
        <w:t>3.1 Poskytovatel poskytne Zákazníkovi školení nejpozději do 31.12.2024.</w:t>
      </w:r>
    </w:p>
    <w:p w14:paraId="5F34566C" w14:textId="77789214" w:rsidR="008D1AB7" w:rsidRDefault="00DE4483">
      <w:pPr>
        <w:rPr>
          <w:color w:val="0E0E0E"/>
          <w:sz w:val="21"/>
          <w:szCs w:val="21"/>
        </w:rPr>
      </w:pPr>
      <w:r w:rsidRPr="00253E84">
        <w:rPr>
          <w:color w:val="0E0E0E"/>
          <w:sz w:val="21"/>
          <w:szCs w:val="21"/>
        </w:rPr>
        <w:t>3.2 Služba bude Zákazníkovi dostupná od 1.1.202</w:t>
      </w:r>
      <w:r w:rsidR="00253E84">
        <w:rPr>
          <w:color w:val="0E0E0E"/>
          <w:sz w:val="21"/>
          <w:szCs w:val="21"/>
        </w:rPr>
        <w:t>5</w:t>
      </w:r>
      <w:r w:rsidRPr="00253E84">
        <w:rPr>
          <w:color w:val="0E0E0E"/>
          <w:sz w:val="21"/>
          <w:szCs w:val="21"/>
        </w:rPr>
        <w:t>.</w:t>
      </w:r>
    </w:p>
    <w:p w14:paraId="75E4456C" w14:textId="77777777" w:rsidR="008D1AB7" w:rsidRDefault="00DE4483">
      <w:pPr>
        <w:pStyle w:val="Nadpis2"/>
      </w:pPr>
      <w:bookmarkStart w:id="7" w:name="_qu3zslirbspd" w:colFirst="0" w:colLast="0"/>
      <w:bookmarkEnd w:id="7"/>
      <w:r>
        <w:t>4. Doba trvání a ukončení</w:t>
      </w:r>
    </w:p>
    <w:p w14:paraId="5148386B" w14:textId="5518BC1A" w:rsidR="008D1AB7" w:rsidRDefault="00DE4483">
      <w:pPr>
        <w:rPr>
          <w:color w:val="0E0E0E"/>
          <w:sz w:val="21"/>
          <w:szCs w:val="21"/>
        </w:rPr>
      </w:pPr>
      <w:r>
        <w:rPr>
          <w:color w:val="0E0E0E"/>
          <w:sz w:val="21"/>
          <w:szCs w:val="21"/>
        </w:rPr>
        <w:t xml:space="preserve">4.1 Smlouva se uzavírá na dobu neurčitou s možností ukončení kteroukoli </w:t>
      </w:r>
      <w:r w:rsidR="005579A6">
        <w:rPr>
          <w:color w:val="0E0E0E"/>
          <w:sz w:val="21"/>
          <w:szCs w:val="21"/>
        </w:rPr>
        <w:t xml:space="preserve">smluvní </w:t>
      </w:r>
      <w:r>
        <w:rPr>
          <w:color w:val="0E0E0E"/>
          <w:sz w:val="21"/>
          <w:szCs w:val="21"/>
        </w:rPr>
        <w:t>stranou s výpovědní lhůtou 30 dní</w:t>
      </w:r>
      <w:r w:rsidR="00554071">
        <w:rPr>
          <w:color w:val="0E0E0E"/>
          <w:sz w:val="21"/>
          <w:szCs w:val="21"/>
        </w:rPr>
        <w:t xml:space="preserve">, která počíná dnem </w:t>
      </w:r>
      <w:r w:rsidR="005579A6">
        <w:rPr>
          <w:color w:val="0E0E0E"/>
          <w:sz w:val="21"/>
          <w:szCs w:val="21"/>
        </w:rPr>
        <w:t>doručení výpovědi druhé smluvní straně</w:t>
      </w:r>
      <w:r>
        <w:rPr>
          <w:color w:val="0E0E0E"/>
          <w:sz w:val="21"/>
          <w:szCs w:val="21"/>
        </w:rPr>
        <w:t>.</w:t>
      </w:r>
    </w:p>
    <w:p w14:paraId="5AA94832" w14:textId="77777777" w:rsidR="008D1AB7" w:rsidRDefault="00DE4483">
      <w:pPr>
        <w:rPr>
          <w:color w:val="0E0E0E"/>
          <w:sz w:val="21"/>
          <w:szCs w:val="21"/>
        </w:rPr>
      </w:pPr>
      <w:r>
        <w:rPr>
          <w:color w:val="0E0E0E"/>
          <w:sz w:val="21"/>
          <w:szCs w:val="21"/>
        </w:rPr>
        <w:t>4.2 Pokud Zákazník přestane hradit měsíční platby, Služba bude ukončena.</w:t>
      </w:r>
    </w:p>
    <w:p w14:paraId="2B439283" w14:textId="77777777" w:rsidR="008D1AB7" w:rsidRDefault="00DE4483">
      <w:pPr>
        <w:rPr>
          <w:color w:val="0E0E0E"/>
          <w:sz w:val="21"/>
          <w:szCs w:val="21"/>
        </w:rPr>
      </w:pPr>
      <w:r>
        <w:rPr>
          <w:color w:val="0E0E0E"/>
          <w:sz w:val="21"/>
          <w:szCs w:val="21"/>
        </w:rPr>
        <w:t>4.3 Před ukončením Služby má Zákazník možnost stáhnout svá data; po ukončení již nebude přístup k datům možný.</w:t>
      </w:r>
    </w:p>
    <w:p w14:paraId="1932BFD3" w14:textId="235AEE97" w:rsidR="008D1AB7" w:rsidRDefault="00DE4483">
      <w:pPr>
        <w:pStyle w:val="Nadpis2"/>
      </w:pPr>
      <w:bookmarkStart w:id="8" w:name="_mos42ifsnehj" w:colFirst="0" w:colLast="0"/>
      <w:bookmarkStart w:id="9" w:name="_8eda9ghs5obn" w:colFirst="0" w:colLast="0"/>
      <w:bookmarkEnd w:id="8"/>
      <w:bookmarkEnd w:id="9"/>
      <w:r>
        <w:t xml:space="preserve">6. Práva a povinnosti </w:t>
      </w:r>
      <w:r w:rsidR="004B6D24">
        <w:t xml:space="preserve">smluvních </w:t>
      </w:r>
      <w:r>
        <w:t>stran</w:t>
      </w:r>
    </w:p>
    <w:p w14:paraId="4AF5BE7E" w14:textId="77777777" w:rsidR="008D1AB7" w:rsidRDefault="00DE4483">
      <w:pPr>
        <w:rPr>
          <w:color w:val="0E0E0E"/>
          <w:sz w:val="21"/>
          <w:szCs w:val="21"/>
        </w:rPr>
      </w:pPr>
      <w:r>
        <w:rPr>
          <w:color w:val="0E0E0E"/>
          <w:sz w:val="21"/>
          <w:szCs w:val="21"/>
        </w:rPr>
        <w:t>6.1 Poskytovatel se zavazuje zajistit dostupnost Služby s výjimkou plánovaných odstávek nebo neodvratných událostí.</w:t>
      </w:r>
    </w:p>
    <w:p w14:paraId="5099D47E" w14:textId="77777777" w:rsidR="008D1AB7" w:rsidRDefault="00DE4483">
      <w:pPr>
        <w:rPr>
          <w:color w:val="0E0E0E"/>
          <w:sz w:val="21"/>
          <w:szCs w:val="21"/>
        </w:rPr>
      </w:pPr>
      <w:r>
        <w:rPr>
          <w:color w:val="0E0E0E"/>
          <w:sz w:val="21"/>
          <w:szCs w:val="21"/>
        </w:rPr>
        <w:t>6.2 Poskytovatel může provést napojení na SSO systému Zákazníka, pokud Zákazník poskytne potřebnou součinnost.</w:t>
      </w:r>
    </w:p>
    <w:p w14:paraId="3879D51E" w14:textId="77777777" w:rsidR="008D1AB7" w:rsidRDefault="00DE4483">
      <w:pPr>
        <w:rPr>
          <w:color w:val="0E0E0E"/>
          <w:sz w:val="21"/>
          <w:szCs w:val="21"/>
        </w:rPr>
      </w:pPr>
      <w:r>
        <w:rPr>
          <w:color w:val="0E0E0E"/>
          <w:sz w:val="21"/>
          <w:szCs w:val="21"/>
        </w:rPr>
        <w:t>6.3 Zákazník se zavazuje používat Službu a absolvovat školení v souladu s podmínkami uvedenými v této smlouvě.</w:t>
      </w:r>
    </w:p>
    <w:p w14:paraId="34F1B697" w14:textId="77777777" w:rsidR="008D1AB7" w:rsidRDefault="00DE4483">
      <w:pPr>
        <w:pStyle w:val="Nadpis2"/>
      </w:pPr>
      <w:bookmarkStart w:id="10" w:name="_fn8g9mszec7y" w:colFirst="0" w:colLast="0"/>
      <w:bookmarkEnd w:id="10"/>
      <w:r>
        <w:t>7. Odpovědnost za škodu</w:t>
      </w:r>
    </w:p>
    <w:p w14:paraId="37F69EC4" w14:textId="77777777" w:rsidR="008D1AB7" w:rsidRDefault="00DE4483">
      <w:pPr>
        <w:rPr>
          <w:color w:val="0E0E0E"/>
          <w:sz w:val="21"/>
          <w:szCs w:val="21"/>
        </w:rPr>
      </w:pPr>
      <w:r>
        <w:rPr>
          <w:color w:val="0E0E0E"/>
          <w:sz w:val="21"/>
          <w:szCs w:val="21"/>
        </w:rPr>
        <w:t>7.1 Poskytovatel nenese odpovědnost za ztrátu dat po ukončení Služby.</w:t>
      </w:r>
    </w:p>
    <w:p w14:paraId="0B358BDD" w14:textId="77777777" w:rsidR="008D1AB7" w:rsidRDefault="00DE4483">
      <w:pPr>
        <w:rPr>
          <w:b/>
          <w:color w:val="0E0E0E"/>
          <w:sz w:val="21"/>
          <w:szCs w:val="21"/>
        </w:rPr>
      </w:pPr>
      <w:r>
        <w:rPr>
          <w:color w:val="0E0E0E"/>
          <w:sz w:val="21"/>
          <w:szCs w:val="21"/>
        </w:rPr>
        <w:t>7.2 Zákazník odpovídá za správnost údajů vložených do Služby.</w:t>
      </w:r>
    </w:p>
    <w:p w14:paraId="20435BC7" w14:textId="77777777" w:rsidR="008D1AB7" w:rsidRDefault="00DE4483">
      <w:pPr>
        <w:pStyle w:val="Nadpis2"/>
      </w:pPr>
      <w:bookmarkStart w:id="11" w:name="_lqkw5b1e3i5" w:colFirst="0" w:colLast="0"/>
      <w:bookmarkEnd w:id="11"/>
      <w:r>
        <w:t>8. Závěrečná ustanovení</w:t>
      </w:r>
    </w:p>
    <w:p w14:paraId="28C6016C" w14:textId="4419E22A" w:rsidR="00301D0F" w:rsidRDefault="00DE4483">
      <w:pPr>
        <w:rPr>
          <w:color w:val="0E0E0E"/>
          <w:sz w:val="21"/>
          <w:szCs w:val="21"/>
        </w:rPr>
      </w:pPr>
      <w:r>
        <w:rPr>
          <w:color w:val="0E0E0E"/>
          <w:sz w:val="21"/>
          <w:szCs w:val="21"/>
        </w:rPr>
        <w:t xml:space="preserve">8.1 </w:t>
      </w:r>
      <w:r w:rsidR="000E022D" w:rsidRPr="000E022D">
        <w:rPr>
          <w:color w:val="0E0E0E"/>
          <w:sz w:val="21"/>
          <w:szCs w:val="21"/>
        </w:rPr>
        <w:t xml:space="preserve">Práva a povinnosti </w:t>
      </w:r>
      <w:r w:rsidR="000E022D">
        <w:rPr>
          <w:color w:val="0E0E0E"/>
          <w:sz w:val="21"/>
          <w:szCs w:val="21"/>
        </w:rPr>
        <w:t>s</w:t>
      </w:r>
      <w:r w:rsidR="000E022D" w:rsidRPr="000E022D">
        <w:rPr>
          <w:color w:val="0E0E0E"/>
          <w:sz w:val="21"/>
          <w:szCs w:val="21"/>
        </w:rPr>
        <w:t xml:space="preserve">mluvních stran, které nejsou výslovně upraveny touto </w:t>
      </w:r>
      <w:r w:rsidR="000E022D">
        <w:rPr>
          <w:color w:val="0E0E0E"/>
          <w:sz w:val="21"/>
          <w:szCs w:val="21"/>
        </w:rPr>
        <w:t>s</w:t>
      </w:r>
      <w:r w:rsidR="000E022D" w:rsidRPr="000E022D">
        <w:rPr>
          <w:color w:val="0E0E0E"/>
          <w:sz w:val="21"/>
          <w:szCs w:val="21"/>
        </w:rPr>
        <w:t xml:space="preserve">mlouvou, se řídí </w:t>
      </w:r>
      <w:r w:rsidR="000E022D">
        <w:rPr>
          <w:color w:val="0E0E0E"/>
          <w:sz w:val="21"/>
          <w:szCs w:val="21"/>
        </w:rPr>
        <w:t xml:space="preserve">příslušnými </w:t>
      </w:r>
      <w:r w:rsidR="000E022D" w:rsidRPr="000E022D">
        <w:rPr>
          <w:color w:val="0E0E0E"/>
          <w:sz w:val="21"/>
          <w:szCs w:val="21"/>
        </w:rPr>
        <w:t>ustanoveními Občanského zákoníku.</w:t>
      </w:r>
    </w:p>
    <w:p w14:paraId="6F8EAE4E" w14:textId="77777777" w:rsidR="009E4ABB" w:rsidRDefault="009E4ABB" w:rsidP="005C62C7">
      <w:pPr>
        <w:rPr>
          <w:color w:val="0E0E0E"/>
          <w:sz w:val="21"/>
          <w:szCs w:val="21"/>
        </w:rPr>
      </w:pPr>
    </w:p>
    <w:p w14:paraId="2426FB59" w14:textId="36297588" w:rsidR="005C62C7" w:rsidRPr="005C62C7" w:rsidRDefault="006540C4" w:rsidP="005C62C7">
      <w:pPr>
        <w:rPr>
          <w:color w:val="0E0E0E"/>
          <w:sz w:val="21"/>
          <w:szCs w:val="21"/>
        </w:rPr>
      </w:pPr>
      <w:r>
        <w:rPr>
          <w:color w:val="0E0E0E"/>
          <w:sz w:val="21"/>
          <w:szCs w:val="21"/>
        </w:rPr>
        <w:lastRenderedPageBreak/>
        <w:t xml:space="preserve">8.2 </w:t>
      </w:r>
      <w:r w:rsidR="005C62C7" w:rsidRPr="005C62C7">
        <w:rPr>
          <w:color w:val="0E0E0E"/>
          <w:sz w:val="21"/>
          <w:szCs w:val="21"/>
        </w:rPr>
        <w:t xml:space="preserve">Nedílnou součástí této </w:t>
      </w:r>
      <w:r w:rsidR="00DE0817">
        <w:rPr>
          <w:color w:val="0E0E0E"/>
          <w:sz w:val="21"/>
          <w:szCs w:val="21"/>
        </w:rPr>
        <w:t>s</w:t>
      </w:r>
      <w:r w:rsidR="005C62C7" w:rsidRPr="005C62C7">
        <w:rPr>
          <w:color w:val="0E0E0E"/>
          <w:sz w:val="21"/>
          <w:szCs w:val="21"/>
        </w:rPr>
        <w:t>mlouvy jsou následující přílohy:</w:t>
      </w:r>
    </w:p>
    <w:p w14:paraId="06853836" w14:textId="2DC25587" w:rsidR="005C62C7" w:rsidRPr="006C663D" w:rsidRDefault="005C62C7" w:rsidP="006C663D">
      <w:pPr>
        <w:pStyle w:val="Odstavecseseznamem"/>
        <w:numPr>
          <w:ilvl w:val="0"/>
          <w:numId w:val="4"/>
        </w:numPr>
        <w:rPr>
          <w:color w:val="0E0E0E"/>
          <w:sz w:val="21"/>
          <w:szCs w:val="21"/>
        </w:rPr>
      </w:pPr>
      <w:r w:rsidRPr="006C663D">
        <w:rPr>
          <w:color w:val="0E0E0E"/>
          <w:sz w:val="21"/>
          <w:szCs w:val="21"/>
        </w:rPr>
        <w:t xml:space="preserve">Příloha č. 1 – </w:t>
      </w:r>
      <w:r w:rsidR="00A86F53">
        <w:rPr>
          <w:color w:val="0E0E0E"/>
          <w:sz w:val="21"/>
          <w:szCs w:val="21"/>
        </w:rPr>
        <w:t>Smluvní podmínky</w:t>
      </w:r>
    </w:p>
    <w:p w14:paraId="4A9CAB47" w14:textId="3B3C756C" w:rsidR="005C62C7" w:rsidRPr="005C62C7" w:rsidRDefault="00DE0817" w:rsidP="005C62C7">
      <w:pPr>
        <w:rPr>
          <w:color w:val="0E0E0E"/>
          <w:sz w:val="21"/>
          <w:szCs w:val="21"/>
        </w:rPr>
      </w:pPr>
      <w:r>
        <w:rPr>
          <w:color w:val="0E0E0E"/>
          <w:sz w:val="21"/>
          <w:szCs w:val="21"/>
        </w:rPr>
        <w:t xml:space="preserve">8.3 </w:t>
      </w:r>
      <w:r w:rsidR="005C62C7" w:rsidRPr="005C62C7">
        <w:rPr>
          <w:color w:val="0E0E0E"/>
          <w:sz w:val="21"/>
          <w:szCs w:val="21"/>
        </w:rPr>
        <w:t xml:space="preserve">Smluvní strany se zavazují řešit případné spory vzniklé z této </w:t>
      </w:r>
      <w:r>
        <w:rPr>
          <w:color w:val="0E0E0E"/>
          <w:sz w:val="21"/>
          <w:szCs w:val="21"/>
        </w:rPr>
        <w:t>s</w:t>
      </w:r>
      <w:r w:rsidR="005C62C7" w:rsidRPr="005C62C7">
        <w:rPr>
          <w:color w:val="0E0E0E"/>
          <w:sz w:val="21"/>
          <w:szCs w:val="21"/>
        </w:rPr>
        <w:t xml:space="preserve">mlouvy vždy nejprve vzájemným jednáním. Pokud jedna ze Smluvních stran sdělí druhé straně, že pokládá pokus o smír za nemožný, bude spor řešen rozhodnutím věcně a místně příslušného soudu. </w:t>
      </w:r>
    </w:p>
    <w:p w14:paraId="3876D5E5" w14:textId="52062DAD" w:rsidR="005C62C7" w:rsidRDefault="00DE0817" w:rsidP="005C62C7">
      <w:pPr>
        <w:rPr>
          <w:color w:val="0E0E0E"/>
          <w:sz w:val="21"/>
          <w:szCs w:val="21"/>
        </w:rPr>
      </w:pPr>
      <w:r>
        <w:rPr>
          <w:color w:val="0E0E0E"/>
          <w:sz w:val="21"/>
          <w:szCs w:val="21"/>
        </w:rPr>
        <w:t xml:space="preserve">8.4 </w:t>
      </w:r>
      <w:r w:rsidR="005C62C7" w:rsidRPr="005C62C7">
        <w:rPr>
          <w:color w:val="0E0E0E"/>
          <w:sz w:val="21"/>
          <w:szCs w:val="21"/>
        </w:rPr>
        <w:t xml:space="preserve">Změny a dodatky této Smlouvy platí pouze tehdy, jestliže jsou podány písemně a podepsány oprávněnými zástupci </w:t>
      </w:r>
      <w:r w:rsidR="000E6DEF">
        <w:rPr>
          <w:color w:val="0E0E0E"/>
          <w:sz w:val="21"/>
          <w:szCs w:val="21"/>
        </w:rPr>
        <w:t>s</w:t>
      </w:r>
      <w:r w:rsidR="005C62C7" w:rsidRPr="005C62C7">
        <w:rPr>
          <w:color w:val="0E0E0E"/>
          <w:sz w:val="21"/>
          <w:szCs w:val="21"/>
        </w:rPr>
        <w:t xml:space="preserve">mluvních stran dle této </w:t>
      </w:r>
      <w:r w:rsidR="000E6DEF">
        <w:rPr>
          <w:color w:val="0E0E0E"/>
          <w:sz w:val="21"/>
          <w:szCs w:val="21"/>
        </w:rPr>
        <w:t>s</w:t>
      </w:r>
      <w:r w:rsidR="005C62C7" w:rsidRPr="005C62C7">
        <w:rPr>
          <w:color w:val="0E0E0E"/>
          <w:sz w:val="21"/>
          <w:szCs w:val="21"/>
        </w:rPr>
        <w:t>mlouvy.</w:t>
      </w:r>
    </w:p>
    <w:p w14:paraId="5324A780" w14:textId="387983E7" w:rsidR="008D1AB7" w:rsidRDefault="00DE4483">
      <w:pPr>
        <w:rPr>
          <w:color w:val="0E0E0E"/>
          <w:sz w:val="21"/>
          <w:szCs w:val="21"/>
        </w:rPr>
      </w:pPr>
      <w:r>
        <w:rPr>
          <w:color w:val="0E0E0E"/>
          <w:sz w:val="21"/>
          <w:szCs w:val="21"/>
        </w:rPr>
        <w:t>Tato smlouva nabývá platnosti okamžikem jejího podpisu oběma</w:t>
      </w:r>
      <w:r w:rsidR="00861B22">
        <w:rPr>
          <w:color w:val="0E0E0E"/>
          <w:sz w:val="21"/>
          <w:szCs w:val="21"/>
        </w:rPr>
        <w:t xml:space="preserve"> smluvními</w:t>
      </w:r>
      <w:r>
        <w:rPr>
          <w:color w:val="0E0E0E"/>
          <w:sz w:val="21"/>
          <w:szCs w:val="21"/>
        </w:rPr>
        <w:t xml:space="preserve"> stranami.</w:t>
      </w:r>
    </w:p>
    <w:p w14:paraId="264146D7" w14:textId="5EF5473F" w:rsidR="00FA6E0E" w:rsidRPr="00FA6E0E" w:rsidRDefault="00861B22" w:rsidP="00FA6E0E">
      <w:pPr>
        <w:rPr>
          <w:color w:val="0E0E0E"/>
          <w:sz w:val="21"/>
          <w:szCs w:val="21"/>
        </w:rPr>
      </w:pPr>
      <w:r>
        <w:rPr>
          <w:color w:val="0E0E0E"/>
          <w:sz w:val="21"/>
          <w:szCs w:val="21"/>
        </w:rPr>
        <w:t>8.</w:t>
      </w:r>
      <w:r w:rsidR="00F14F0A">
        <w:rPr>
          <w:color w:val="0E0E0E"/>
          <w:sz w:val="21"/>
          <w:szCs w:val="21"/>
        </w:rPr>
        <w:t>5</w:t>
      </w:r>
      <w:r>
        <w:rPr>
          <w:color w:val="0E0E0E"/>
          <w:sz w:val="21"/>
          <w:szCs w:val="21"/>
        </w:rPr>
        <w:t xml:space="preserve"> </w:t>
      </w:r>
      <w:r w:rsidR="00FA6E0E" w:rsidRPr="00FA6E0E">
        <w:rPr>
          <w:color w:val="0E0E0E"/>
          <w:sz w:val="21"/>
          <w:szCs w:val="21"/>
        </w:rPr>
        <w:t xml:space="preserve">Smluvní strany berou na vědomí, že tato Smlouva a její dodatky budou uveřejněny </w:t>
      </w:r>
      <w:r w:rsidR="00494482">
        <w:rPr>
          <w:color w:val="0E0E0E"/>
          <w:sz w:val="21"/>
          <w:szCs w:val="21"/>
        </w:rPr>
        <w:t xml:space="preserve">v </w:t>
      </w:r>
      <w:r w:rsidR="00FA6E0E" w:rsidRPr="00FA6E0E">
        <w:rPr>
          <w:color w:val="0E0E0E"/>
          <w:sz w:val="21"/>
          <w:szCs w:val="21"/>
        </w:rPr>
        <w:t xml:space="preserve">prostřednictvím </w:t>
      </w:r>
      <w:r w:rsidR="00061674" w:rsidRPr="00061674">
        <w:rPr>
          <w:color w:val="0E0E0E"/>
          <w:sz w:val="21"/>
          <w:szCs w:val="21"/>
        </w:rPr>
        <w:t>zákona č. 340/2015 Sb., o zvláštních podmínkách účinnosti některých smluv, uveřejňování těchto smluv a o registru smluv, ve znění pozdějších předpisů</w:t>
      </w:r>
      <w:r w:rsidR="00FA6E0E" w:rsidRPr="00FA6E0E">
        <w:rPr>
          <w:color w:val="0E0E0E"/>
          <w:sz w:val="21"/>
          <w:szCs w:val="21"/>
        </w:rPr>
        <w:t>. Tato Smlouva i jakékoliv dodatky k této Smlouvě se stanou účinnými nejdříve dnem jejich uveřejnění v souladu s ustanovením § 5 Zákona o registru smluv</w:t>
      </w:r>
      <w:r w:rsidR="00605CD8">
        <w:rPr>
          <w:color w:val="0E0E0E"/>
          <w:sz w:val="21"/>
          <w:szCs w:val="21"/>
        </w:rPr>
        <w:t>, přičemž zveřejnění zajistí Zákazník.</w:t>
      </w:r>
    </w:p>
    <w:p w14:paraId="314770F6" w14:textId="259C6EE2" w:rsidR="00FA6E0E" w:rsidRPr="00FA6E0E" w:rsidRDefault="00FC1331" w:rsidP="00FA6E0E">
      <w:pPr>
        <w:rPr>
          <w:color w:val="0E0E0E"/>
          <w:sz w:val="21"/>
          <w:szCs w:val="21"/>
        </w:rPr>
      </w:pPr>
      <w:r>
        <w:rPr>
          <w:color w:val="0E0E0E"/>
          <w:sz w:val="21"/>
          <w:szCs w:val="21"/>
        </w:rPr>
        <w:t>8.</w:t>
      </w:r>
      <w:r w:rsidR="00F14F0A">
        <w:rPr>
          <w:color w:val="0E0E0E"/>
          <w:sz w:val="21"/>
          <w:szCs w:val="21"/>
        </w:rPr>
        <w:t>6</w:t>
      </w:r>
      <w:r w:rsidR="0074729F">
        <w:rPr>
          <w:color w:val="0E0E0E"/>
          <w:sz w:val="21"/>
          <w:szCs w:val="21"/>
        </w:rPr>
        <w:t xml:space="preserve"> </w:t>
      </w:r>
      <w:r w:rsidR="00FA6E0E" w:rsidRPr="00FA6E0E">
        <w:rPr>
          <w:color w:val="0E0E0E"/>
          <w:sz w:val="21"/>
          <w:szCs w:val="21"/>
        </w:rPr>
        <w:t xml:space="preserve">Poskytovatel výslovně souhlasí se zveřejněním celého znění </w:t>
      </w:r>
      <w:r w:rsidR="00B1030B">
        <w:rPr>
          <w:color w:val="0E0E0E"/>
          <w:sz w:val="21"/>
          <w:szCs w:val="21"/>
        </w:rPr>
        <w:t>s</w:t>
      </w:r>
      <w:r w:rsidR="00FA6E0E" w:rsidRPr="00FA6E0E">
        <w:rPr>
          <w:color w:val="0E0E0E"/>
          <w:sz w:val="21"/>
          <w:szCs w:val="21"/>
        </w:rPr>
        <w:t>mlouvy včetně jejích změn a dodatků v registru smluv v souladu se Zákonem o registru smluv. Souhlas uděluje Poskytovatel na dobu neurčitou.</w:t>
      </w:r>
    </w:p>
    <w:p w14:paraId="1CC55274" w14:textId="7ECDCC8C" w:rsidR="00FA6E0E" w:rsidRPr="00FA6E0E" w:rsidRDefault="00061674" w:rsidP="00FA6E0E">
      <w:pPr>
        <w:rPr>
          <w:color w:val="0E0E0E"/>
          <w:sz w:val="21"/>
          <w:szCs w:val="21"/>
        </w:rPr>
      </w:pPr>
      <w:r>
        <w:rPr>
          <w:color w:val="0E0E0E"/>
          <w:sz w:val="21"/>
          <w:szCs w:val="21"/>
        </w:rPr>
        <w:t>8.</w:t>
      </w:r>
      <w:r w:rsidR="00F14F0A">
        <w:rPr>
          <w:color w:val="0E0E0E"/>
          <w:sz w:val="21"/>
          <w:szCs w:val="21"/>
        </w:rPr>
        <w:t>7</w:t>
      </w:r>
      <w:r w:rsidR="00301D0F">
        <w:rPr>
          <w:color w:val="0E0E0E"/>
          <w:sz w:val="21"/>
          <w:szCs w:val="21"/>
        </w:rPr>
        <w:t xml:space="preserve"> </w:t>
      </w:r>
      <w:r w:rsidR="00FA6E0E" w:rsidRPr="00FA6E0E">
        <w:rPr>
          <w:color w:val="0E0E0E"/>
          <w:sz w:val="21"/>
          <w:szCs w:val="21"/>
        </w:rPr>
        <w:t xml:space="preserve">Tato </w:t>
      </w:r>
      <w:r w:rsidR="00B1030B">
        <w:rPr>
          <w:color w:val="0E0E0E"/>
          <w:sz w:val="21"/>
          <w:szCs w:val="21"/>
        </w:rPr>
        <w:t>s</w:t>
      </w:r>
      <w:r w:rsidR="00FA6E0E" w:rsidRPr="00FA6E0E">
        <w:rPr>
          <w:color w:val="0E0E0E"/>
          <w:sz w:val="21"/>
          <w:szCs w:val="21"/>
        </w:rPr>
        <w:t xml:space="preserve">mlouva je vyhotovena ve dvou (2) stejnopisech s platností originálu, z nichž </w:t>
      </w:r>
      <w:r w:rsidR="00B1030B">
        <w:rPr>
          <w:color w:val="0E0E0E"/>
          <w:sz w:val="21"/>
          <w:szCs w:val="21"/>
        </w:rPr>
        <w:t>Zákazník</w:t>
      </w:r>
      <w:r w:rsidR="00FA6E0E" w:rsidRPr="00FA6E0E">
        <w:rPr>
          <w:color w:val="0E0E0E"/>
          <w:sz w:val="21"/>
          <w:szCs w:val="21"/>
        </w:rPr>
        <w:t xml:space="preserve"> i Poskytovatel obdrží jeden podepsaný výtisk. Pro případ, že tato </w:t>
      </w:r>
      <w:r w:rsidR="008B4629">
        <w:rPr>
          <w:color w:val="0E0E0E"/>
          <w:sz w:val="21"/>
          <w:szCs w:val="21"/>
        </w:rPr>
        <w:t>s</w:t>
      </w:r>
      <w:r w:rsidR="00FA6E0E" w:rsidRPr="00FA6E0E">
        <w:rPr>
          <w:color w:val="0E0E0E"/>
          <w:sz w:val="21"/>
          <w:szCs w:val="21"/>
        </w:rPr>
        <w:t xml:space="preserve">mlouva je uzavírána elektronicky za využití uznávaných elektronických podpisů, je vyhotovena v jednom (1) provedení, na kterém jsou zaznamenány uznávané elektronické podpisy zástupců </w:t>
      </w:r>
      <w:r w:rsidR="000E6DEF">
        <w:rPr>
          <w:color w:val="0E0E0E"/>
          <w:sz w:val="21"/>
          <w:szCs w:val="21"/>
        </w:rPr>
        <w:t>s</w:t>
      </w:r>
      <w:r w:rsidR="00FA6E0E" w:rsidRPr="00FA6E0E">
        <w:rPr>
          <w:color w:val="0E0E0E"/>
          <w:sz w:val="21"/>
          <w:szCs w:val="21"/>
        </w:rPr>
        <w:t xml:space="preserve">mluvních stran oprávněných tuto </w:t>
      </w:r>
      <w:r w:rsidR="000E6DEF">
        <w:rPr>
          <w:color w:val="0E0E0E"/>
          <w:sz w:val="21"/>
          <w:szCs w:val="21"/>
        </w:rPr>
        <w:t>s</w:t>
      </w:r>
      <w:r w:rsidR="00FA6E0E" w:rsidRPr="00FA6E0E">
        <w:rPr>
          <w:color w:val="0E0E0E"/>
          <w:sz w:val="21"/>
          <w:szCs w:val="21"/>
        </w:rPr>
        <w:t>mlouvu uzavřít.</w:t>
      </w:r>
    </w:p>
    <w:p w14:paraId="3CDF0B17" w14:textId="036C74C6" w:rsidR="00861B22" w:rsidRPr="006C663D" w:rsidRDefault="00F14F0A" w:rsidP="00FA6E0E">
      <w:pPr>
        <w:rPr>
          <w:color w:val="0E0E0E"/>
          <w:sz w:val="21"/>
          <w:szCs w:val="21"/>
          <w:lang w:val="cs-CZ"/>
        </w:rPr>
      </w:pPr>
      <w:r>
        <w:rPr>
          <w:color w:val="0E0E0E"/>
          <w:sz w:val="21"/>
          <w:szCs w:val="21"/>
        </w:rPr>
        <w:t xml:space="preserve">8.8 </w:t>
      </w:r>
      <w:r w:rsidR="00FA6E0E" w:rsidRPr="00FA6E0E">
        <w:rPr>
          <w:color w:val="0E0E0E"/>
          <w:sz w:val="21"/>
          <w:szCs w:val="21"/>
        </w:rPr>
        <w:t xml:space="preserve">Smluvní strany prohlašují, že je jim znám obsah této </w:t>
      </w:r>
      <w:r w:rsidR="00B1030B">
        <w:rPr>
          <w:color w:val="0E0E0E"/>
          <w:sz w:val="21"/>
          <w:szCs w:val="21"/>
        </w:rPr>
        <w:t>s</w:t>
      </w:r>
      <w:r w:rsidR="00FA6E0E" w:rsidRPr="00FA6E0E">
        <w:rPr>
          <w:color w:val="0E0E0E"/>
          <w:sz w:val="21"/>
          <w:szCs w:val="21"/>
        </w:rPr>
        <w:t xml:space="preserve">mlouvy včetně příloh, že s jejím obsahem souhlasí, a že </w:t>
      </w:r>
      <w:r w:rsidR="00B1030B">
        <w:rPr>
          <w:color w:val="0E0E0E"/>
          <w:sz w:val="21"/>
          <w:szCs w:val="21"/>
        </w:rPr>
        <w:t>s</w:t>
      </w:r>
      <w:r w:rsidR="00FA6E0E" w:rsidRPr="00FA6E0E">
        <w:rPr>
          <w:color w:val="0E0E0E"/>
          <w:sz w:val="21"/>
          <w:szCs w:val="21"/>
        </w:rPr>
        <w:t>mlouvu uzavírají svobodně, nikoliv v tísni či za nevýhodných podmínek a na důkaz toho připojují své podpisy.</w:t>
      </w:r>
    </w:p>
    <w:p w14:paraId="28213538" w14:textId="001F6E78" w:rsidR="008D1AB7" w:rsidRDefault="00DE4483" w:rsidP="00F14F0A">
      <w:pPr>
        <w:rPr>
          <w:color w:val="0E0E0E"/>
          <w:sz w:val="21"/>
          <w:szCs w:val="21"/>
        </w:rPr>
      </w:pPr>
      <w:r>
        <w:rPr>
          <w:color w:val="0E0E0E"/>
          <w:sz w:val="21"/>
          <w:szCs w:val="21"/>
        </w:rPr>
        <w:t xml:space="preserve"> </w:t>
      </w:r>
    </w:p>
    <w:p w14:paraId="0A3DB1FF" w14:textId="77777777" w:rsidR="008D1AB7" w:rsidRDefault="008D1AB7">
      <w:pPr>
        <w:rPr>
          <w:color w:val="0E0E0E"/>
          <w:sz w:val="21"/>
          <w:szCs w:val="21"/>
        </w:rPr>
      </w:pPr>
    </w:p>
    <w:p w14:paraId="7BE24618" w14:textId="44CD583E" w:rsidR="008D1AB7" w:rsidRDefault="00DE4483">
      <w:pPr>
        <w:rPr>
          <w:color w:val="0E0E0E"/>
          <w:sz w:val="21"/>
          <w:szCs w:val="21"/>
        </w:rPr>
      </w:pPr>
      <w:r>
        <w:rPr>
          <w:color w:val="0E0E0E"/>
          <w:sz w:val="21"/>
          <w:szCs w:val="21"/>
        </w:rPr>
        <w:t xml:space="preserve">V Hradci Králové dne </w:t>
      </w:r>
      <w:r w:rsidR="00515FE1">
        <w:rPr>
          <w:color w:val="0E0E0E"/>
          <w:sz w:val="21"/>
          <w:szCs w:val="21"/>
        </w:rPr>
        <w:tab/>
      </w:r>
      <w:r w:rsidR="00F55D92">
        <w:rPr>
          <w:color w:val="0E0E0E"/>
          <w:sz w:val="21"/>
          <w:szCs w:val="21"/>
        </w:rPr>
        <w:t>19.12.2024</w:t>
      </w:r>
      <w:r w:rsidR="00515FE1">
        <w:rPr>
          <w:color w:val="0E0E0E"/>
          <w:sz w:val="21"/>
          <w:szCs w:val="21"/>
        </w:rPr>
        <w:tab/>
      </w:r>
      <w:r w:rsidR="00515FE1">
        <w:rPr>
          <w:color w:val="0E0E0E"/>
          <w:sz w:val="21"/>
          <w:szCs w:val="21"/>
        </w:rPr>
        <w:tab/>
      </w:r>
      <w:r w:rsidR="00F55D92">
        <w:rPr>
          <w:color w:val="0E0E0E"/>
          <w:sz w:val="21"/>
          <w:szCs w:val="21"/>
        </w:rPr>
        <w:tab/>
      </w:r>
      <w:r w:rsidR="004B7179">
        <w:rPr>
          <w:color w:val="0E0E0E"/>
          <w:sz w:val="21"/>
          <w:szCs w:val="21"/>
        </w:rPr>
        <w:t>V Praze dne</w:t>
      </w:r>
      <w:r w:rsidR="00515FE1">
        <w:rPr>
          <w:color w:val="0E0E0E"/>
          <w:sz w:val="21"/>
          <w:szCs w:val="21"/>
        </w:rPr>
        <w:tab/>
      </w:r>
      <w:r w:rsidR="00F55D92">
        <w:rPr>
          <w:color w:val="0E0E0E"/>
          <w:sz w:val="21"/>
          <w:szCs w:val="21"/>
        </w:rPr>
        <w:t>19.12.2024</w:t>
      </w:r>
      <w:r w:rsidR="008E16C4">
        <w:rPr>
          <w:color w:val="0E0E0E"/>
          <w:sz w:val="21"/>
          <w:szCs w:val="21"/>
        </w:rPr>
        <w:t xml:space="preserve">        </w:t>
      </w:r>
    </w:p>
    <w:p w14:paraId="32A80B58" w14:textId="77777777" w:rsidR="008D1AB7" w:rsidRDefault="008D1AB7">
      <w:pPr>
        <w:rPr>
          <w:b/>
          <w:color w:val="0E0E0E"/>
          <w:sz w:val="21"/>
          <w:szCs w:val="21"/>
        </w:rPr>
      </w:pPr>
    </w:p>
    <w:p w14:paraId="1CB7BB33" w14:textId="77777777" w:rsidR="00605CD8" w:rsidRDefault="00605CD8">
      <w:pPr>
        <w:rPr>
          <w:b/>
          <w:color w:val="0E0E0E"/>
          <w:sz w:val="21"/>
          <w:szCs w:val="21"/>
        </w:rPr>
      </w:pPr>
    </w:p>
    <w:p w14:paraId="17CB9645" w14:textId="77777777" w:rsidR="00605CD8" w:rsidRDefault="00605CD8">
      <w:pPr>
        <w:rPr>
          <w:b/>
          <w:color w:val="0E0E0E"/>
          <w:sz w:val="21"/>
          <w:szCs w:val="21"/>
        </w:rPr>
      </w:pPr>
    </w:p>
    <w:p w14:paraId="177AEC4A" w14:textId="63526CB7" w:rsidR="008D1AB7" w:rsidRDefault="00DE4483">
      <w:pPr>
        <w:rPr>
          <w:b/>
          <w:color w:val="0E0E0E"/>
          <w:sz w:val="21"/>
          <w:szCs w:val="21"/>
        </w:rPr>
      </w:pPr>
      <w:r>
        <w:rPr>
          <w:b/>
          <w:color w:val="0E0E0E"/>
          <w:sz w:val="21"/>
          <w:szCs w:val="21"/>
        </w:rPr>
        <w:t>Za Poskytovatele:</w:t>
      </w:r>
      <w:r>
        <w:rPr>
          <w:b/>
          <w:color w:val="0E0E0E"/>
          <w:sz w:val="21"/>
          <w:szCs w:val="21"/>
        </w:rPr>
        <w:tab/>
      </w:r>
      <w:r>
        <w:rPr>
          <w:b/>
          <w:color w:val="0E0E0E"/>
          <w:sz w:val="21"/>
          <w:szCs w:val="21"/>
        </w:rPr>
        <w:tab/>
      </w:r>
      <w:r>
        <w:rPr>
          <w:b/>
          <w:color w:val="0E0E0E"/>
          <w:sz w:val="21"/>
          <w:szCs w:val="21"/>
        </w:rPr>
        <w:tab/>
      </w:r>
      <w:r w:rsidR="00C23997">
        <w:rPr>
          <w:b/>
          <w:color w:val="0E0E0E"/>
          <w:sz w:val="21"/>
          <w:szCs w:val="21"/>
        </w:rPr>
        <w:tab/>
      </w:r>
      <w:proofErr w:type="gramStart"/>
      <w:r w:rsidR="00C23997">
        <w:rPr>
          <w:b/>
          <w:color w:val="0E0E0E"/>
          <w:sz w:val="21"/>
          <w:szCs w:val="21"/>
        </w:rPr>
        <w:tab/>
        <w:t xml:space="preserve">  </w:t>
      </w:r>
      <w:r>
        <w:rPr>
          <w:b/>
          <w:color w:val="0E0E0E"/>
          <w:sz w:val="21"/>
          <w:szCs w:val="21"/>
        </w:rPr>
        <w:t>Za</w:t>
      </w:r>
      <w:proofErr w:type="gramEnd"/>
      <w:r>
        <w:rPr>
          <w:b/>
          <w:color w:val="0E0E0E"/>
          <w:sz w:val="21"/>
          <w:szCs w:val="21"/>
        </w:rPr>
        <w:t xml:space="preserve"> Zákazníka:</w:t>
      </w:r>
    </w:p>
    <w:p w14:paraId="716B373F" w14:textId="77777777" w:rsidR="00C23997" w:rsidRDefault="00C23997">
      <w:pPr>
        <w:rPr>
          <w:b/>
          <w:color w:val="0E0E0E"/>
          <w:sz w:val="21"/>
          <w:szCs w:val="21"/>
        </w:rPr>
      </w:pPr>
    </w:p>
    <w:p w14:paraId="327EB317" w14:textId="77777777" w:rsidR="00DE4483" w:rsidRDefault="00DE4483">
      <w:pPr>
        <w:rPr>
          <w:b/>
          <w:color w:val="0E0E0E"/>
          <w:sz w:val="21"/>
          <w:szCs w:val="21"/>
        </w:rPr>
      </w:pPr>
    </w:p>
    <w:p w14:paraId="5D3DC691" w14:textId="77777777" w:rsidR="00DE4483" w:rsidRDefault="00DE4483">
      <w:pPr>
        <w:rPr>
          <w:b/>
          <w:color w:val="0E0E0E"/>
          <w:sz w:val="21"/>
          <w:szCs w:val="21"/>
        </w:rPr>
      </w:pPr>
    </w:p>
    <w:p w14:paraId="39669FE9" w14:textId="77777777" w:rsidR="00C23997" w:rsidRDefault="00C23997">
      <w:pPr>
        <w:rPr>
          <w:b/>
          <w:color w:val="0E0E0E"/>
          <w:sz w:val="21"/>
          <w:szCs w:val="21"/>
        </w:rPr>
      </w:pPr>
    </w:p>
    <w:p w14:paraId="5F91DFCC" w14:textId="77777777" w:rsidR="008731C3" w:rsidRDefault="008731C3">
      <w:pPr>
        <w:rPr>
          <w:b/>
          <w:color w:val="0E0E0E"/>
          <w:sz w:val="21"/>
          <w:szCs w:val="21"/>
        </w:rPr>
      </w:pPr>
    </w:p>
    <w:p w14:paraId="33548B66" w14:textId="20FD930A" w:rsidR="002B37AA" w:rsidRPr="006E5B5C" w:rsidRDefault="002B37AA" w:rsidP="000E720A">
      <w:pPr>
        <w:contextualSpacing/>
        <w:jc w:val="both"/>
      </w:pPr>
      <w:r w:rsidRPr="006E5B5C">
        <w:t xml:space="preserve">_______________________________                  </w:t>
      </w:r>
      <w:r>
        <w:t xml:space="preserve">   </w:t>
      </w:r>
      <w:r w:rsidR="000E720A" w:rsidRPr="000E720A">
        <w:t>______________________________</w:t>
      </w:r>
      <w:r>
        <w:t xml:space="preserve"> </w:t>
      </w:r>
    </w:p>
    <w:p w14:paraId="4D749BAD" w14:textId="753EE1CD" w:rsidR="002B37AA" w:rsidRPr="006E5B5C" w:rsidRDefault="002B37AA" w:rsidP="002B37AA">
      <w:pPr>
        <w:tabs>
          <w:tab w:val="center" w:pos="1985"/>
          <w:tab w:val="center" w:pos="6946"/>
        </w:tabs>
        <w:contextualSpacing/>
        <w:jc w:val="both"/>
        <w:rPr>
          <w:b/>
        </w:rPr>
      </w:pPr>
      <w:r w:rsidRPr="006E5B5C">
        <w:tab/>
      </w:r>
      <w:r w:rsidR="000E720A" w:rsidRPr="000E720A">
        <w:rPr>
          <w:b/>
        </w:rPr>
        <w:t>DERS s.r.o.</w:t>
      </w:r>
      <w:r w:rsidRPr="006E5B5C">
        <w:rPr>
          <w:b/>
        </w:rPr>
        <w:tab/>
      </w:r>
      <w:r w:rsidR="000E720A" w:rsidRPr="00C5405C">
        <w:rPr>
          <w:b/>
        </w:rPr>
        <w:t>Muzeum hl</w:t>
      </w:r>
      <w:r w:rsidR="000E720A">
        <w:rPr>
          <w:b/>
        </w:rPr>
        <w:t>avního</w:t>
      </w:r>
      <w:r w:rsidR="000E720A" w:rsidRPr="00C5405C">
        <w:rPr>
          <w:b/>
        </w:rPr>
        <w:t xml:space="preserve"> m</w:t>
      </w:r>
      <w:r w:rsidR="000E720A">
        <w:rPr>
          <w:b/>
        </w:rPr>
        <w:t>ěsta</w:t>
      </w:r>
      <w:r w:rsidR="000E720A" w:rsidRPr="00C5405C">
        <w:rPr>
          <w:b/>
        </w:rPr>
        <w:t xml:space="preserve"> Prahy</w:t>
      </w:r>
    </w:p>
    <w:p w14:paraId="0D850A9A" w14:textId="5D92E327" w:rsidR="002B37AA" w:rsidRDefault="002B37AA" w:rsidP="002B37AA">
      <w:pPr>
        <w:tabs>
          <w:tab w:val="center" w:pos="1985"/>
          <w:tab w:val="center" w:pos="6946"/>
        </w:tabs>
        <w:contextualSpacing/>
        <w:jc w:val="both"/>
      </w:pPr>
      <w:r w:rsidRPr="006E5B5C">
        <w:tab/>
      </w:r>
      <w:r w:rsidR="00D21C74">
        <w:t>Ing. Jan Mach, jednatel</w:t>
      </w:r>
      <w:r w:rsidRPr="006E5B5C">
        <w:tab/>
      </w:r>
      <w:r w:rsidR="000E720A" w:rsidRPr="000E720A">
        <w:t>RNDr. Ing. Ivo Macek, ředitel</w:t>
      </w:r>
      <w:r w:rsidRPr="00C5405C">
        <w:tab/>
      </w:r>
    </w:p>
    <w:p w14:paraId="4782EFF5" w14:textId="77777777" w:rsidR="00DE4483" w:rsidRDefault="002B37AA" w:rsidP="00D21C74">
      <w:pPr>
        <w:pBdr>
          <w:top w:val="nil"/>
          <w:left w:val="nil"/>
          <w:bottom w:val="nil"/>
          <w:right w:val="nil"/>
          <w:between w:val="nil"/>
        </w:pBdr>
        <w:ind w:left="-30"/>
      </w:pPr>
      <w:r w:rsidRPr="00CB6A42">
        <w:t xml:space="preserve">       </w:t>
      </w:r>
    </w:p>
    <w:p w14:paraId="4EEA90EC" w14:textId="77777777" w:rsidR="00DE4483" w:rsidRDefault="00DE4483" w:rsidP="00D21C74">
      <w:pPr>
        <w:pBdr>
          <w:top w:val="nil"/>
          <w:left w:val="nil"/>
          <w:bottom w:val="nil"/>
          <w:right w:val="nil"/>
          <w:between w:val="nil"/>
        </w:pBdr>
        <w:ind w:left="-30"/>
      </w:pPr>
    </w:p>
    <w:p w14:paraId="049FD5AD" w14:textId="77777777" w:rsidR="00DE4483" w:rsidRDefault="00DE4483" w:rsidP="00D21C74">
      <w:pPr>
        <w:pBdr>
          <w:top w:val="nil"/>
          <w:left w:val="nil"/>
          <w:bottom w:val="nil"/>
          <w:right w:val="nil"/>
          <w:between w:val="nil"/>
        </w:pBdr>
        <w:ind w:left="-30"/>
      </w:pPr>
    </w:p>
    <w:p w14:paraId="40F1FC97" w14:textId="577CBA25" w:rsidR="008731C3" w:rsidRDefault="002B37AA" w:rsidP="00D21C74">
      <w:pPr>
        <w:pBdr>
          <w:top w:val="nil"/>
          <w:left w:val="nil"/>
          <w:bottom w:val="nil"/>
          <w:right w:val="nil"/>
          <w:between w:val="nil"/>
        </w:pBdr>
        <w:ind w:left="-30"/>
        <w:rPr>
          <w:b/>
          <w:color w:val="8A003E"/>
          <w:sz w:val="36"/>
          <w:szCs w:val="36"/>
        </w:rPr>
      </w:pPr>
      <w:r w:rsidRPr="00CB6A42">
        <w:t xml:space="preserve">           </w:t>
      </w:r>
    </w:p>
    <w:p w14:paraId="71C926E2" w14:textId="77777777" w:rsidR="008731C3" w:rsidRDefault="008731C3" w:rsidP="00D21C74">
      <w:pPr>
        <w:pBdr>
          <w:top w:val="nil"/>
          <w:left w:val="nil"/>
          <w:bottom w:val="nil"/>
          <w:right w:val="nil"/>
          <w:between w:val="nil"/>
        </w:pBdr>
        <w:ind w:left="-30"/>
        <w:rPr>
          <w:b/>
          <w:color w:val="8A003E"/>
          <w:sz w:val="36"/>
          <w:szCs w:val="36"/>
        </w:rPr>
      </w:pPr>
    </w:p>
    <w:p w14:paraId="3B3A7A14" w14:textId="77777777" w:rsidR="008731C3" w:rsidRDefault="008731C3" w:rsidP="00D21C74">
      <w:pPr>
        <w:pBdr>
          <w:top w:val="nil"/>
          <w:left w:val="nil"/>
          <w:bottom w:val="nil"/>
          <w:right w:val="nil"/>
          <w:between w:val="nil"/>
        </w:pBdr>
        <w:ind w:left="-30"/>
        <w:rPr>
          <w:b/>
          <w:color w:val="8A003E"/>
          <w:sz w:val="36"/>
          <w:szCs w:val="36"/>
        </w:rPr>
      </w:pPr>
    </w:p>
    <w:p w14:paraId="69B9219A" w14:textId="66FDF136" w:rsidR="008D1AB7" w:rsidRDefault="00DE4483" w:rsidP="006C663D">
      <w:pPr>
        <w:pBdr>
          <w:top w:val="nil"/>
          <w:left w:val="nil"/>
          <w:bottom w:val="nil"/>
          <w:right w:val="nil"/>
          <w:between w:val="nil"/>
        </w:pBdr>
        <w:ind w:left="-30"/>
        <w:rPr>
          <w:b/>
          <w:sz w:val="36"/>
          <w:szCs w:val="36"/>
        </w:rPr>
      </w:pPr>
      <w:r>
        <w:rPr>
          <w:b/>
          <w:color w:val="8A003E"/>
          <w:sz w:val="36"/>
          <w:szCs w:val="36"/>
        </w:rPr>
        <w:lastRenderedPageBreak/>
        <w:t xml:space="preserve">Příloha č. 1 </w:t>
      </w:r>
      <w:r w:rsidR="00AD2204">
        <w:rPr>
          <w:b/>
          <w:color w:val="8A003E"/>
          <w:sz w:val="36"/>
          <w:szCs w:val="36"/>
        </w:rPr>
        <w:t>s</w:t>
      </w:r>
      <w:r>
        <w:rPr>
          <w:b/>
          <w:color w:val="8A003E"/>
          <w:sz w:val="36"/>
          <w:szCs w:val="36"/>
        </w:rPr>
        <w:t>mlouvy:</w:t>
      </w:r>
      <w:r>
        <w:rPr>
          <w:b/>
          <w:sz w:val="36"/>
          <w:szCs w:val="36"/>
        </w:rPr>
        <w:t xml:space="preserve"> smluvní podmínky</w:t>
      </w:r>
    </w:p>
    <w:p w14:paraId="7E4B1318" w14:textId="77777777" w:rsidR="008D1AB7" w:rsidRDefault="00DE4483">
      <w:pPr>
        <w:keepNext/>
        <w:numPr>
          <w:ilvl w:val="1"/>
          <w:numId w:val="2"/>
        </w:numPr>
        <w:spacing w:before="360" w:after="180" w:line="240" w:lineRule="auto"/>
        <w:jc w:val="center"/>
        <w:rPr>
          <w:b/>
          <w:color w:val="8A003E"/>
        </w:rPr>
      </w:pPr>
      <w:r>
        <w:rPr>
          <w:b/>
          <w:smallCaps/>
          <w:sz w:val="24"/>
          <w:szCs w:val="24"/>
        </w:rPr>
        <w:t>Preambule</w:t>
      </w:r>
    </w:p>
    <w:p w14:paraId="21286D1E" w14:textId="77777777" w:rsidR="008D1AB7" w:rsidRDefault="00DE4483">
      <w:pPr>
        <w:numPr>
          <w:ilvl w:val="2"/>
          <w:numId w:val="2"/>
        </w:numPr>
        <w:spacing w:before="120" w:after="120" w:line="240" w:lineRule="auto"/>
        <w:jc w:val="both"/>
        <w:rPr>
          <w:sz w:val="18"/>
          <w:szCs w:val="18"/>
        </w:rPr>
      </w:pPr>
      <w:r>
        <w:rPr>
          <w:sz w:val="18"/>
          <w:szCs w:val="18"/>
        </w:rPr>
        <w:t xml:space="preserve">Poskytovatel se vždy snaží poskytovat služby v co nejkratším možném termínu a všechny svoje Produkty testuje s náležitou pečlivostí, aby nedocházelo k výskytu Incidentů a Chyb. Nicméně Chyby mohou vzniknout i vlivem změny prostředí Zákazníka nebo změnou napojených informačních systémů třetích stran. </w:t>
      </w:r>
    </w:p>
    <w:p w14:paraId="26EED2DE" w14:textId="77777777" w:rsidR="008D1AB7" w:rsidRDefault="00DE4483">
      <w:pPr>
        <w:numPr>
          <w:ilvl w:val="2"/>
          <w:numId w:val="2"/>
        </w:numPr>
        <w:spacing w:before="120" w:after="120" w:line="240" w:lineRule="auto"/>
        <w:jc w:val="both"/>
        <w:rPr>
          <w:sz w:val="18"/>
          <w:szCs w:val="18"/>
        </w:rPr>
      </w:pPr>
      <w:r>
        <w:rPr>
          <w:sz w:val="18"/>
          <w:szCs w:val="18"/>
        </w:rPr>
        <w:t xml:space="preserve">Smlouva proto ošetřuje případy, kdy dojde k Incidentu (problémové události), který může být způsoben Chybou Produktu, neinformovaností Zákazníka nebo změnou okolních podmínek. </w:t>
      </w:r>
    </w:p>
    <w:p w14:paraId="331C669E" w14:textId="77777777" w:rsidR="008D1AB7" w:rsidRDefault="00DE4483">
      <w:pPr>
        <w:numPr>
          <w:ilvl w:val="2"/>
          <w:numId w:val="2"/>
        </w:numPr>
        <w:spacing w:before="120" w:after="120" w:line="240" w:lineRule="auto"/>
        <w:jc w:val="both"/>
        <w:rPr>
          <w:sz w:val="18"/>
          <w:szCs w:val="18"/>
        </w:rPr>
      </w:pPr>
      <w:r>
        <w:rPr>
          <w:sz w:val="18"/>
          <w:szCs w:val="18"/>
        </w:rPr>
        <w:t xml:space="preserve">Cena Smlouvy je mimo jiné hrazena za připravenost Poskytovatele řešit Incidenty a zahrnuje řešení Chyb v dohodnutých lhůtách. </w:t>
      </w:r>
    </w:p>
    <w:p w14:paraId="63997850" w14:textId="77777777" w:rsidR="008D1AB7" w:rsidRDefault="00DE4483">
      <w:pPr>
        <w:numPr>
          <w:ilvl w:val="2"/>
          <w:numId w:val="2"/>
        </w:numPr>
        <w:spacing w:before="120" w:after="120" w:line="240" w:lineRule="auto"/>
        <w:jc w:val="both"/>
        <w:rPr>
          <w:sz w:val="18"/>
          <w:szCs w:val="18"/>
        </w:rPr>
      </w:pPr>
      <w:r>
        <w:rPr>
          <w:sz w:val="18"/>
          <w:szCs w:val="18"/>
        </w:rPr>
        <w:t xml:space="preserve">Smlouva a cena předmětu smlouvy nepokrývá rozvoj Aplikace nebo Produktu. Standardně je rozvoj Informačního systému realizován na základě samostatné Objednávky nebo Smlouvy o dílo, případně Licenční smlouvy, ve které jsou požadavky Zákazníka specifikovány a k nimž je vytvořena samostatná cenová kalkulace. </w:t>
      </w:r>
    </w:p>
    <w:p w14:paraId="11A988C1" w14:textId="77777777" w:rsidR="008D1AB7" w:rsidRDefault="00DE4483">
      <w:pPr>
        <w:numPr>
          <w:ilvl w:val="2"/>
          <w:numId w:val="2"/>
        </w:numPr>
        <w:spacing w:before="120" w:after="120" w:line="240" w:lineRule="auto"/>
        <w:jc w:val="both"/>
        <w:rPr>
          <w:sz w:val="18"/>
          <w:szCs w:val="18"/>
        </w:rPr>
      </w:pPr>
      <w:r>
        <w:rPr>
          <w:sz w:val="18"/>
          <w:szCs w:val="18"/>
        </w:rPr>
        <w:t xml:space="preserve">Poskytovatel neodpovídá za dostupnost Aplikace provozované na technologiích Zákazníka nebo třetí strany, pokud se na nich vyskytne technická závada nebo je na nich provedena neohlášená změna ovlivňující provoz Aplikace. </w:t>
      </w:r>
    </w:p>
    <w:p w14:paraId="2FF018F9" w14:textId="77777777" w:rsidR="008D1AB7" w:rsidRDefault="00DE4483">
      <w:pPr>
        <w:keepNext/>
        <w:numPr>
          <w:ilvl w:val="1"/>
          <w:numId w:val="2"/>
        </w:numPr>
        <w:pBdr>
          <w:bottom w:val="single" w:sz="4" w:space="1" w:color="CA005D"/>
        </w:pBdr>
        <w:spacing w:before="360" w:after="180" w:line="240" w:lineRule="auto"/>
        <w:jc w:val="center"/>
        <w:rPr>
          <w:b/>
          <w:color w:val="8A003E"/>
          <w:sz w:val="20"/>
          <w:szCs w:val="20"/>
        </w:rPr>
      </w:pPr>
      <w:r>
        <w:rPr>
          <w:b/>
          <w:smallCaps/>
          <w:sz w:val="20"/>
          <w:szCs w:val="20"/>
        </w:rPr>
        <w:t>Terminologie a parametry</w:t>
      </w:r>
    </w:p>
    <w:p w14:paraId="28FADF87" w14:textId="77777777" w:rsidR="008D1AB7" w:rsidRDefault="00DE4483">
      <w:pPr>
        <w:spacing w:line="240" w:lineRule="auto"/>
        <w:jc w:val="center"/>
        <w:rPr>
          <w:b/>
          <w:sz w:val="20"/>
          <w:szCs w:val="20"/>
        </w:rPr>
      </w:pPr>
      <w:r>
        <w:rPr>
          <w:b/>
          <w:sz w:val="20"/>
          <w:szCs w:val="20"/>
        </w:rPr>
        <w:t>Parametry SLA OBD HOST</w:t>
      </w:r>
    </w:p>
    <w:tbl>
      <w:tblPr>
        <w:tblStyle w:val="a1"/>
        <w:tblW w:w="8364" w:type="dxa"/>
        <w:tblInd w:w="675" w:type="dxa"/>
        <w:tblLayout w:type="fixed"/>
        <w:tblLook w:val="0000" w:firstRow="0" w:lastRow="0" w:firstColumn="0" w:lastColumn="0" w:noHBand="0" w:noVBand="0"/>
      </w:tblPr>
      <w:tblGrid>
        <w:gridCol w:w="1369"/>
        <w:gridCol w:w="6995"/>
      </w:tblGrid>
      <w:tr w:rsidR="008D1AB7" w14:paraId="3E7B6F95" w14:textId="77777777">
        <w:trPr>
          <w:trHeight w:val="72"/>
        </w:trPr>
        <w:tc>
          <w:tcPr>
            <w:tcW w:w="1369" w:type="dxa"/>
            <w:tcBorders>
              <w:top w:val="single" w:sz="4" w:space="0" w:color="CA005D"/>
              <w:left w:val="single" w:sz="4" w:space="0" w:color="CA005D"/>
              <w:bottom w:val="single" w:sz="4" w:space="0" w:color="CA005D"/>
              <w:right w:val="single" w:sz="4" w:space="0" w:color="CA005D"/>
            </w:tcBorders>
            <w:shd w:val="clear" w:color="auto" w:fill="auto"/>
          </w:tcPr>
          <w:p w14:paraId="3B5DF411" w14:textId="77777777" w:rsidR="008D1AB7" w:rsidRDefault="00DE4483">
            <w:pPr>
              <w:widowControl w:val="0"/>
              <w:spacing w:line="240" w:lineRule="auto"/>
              <w:rPr>
                <w:b/>
                <w:color w:val="920042"/>
                <w:sz w:val="18"/>
                <w:szCs w:val="18"/>
              </w:rPr>
            </w:pPr>
            <w:r>
              <w:rPr>
                <w:b/>
                <w:color w:val="920042"/>
                <w:sz w:val="18"/>
                <w:szCs w:val="18"/>
              </w:rPr>
              <w:t>Kód služby</w:t>
            </w:r>
          </w:p>
        </w:tc>
        <w:tc>
          <w:tcPr>
            <w:tcW w:w="6995" w:type="dxa"/>
            <w:tcBorders>
              <w:top w:val="single" w:sz="4" w:space="0" w:color="CA005D"/>
              <w:left w:val="single" w:sz="4" w:space="0" w:color="CA005D"/>
              <w:bottom w:val="single" w:sz="4" w:space="0" w:color="CA005D"/>
              <w:right w:val="single" w:sz="4" w:space="0" w:color="CA005D"/>
            </w:tcBorders>
            <w:shd w:val="clear" w:color="auto" w:fill="auto"/>
          </w:tcPr>
          <w:p w14:paraId="1E690898" w14:textId="77777777" w:rsidR="008D1AB7" w:rsidRDefault="00DE4483">
            <w:pPr>
              <w:widowControl w:val="0"/>
              <w:spacing w:line="240" w:lineRule="auto"/>
              <w:rPr>
                <w:b/>
                <w:color w:val="920042"/>
                <w:sz w:val="18"/>
                <w:szCs w:val="18"/>
              </w:rPr>
            </w:pPr>
            <w:r>
              <w:rPr>
                <w:b/>
                <w:color w:val="920042"/>
                <w:sz w:val="18"/>
                <w:szCs w:val="18"/>
              </w:rPr>
              <w:t>Název služby</w:t>
            </w:r>
          </w:p>
        </w:tc>
      </w:tr>
      <w:tr w:rsidR="008D1AB7" w14:paraId="5BAD1BF3" w14:textId="77777777">
        <w:trPr>
          <w:trHeight w:val="444"/>
        </w:trPr>
        <w:tc>
          <w:tcPr>
            <w:tcW w:w="1369" w:type="dxa"/>
            <w:tcBorders>
              <w:top w:val="single" w:sz="4" w:space="0" w:color="CA005D"/>
              <w:left w:val="single" w:sz="4" w:space="0" w:color="CA005D"/>
              <w:bottom w:val="single" w:sz="4" w:space="0" w:color="CA005D"/>
              <w:right w:val="single" w:sz="4" w:space="0" w:color="CA005D"/>
            </w:tcBorders>
            <w:shd w:val="clear" w:color="auto" w:fill="auto"/>
            <w:vAlign w:val="center"/>
          </w:tcPr>
          <w:p w14:paraId="20748218" w14:textId="77777777" w:rsidR="008D1AB7" w:rsidRDefault="00DE4483">
            <w:pPr>
              <w:widowControl w:val="0"/>
              <w:spacing w:line="240" w:lineRule="auto"/>
              <w:rPr>
                <w:sz w:val="18"/>
                <w:szCs w:val="18"/>
              </w:rPr>
            </w:pPr>
            <w:r>
              <w:rPr>
                <w:sz w:val="18"/>
                <w:szCs w:val="18"/>
              </w:rPr>
              <w:t>D8x5</w:t>
            </w:r>
          </w:p>
        </w:tc>
        <w:tc>
          <w:tcPr>
            <w:tcW w:w="6995" w:type="dxa"/>
            <w:tcBorders>
              <w:top w:val="single" w:sz="4" w:space="0" w:color="CA005D"/>
              <w:left w:val="single" w:sz="4" w:space="0" w:color="CA005D"/>
              <w:bottom w:val="single" w:sz="4" w:space="0" w:color="CA005D"/>
              <w:right w:val="single" w:sz="4" w:space="0" w:color="CA005D"/>
            </w:tcBorders>
            <w:shd w:val="clear" w:color="auto" w:fill="auto"/>
            <w:vAlign w:val="center"/>
          </w:tcPr>
          <w:p w14:paraId="30AF99D4" w14:textId="77777777" w:rsidR="008D1AB7" w:rsidRDefault="00DE4483">
            <w:pPr>
              <w:widowControl w:val="0"/>
              <w:spacing w:line="240" w:lineRule="auto"/>
              <w:rPr>
                <w:sz w:val="18"/>
                <w:szCs w:val="18"/>
              </w:rPr>
            </w:pPr>
            <w:r>
              <w:rPr>
                <w:sz w:val="18"/>
                <w:szCs w:val="18"/>
              </w:rPr>
              <w:t xml:space="preserve">Dostupnost 8x5 (8:00 – 16:00; Po-Pá) – viz příloha č. 1 Smlouvy kapitola II. Terminologie, odst. 2.16 </w:t>
            </w:r>
          </w:p>
        </w:tc>
      </w:tr>
      <w:tr w:rsidR="008D1AB7" w14:paraId="567B6632" w14:textId="77777777">
        <w:trPr>
          <w:trHeight w:val="215"/>
        </w:trPr>
        <w:tc>
          <w:tcPr>
            <w:tcW w:w="1369" w:type="dxa"/>
            <w:tcBorders>
              <w:top w:val="single" w:sz="4" w:space="0" w:color="CA005D"/>
              <w:left w:val="single" w:sz="4" w:space="0" w:color="CA005D"/>
              <w:bottom w:val="single" w:sz="4" w:space="0" w:color="CA005D"/>
              <w:right w:val="single" w:sz="4" w:space="0" w:color="CA005D"/>
            </w:tcBorders>
            <w:shd w:val="clear" w:color="auto" w:fill="auto"/>
            <w:vAlign w:val="center"/>
          </w:tcPr>
          <w:p w14:paraId="1B16337D" w14:textId="77777777" w:rsidR="008D1AB7" w:rsidRDefault="00DE4483">
            <w:pPr>
              <w:widowControl w:val="0"/>
              <w:spacing w:line="240" w:lineRule="auto"/>
              <w:rPr>
                <w:sz w:val="18"/>
                <w:szCs w:val="18"/>
              </w:rPr>
            </w:pPr>
            <w:r>
              <w:rPr>
                <w:sz w:val="18"/>
                <w:szCs w:val="18"/>
              </w:rPr>
              <w:t>RD8H</w:t>
            </w:r>
          </w:p>
        </w:tc>
        <w:tc>
          <w:tcPr>
            <w:tcW w:w="6995" w:type="dxa"/>
            <w:tcBorders>
              <w:top w:val="single" w:sz="4" w:space="0" w:color="CA005D"/>
              <w:left w:val="single" w:sz="4" w:space="0" w:color="CA005D"/>
              <w:bottom w:val="single" w:sz="4" w:space="0" w:color="CA005D"/>
              <w:right w:val="single" w:sz="4" w:space="0" w:color="CA005D"/>
            </w:tcBorders>
            <w:shd w:val="clear" w:color="auto" w:fill="auto"/>
            <w:vAlign w:val="center"/>
          </w:tcPr>
          <w:p w14:paraId="3DC1FFB4" w14:textId="77777777" w:rsidR="008D1AB7" w:rsidRDefault="00DE4483">
            <w:pPr>
              <w:widowControl w:val="0"/>
              <w:spacing w:line="240" w:lineRule="auto"/>
              <w:rPr>
                <w:sz w:val="18"/>
                <w:szCs w:val="18"/>
              </w:rPr>
            </w:pPr>
            <w:r>
              <w:rPr>
                <w:sz w:val="18"/>
                <w:szCs w:val="18"/>
              </w:rPr>
              <w:t>Reakční doba 8 hodin pro Chyby s vysokou prioritou – viz příloha č. 1 Smlouvy, kapitola II. Terminologie, odst. 2.19</w:t>
            </w:r>
          </w:p>
        </w:tc>
      </w:tr>
      <w:tr w:rsidR="008D1AB7" w14:paraId="6FCA975C" w14:textId="77777777">
        <w:trPr>
          <w:trHeight w:val="444"/>
        </w:trPr>
        <w:tc>
          <w:tcPr>
            <w:tcW w:w="1369" w:type="dxa"/>
            <w:tcBorders>
              <w:top w:val="single" w:sz="4" w:space="0" w:color="CA005D"/>
              <w:left w:val="single" w:sz="4" w:space="0" w:color="CA005D"/>
              <w:bottom w:val="single" w:sz="4" w:space="0" w:color="CA005D"/>
              <w:right w:val="single" w:sz="4" w:space="0" w:color="CA005D"/>
            </w:tcBorders>
            <w:shd w:val="clear" w:color="auto" w:fill="auto"/>
            <w:vAlign w:val="center"/>
          </w:tcPr>
          <w:p w14:paraId="570C62C8" w14:textId="77777777" w:rsidR="008D1AB7" w:rsidRDefault="00DE4483">
            <w:pPr>
              <w:widowControl w:val="0"/>
              <w:spacing w:line="240" w:lineRule="auto"/>
              <w:rPr>
                <w:sz w:val="18"/>
                <w:szCs w:val="18"/>
              </w:rPr>
            </w:pPr>
            <w:r>
              <w:rPr>
                <w:sz w:val="18"/>
                <w:szCs w:val="18"/>
              </w:rPr>
              <w:t>DOZB36H</w:t>
            </w:r>
          </w:p>
        </w:tc>
        <w:tc>
          <w:tcPr>
            <w:tcW w:w="6995" w:type="dxa"/>
            <w:tcBorders>
              <w:top w:val="single" w:sz="4" w:space="0" w:color="CA005D"/>
              <w:left w:val="single" w:sz="4" w:space="0" w:color="CA005D"/>
              <w:bottom w:val="single" w:sz="4" w:space="0" w:color="CA005D"/>
              <w:right w:val="single" w:sz="4" w:space="0" w:color="CA005D"/>
            </w:tcBorders>
            <w:shd w:val="clear" w:color="auto" w:fill="auto"/>
            <w:vAlign w:val="center"/>
          </w:tcPr>
          <w:p w14:paraId="11366B99" w14:textId="77777777" w:rsidR="008D1AB7" w:rsidRDefault="00DE4483">
            <w:pPr>
              <w:widowControl w:val="0"/>
              <w:spacing w:line="240" w:lineRule="auto"/>
              <w:rPr>
                <w:sz w:val="18"/>
                <w:szCs w:val="18"/>
              </w:rPr>
            </w:pPr>
            <w:r>
              <w:rPr>
                <w:sz w:val="18"/>
                <w:szCs w:val="18"/>
              </w:rPr>
              <w:t xml:space="preserve">Doba odstranění Chyby/závady – </w:t>
            </w:r>
            <w:proofErr w:type="spellStart"/>
            <w:r>
              <w:rPr>
                <w:sz w:val="18"/>
                <w:szCs w:val="18"/>
              </w:rPr>
              <w:t>blocker</w:t>
            </w:r>
            <w:proofErr w:type="spellEnd"/>
            <w:r>
              <w:rPr>
                <w:sz w:val="18"/>
                <w:szCs w:val="18"/>
              </w:rPr>
              <w:t xml:space="preserve"> 36 hodin – viz příloha č. 1 Smlouvy, kapitola II. Terminologie, odst. 2.20</w:t>
            </w:r>
          </w:p>
        </w:tc>
      </w:tr>
      <w:tr w:rsidR="008D1AB7" w14:paraId="7B42C2D2" w14:textId="77777777">
        <w:trPr>
          <w:trHeight w:val="215"/>
        </w:trPr>
        <w:tc>
          <w:tcPr>
            <w:tcW w:w="1369" w:type="dxa"/>
            <w:tcBorders>
              <w:top w:val="single" w:sz="4" w:space="0" w:color="CA005D"/>
              <w:left w:val="single" w:sz="4" w:space="0" w:color="CA005D"/>
              <w:bottom w:val="single" w:sz="4" w:space="0" w:color="CA005D"/>
              <w:right w:val="single" w:sz="4" w:space="0" w:color="CA005D"/>
            </w:tcBorders>
            <w:shd w:val="clear" w:color="auto" w:fill="auto"/>
            <w:vAlign w:val="center"/>
          </w:tcPr>
          <w:p w14:paraId="4A1D88E7" w14:textId="77777777" w:rsidR="008D1AB7" w:rsidRDefault="00DE4483">
            <w:pPr>
              <w:widowControl w:val="0"/>
              <w:spacing w:line="240" w:lineRule="auto"/>
              <w:rPr>
                <w:sz w:val="18"/>
                <w:szCs w:val="18"/>
              </w:rPr>
            </w:pPr>
            <w:r>
              <w:rPr>
                <w:sz w:val="18"/>
                <w:szCs w:val="18"/>
              </w:rPr>
              <w:t>DOZC56H</w:t>
            </w:r>
          </w:p>
        </w:tc>
        <w:tc>
          <w:tcPr>
            <w:tcW w:w="6995" w:type="dxa"/>
            <w:tcBorders>
              <w:top w:val="single" w:sz="4" w:space="0" w:color="CA005D"/>
              <w:left w:val="single" w:sz="4" w:space="0" w:color="CA005D"/>
              <w:bottom w:val="single" w:sz="4" w:space="0" w:color="CA005D"/>
              <w:right w:val="single" w:sz="4" w:space="0" w:color="CA005D"/>
            </w:tcBorders>
            <w:shd w:val="clear" w:color="auto" w:fill="auto"/>
            <w:vAlign w:val="center"/>
          </w:tcPr>
          <w:p w14:paraId="6A19CFB8" w14:textId="77777777" w:rsidR="008D1AB7" w:rsidRDefault="00DE4483">
            <w:pPr>
              <w:widowControl w:val="0"/>
              <w:spacing w:line="240" w:lineRule="auto"/>
              <w:rPr>
                <w:sz w:val="18"/>
                <w:szCs w:val="18"/>
              </w:rPr>
            </w:pPr>
            <w:r>
              <w:rPr>
                <w:sz w:val="18"/>
                <w:szCs w:val="18"/>
              </w:rPr>
              <w:t xml:space="preserve">Doba odstranění Chyby/závady – </w:t>
            </w:r>
            <w:proofErr w:type="spellStart"/>
            <w:r>
              <w:rPr>
                <w:sz w:val="18"/>
                <w:szCs w:val="18"/>
              </w:rPr>
              <w:t>critical</w:t>
            </w:r>
            <w:proofErr w:type="spellEnd"/>
            <w:r>
              <w:rPr>
                <w:sz w:val="18"/>
                <w:szCs w:val="18"/>
              </w:rPr>
              <w:t xml:space="preserve"> 56 hodin</w:t>
            </w:r>
          </w:p>
        </w:tc>
      </w:tr>
      <w:tr w:rsidR="008D1AB7" w14:paraId="2749E0FD" w14:textId="77777777">
        <w:trPr>
          <w:trHeight w:val="215"/>
        </w:trPr>
        <w:tc>
          <w:tcPr>
            <w:tcW w:w="1369" w:type="dxa"/>
            <w:tcBorders>
              <w:top w:val="single" w:sz="4" w:space="0" w:color="CA005D"/>
              <w:left w:val="single" w:sz="4" w:space="0" w:color="CA005D"/>
              <w:bottom w:val="single" w:sz="4" w:space="0" w:color="CA005D"/>
              <w:right w:val="single" w:sz="4" w:space="0" w:color="CA005D"/>
            </w:tcBorders>
            <w:shd w:val="clear" w:color="auto" w:fill="auto"/>
            <w:vAlign w:val="center"/>
          </w:tcPr>
          <w:p w14:paraId="4B38F198" w14:textId="77777777" w:rsidR="008D1AB7" w:rsidRDefault="00DE4483">
            <w:pPr>
              <w:widowControl w:val="0"/>
              <w:spacing w:line="240" w:lineRule="auto"/>
              <w:rPr>
                <w:sz w:val="18"/>
                <w:szCs w:val="18"/>
              </w:rPr>
            </w:pPr>
            <w:r>
              <w:rPr>
                <w:sz w:val="18"/>
                <w:szCs w:val="18"/>
              </w:rPr>
              <w:t>RD24H</w:t>
            </w:r>
          </w:p>
        </w:tc>
        <w:tc>
          <w:tcPr>
            <w:tcW w:w="6995" w:type="dxa"/>
            <w:tcBorders>
              <w:top w:val="single" w:sz="4" w:space="0" w:color="CA005D"/>
              <w:left w:val="single" w:sz="4" w:space="0" w:color="CA005D"/>
              <w:bottom w:val="single" w:sz="4" w:space="0" w:color="CA005D"/>
              <w:right w:val="single" w:sz="4" w:space="0" w:color="CA005D"/>
            </w:tcBorders>
            <w:shd w:val="clear" w:color="auto" w:fill="auto"/>
            <w:vAlign w:val="center"/>
          </w:tcPr>
          <w:p w14:paraId="62991F12" w14:textId="77777777" w:rsidR="008D1AB7" w:rsidRDefault="00DE4483">
            <w:pPr>
              <w:widowControl w:val="0"/>
              <w:spacing w:line="240" w:lineRule="auto"/>
              <w:rPr>
                <w:sz w:val="18"/>
                <w:szCs w:val="18"/>
              </w:rPr>
            </w:pPr>
            <w:r>
              <w:rPr>
                <w:sz w:val="18"/>
                <w:szCs w:val="18"/>
              </w:rPr>
              <w:t>Reakční doba 24 hodin pro Chyby s nízkou prioritou – viz příloha č. 1 Smlouvy, kapitola II. Terminologie, odst. 2.19</w:t>
            </w:r>
          </w:p>
        </w:tc>
      </w:tr>
      <w:tr w:rsidR="008D1AB7" w14:paraId="44A2B025" w14:textId="77777777">
        <w:trPr>
          <w:trHeight w:val="230"/>
        </w:trPr>
        <w:tc>
          <w:tcPr>
            <w:tcW w:w="1369" w:type="dxa"/>
            <w:tcBorders>
              <w:top w:val="single" w:sz="4" w:space="0" w:color="CA005D"/>
              <w:left w:val="single" w:sz="4" w:space="0" w:color="CA005D"/>
              <w:bottom w:val="single" w:sz="4" w:space="0" w:color="CA005D"/>
              <w:right w:val="single" w:sz="4" w:space="0" w:color="CA005D"/>
            </w:tcBorders>
            <w:shd w:val="clear" w:color="auto" w:fill="auto"/>
            <w:vAlign w:val="center"/>
          </w:tcPr>
          <w:p w14:paraId="58490F84" w14:textId="77777777" w:rsidR="008D1AB7" w:rsidRDefault="00DE4483">
            <w:pPr>
              <w:widowControl w:val="0"/>
              <w:spacing w:line="240" w:lineRule="auto"/>
              <w:rPr>
                <w:sz w:val="18"/>
                <w:szCs w:val="18"/>
              </w:rPr>
            </w:pPr>
            <w:r>
              <w:rPr>
                <w:sz w:val="18"/>
                <w:szCs w:val="18"/>
              </w:rPr>
              <w:t>DOZM240H</w:t>
            </w:r>
          </w:p>
        </w:tc>
        <w:tc>
          <w:tcPr>
            <w:tcW w:w="6995" w:type="dxa"/>
            <w:tcBorders>
              <w:top w:val="single" w:sz="4" w:space="0" w:color="CA005D"/>
              <w:left w:val="single" w:sz="4" w:space="0" w:color="CA005D"/>
              <w:bottom w:val="single" w:sz="4" w:space="0" w:color="CA005D"/>
              <w:right w:val="single" w:sz="4" w:space="0" w:color="CA005D"/>
            </w:tcBorders>
            <w:shd w:val="clear" w:color="auto" w:fill="auto"/>
            <w:vAlign w:val="center"/>
          </w:tcPr>
          <w:p w14:paraId="05E53158" w14:textId="77777777" w:rsidR="008D1AB7" w:rsidRDefault="00DE4483">
            <w:pPr>
              <w:widowControl w:val="0"/>
              <w:spacing w:line="240" w:lineRule="auto"/>
              <w:rPr>
                <w:sz w:val="18"/>
                <w:szCs w:val="18"/>
              </w:rPr>
            </w:pPr>
            <w:r>
              <w:rPr>
                <w:sz w:val="18"/>
                <w:szCs w:val="18"/>
              </w:rPr>
              <w:t>Doba odstranění Chyby/</w:t>
            </w:r>
            <w:proofErr w:type="gramStart"/>
            <w:r>
              <w:rPr>
                <w:sz w:val="18"/>
                <w:szCs w:val="18"/>
              </w:rPr>
              <w:t>závady - major</w:t>
            </w:r>
            <w:proofErr w:type="gramEnd"/>
            <w:r>
              <w:rPr>
                <w:sz w:val="18"/>
                <w:szCs w:val="18"/>
              </w:rPr>
              <w:t xml:space="preserve"> 240 hodin (30 pracovních dnů)</w:t>
            </w:r>
          </w:p>
        </w:tc>
      </w:tr>
      <w:tr w:rsidR="008D1AB7" w14:paraId="7FF87D03" w14:textId="77777777">
        <w:trPr>
          <w:trHeight w:val="215"/>
        </w:trPr>
        <w:tc>
          <w:tcPr>
            <w:tcW w:w="1369" w:type="dxa"/>
            <w:tcBorders>
              <w:top w:val="single" w:sz="4" w:space="0" w:color="CA005D"/>
              <w:left w:val="single" w:sz="4" w:space="0" w:color="CA005D"/>
              <w:bottom w:val="single" w:sz="4" w:space="0" w:color="CA005D"/>
              <w:right w:val="single" w:sz="4" w:space="0" w:color="CA005D"/>
            </w:tcBorders>
            <w:shd w:val="clear" w:color="auto" w:fill="auto"/>
            <w:vAlign w:val="center"/>
          </w:tcPr>
          <w:p w14:paraId="304C579B" w14:textId="77777777" w:rsidR="008D1AB7" w:rsidRDefault="00DE4483">
            <w:pPr>
              <w:widowControl w:val="0"/>
              <w:spacing w:line="240" w:lineRule="auto"/>
              <w:rPr>
                <w:sz w:val="18"/>
                <w:szCs w:val="18"/>
              </w:rPr>
            </w:pPr>
            <w:r>
              <w:rPr>
                <w:sz w:val="18"/>
                <w:szCs w:val="18"/>
              </w:rPr>
              <w:t>DOZT480H</w:t>
            </w:r>
          </w:p>
        </w:tc>
        <w:tc>
          <w:tcPr>
            <w:tcW w:w="6995" w:type="dxa"/>
            <w:tcBorders>
              <w:top w:val="single" w:sz="4" w:space="0" w:color="CA005D"/>
              <w:left w:val="single" w:sz="4" w:space="0" w:color="CA005D"/>
              <w:bottom w:val="single" w:sz="4" w:space="0" w:color="CA005D"/>
              <w:right w:val="single" w:sz="4" w:space="0" w:color="CA005D"/>
            </w:tcBorders>
            <w:shd w:val="clear" w:color="auto" w:fill="auto"/>
            <w:vAlign w:val="center"/>
          </w:tcPr>
          <w:p w14:paraId="7BC998D1" w14:textId="77777777" w:rsidR="008D1AB7" w:rsidRDefault="00DE4483">
            <w:pPr>
              <w:widowControl w:val="0"/>
              <w:spacing w:line="240" w:lineRule="auto"/>
              <w:rPr>
                <w:sz w:val="18"/>
                <w:szCs w:val="18"/>
              </w:rPr>
            </w:pPr>
            <w:r>
              <w:rPr>
                <w:sz w:val="18"/>
                <w:szCs w:val="18"/>
              </w:rPr>
              <w:t xml:space="preserve">Doba odstranění Chyby/závady – minor a </w:t>
            </w:r>
            <w:proofErr w:type="spellStart"/>
            <w:r>
              <w:rPr>
                <w:sz w:val="18"/>
                <w:szCs w:val="18"/>
              </w:rPr>
              <w:t>trivial</w:t>
            </w:r>
            <w:proofErr w:type="spellEnd"/>
            <w:r>
              <w:rPr>
                <w:sz w:val="18"/>
                <w:szCs w:val="18"/>
              </w:rPr>
              <w:t xml:space="preserve"> v rámci další nasazované verze</w:t>
            </w:r>
          </w:p>
        </w:tc>
      </w:tr>
      <w:tr w:rsidR="008D1AB7" w14:paraId="25FCC2B5" w14:textId="77777777">
        <w:trPr>
          <w:trHeight w:val="215"/>
        </w:trPr>
        <w:tc>
          <w:tcPr>
            <w:tcW w:w="1369" w:type="dxa"/>
            <w:tcBorders>
              <w:top w:val="single" w:sz="4" w:space="0" w:color="CA005D"/>
              <w:left w:val="single" w:sz="4" w:space="0" w:color="CA005D"/>
              <w:bottom w:val="single" w:sz="4" w:space="0" w:color="CA005D"/>
              <w:right w:val="single" w:sz="4" w:space="0" w:color="CA005D"/>
            </w:tcBorders>
            <w:shd w:val="clear" w:color="auto" w:fill="auto"/>
            <w:vAlign w:val="center"/>
          </w:tcPr>
          <w:p w14:paraId="7AE0DC4A" w14:textId="77777777" w:rsidR="008D1AB7" w:rsidRDefault="00DE4483">
            <w:pPr>
              <w:widowControl w:val="0"/>
              <w:spacing w:line="240" w:lineRule="auto"/>
              <w:rPr>
                <w:sz w:val="18"/>
                <w:szCs w:val="18"/>
              </w:rPr>
            </w:pPr>
            <w:r>
              <w:rPr>
                <w:sz w:val="18"/>
                <w:szCs w:val="18"/>
              </w:rPr>
              <w:t>AKTUL</w:t>
            </w:r>
          </w:p>
        </w:tc>
        <w:tc>
          <w:tcPr>
            <w:tcW w:w="6995" w:type="dxa"/>
            <w:tcBorders>
              <w:top w:val="single" w:sz="4" w:space="0" w:color="CA005D"/>
              <w:left w:val="single" w:sz="4" w:space="0" w:color="CA005D"/>
              <w:bottom w:val="single" w:sz="4" w:space="0" w:color="CA005D"/>
              <w:right w:val="single" w:sz="4" w:space="0" w:color="CA005D"/>
            </w:tcBorders>
            <w:shd w:val="clear" w:color="auto" w:fill="auto"/>
            <w:vAlign w:val="bottom"/>
          </w:tcPr>
          <w:p w14:paraId="1F6FFAFF" w14:textId="77777777" w:rsidR="008D1AB7" w:rsidRDefault="00DE4483">
            <w:pPr>
              <w:widowControl w:val="0"/>
              <w:spacing w:line="240" w:lineRule="auto"/>
              <w:rPr>
                <w:sz w:val="18"/>
                <w:szCs w:val="18"/>
              </w:rPr>
            </w:pPr>
            <w:proofErr w:type="spellStart"/>
            <w:r>
              <w:rPr>
                <w:sz w:val="18"/>
                <w:szCs w:val="18"/>
              </w:rPr>
              <w:t>Hotfix</w:t>
            </w:r>
            <w:proofErr w:type="spellEnd"/>
            <w:r>
              <w:rPr>
                <w:sz w:val="18"/>
                <w:szCs w:val="18"/>
              </w:rPr>
              <w:t xml:space="preserve"> aktualizace – viz příloha č. 1 Smlouvy, kapitola II. Terminologie, odst. 2.28</w:t>
            </w:r>
          </w:p>
        </w:tc>
      </w:tr>
    </w:tbl>
    <w:p w14:paraId="6CC66AD3" w14:textId="77777777" w:rsidR="008D1AB7" w:rsidRDefault="008D1AB7">
      <w:pPr>
        <w:spacing w:line="240" w:lineRule="auto"/>
        <w:rPr>
          <w:sz w:val="18"/>
          <w:szCs w:val="18"/>
        </w:rPr>
      </w:pPr>
    </w:p>
    <w:p w14:paraId="12FD0F06" w14:textId="77777777" w:rsidR="008D1AB7" w:rsidRDefault="00DE4483">
      <w:pPr>
        <w:numPr>
          <w:ilvl w:val="2"/>
          <w:numId w:val="2"/>
        </w:numPr>
        <w:spacing w:before="120" w:after="120" w:line="240" w:lineRule="auto"/>
        <w:jc w:val="both"/>
        <w:rPr>
          <w:sz w:val="18"/>
          <w:szCs w:val="18"/>
        </w:rPr>
      </w:pPr>
      <w:r>
        <w:rPr>
          <w:b/>
          <w:sz w:val="18"/>
          <w:szCs w:val="18"/>
        </w:rPr>
        <w:t>Smlouva</w:t>
      </w:r>
      <w:r>
        <w:rPr>
          <w:sz w:val="18"/>
          <w:szCs w:val="18"/>
        </w:rPr>
        <w:t xml:space="preserve"> = Servisní smlouva.</w:t>
      </w:r>
    </w:p>
    <w:p w14:paraId="11362217" w14:textId="77777777" w:rsidR="008D1AB7" w:rsidRDefault="00DE4483">
      <w:pPr>
        <w:numPr>
          <w:ilvl w:val="2"/>
          <w:numId w:val="2"/>
        </w:numPr>
        <w:spacing w:before="120" w:after="120" w:line="240" w:lineRule="auto"/>
        <w:jc w:val="both"/>
        <w:rPr>
          <w:sz w:val="18"/>
          <w:szCs w:val="18"/>
        </w:rPr>
      </w:pPr>
      <w:r>
        <w:rPr>
          <w:b/>
          <w:sz w:val="18"/>
          <w:szCs w:val="18"/>
        </w:rPr>
        <w:t xml:space="preserve">Aplikace = Produkt </w:t>
      </w:r>
      <w:r>
        <w:rPr>
          <w:sz w:val="18"/>
          <w:szCs w:val="18"/>
        </w:rPr>
        <w:t xml:space="preserve">je výsledkem práce vývojového týmu Poskytovatele, který je následně předán Zákazníkovi k užívání. Jde tedy o informační systém jako celek nebo jeho libovolnou část dodávanou samostatně (modul, agenda) – dle kontextu.  Zákazníkovi je aplikace dostupná </w:t>
      </w:r>
      <w:proofErr w:type="gramStart"/>
      <w:r>
        <w:rPr>
          <w:sz w:val="18"/>
          <w:szCs w:val="18"/>
        </w:rPr>
        <w:t>99%</w:t>
      </w:r>
      <w:proofErr w:type="gramEnd"/>
      <w:r>
        <w:rPr>
          <w:sz w:val="18"/>
          <w:szCs w:val="18"/>
        </w:rPr>
        <w:t xml:space="preserve"> času kalendářního roku. Do nedostupnosti aplikace se nezapočítávají předem hlášené odstávky systému, výpadky způsobené třetí stranou (výpadek proudu, porucha na zařízeních, kde Aplikace běží a nejsou v majetku </w:t>
      </w:r>
      <w:proofErr w:type="gramStart"/>
      <w:r>
        <w:rPr>
          <w:sz w:val="18"/>
          <w:szCs w:val="18"/>
        </w:rPr>
        <w:t>Poskytovatele,</w:t>
      </w:r>
      <w:proofErr w:type="gramEnd"/>
      <w:r>
        <w:rPr>
          <w:sz w:val="18"/>
          <w:szCs w:val="18"/>
        </w:rPr>
        <w:t xml:space="preserve"> atd.) a odstávky na žádost Zákazníka. </w:t>
      </w:r>
    </w:p>
    <w:p w14:paraId="64C675B7" w14:textId="77777777" w:rsidR="008D1AB7" w:rsidRDefault="00DE4483">
      <w:pPr>
        <w:numPr>
          <w:ilvl w:val="2"/>
          <w:numId w:val="2"/>
        </w:numPr>
        <w:spacing w:before="120" w:after="120" w:line="240" w:lineRule="auto"/>
        <w:jc w:val="both"/>
        <w:rPr>
          <w:sz w:val="18"/>
          <w:szCs w:val="18"/>
        </w:rPr>
      </w:pPr>
      <w:r>
        <w:rPr>
          <w:b/>
          <w:sz w:val="18"/>
          <w:szCs w:val="18"/>
        </w:rPr>
        <w:t>Instance </w:t>
      </w:r>
      <w:r>
        <w:rPr>
          <w:sz w:val="18"/>
          <w:szCs w:val="18"/>
        </w:rPr>
        <w:t>je samostatná instalace Produktu se specifickou konfigurací a účelem, za kterým je provozována. Synonymem pro Instanci je výraz "Prostředí", užíván také v HelpDesk Poskytovatele. Pokud Smlouva Instance nijak nespecifikuje, je předmětem Smlouvy Produkt ve významu Produkční Instance. </w:t>
      </w:r>
    </w:p>
    <w:p w14:paraId="2C9ED183" w14:textId="77777777" w:rsidR="008D1AB7" w:rsidRDefault="00DE4483">
      <w:pPr>
        <w:numPr>
          <w:ilvl w:val="2"/>
          <w:numId w:val="2"/>
        </w:numPr>
        <w:spacing w:before="120" w:after="120" w:line="240" w:lineRule="auto"/>
        <w:jc w:val="both"/>
        <w:rPr>
          <w:sz w:val="18"/>
          <w:szCs w:val="18"/>
        </w:rPr>
      </w:pPr>
      <w:r>
        <w:rPr>
          <w:b/>
          <w:sz w:val="18"/>
          <w:szCs w:val="18"/>
        </w:rPr>
        <w:t>Produkční instance</w:t>
      </w:r>
      <w:r>
        <w:rPr>
          <w:sz w:val="18"/>
          <w:szCs w:val="18"/>
        </w:rPr>
        <w:t> Produktu slouží k reálnému provozu a účelu, za kterým byl Produkt zakoupen. Synonymem pro Produkční Instanci je výraz "Ostrá".</w:t>
      </w:r>
    </w:p>
    <w:p w14:paraId="63D854DF" w14:textId="77777777" w:rsidR="008D1AB7" w:rsidRDefault="00DE4483">
      <w:pPr>
        <w:numPr>
          <w:ilvl w:val="2"/>
          <w:numId w:val="2"/>
        </w:numPr>
        <w:spacing w:before="120" w:after="120" w:line="240" w:lineRule="auto"/>
        <w:jc w:val="both"/>
        <w:rPr>
          <w:sz w:val="18"/>
          <w:szCs w:val="18"/>
        </w:rPr>
      </w:pPr>
      <w:r>
        <w:rPr>
          <w:b/>
          <w:sz w:val="18"/>
          <w:szCs w:val="18"/>
        </w:rPr>
        <w:t>Demonstrační instance</w:t>
      </w:r>
      <w:r>
        <w:rPr>
          <w:sz w:val="18"/>
          <w:szCs w:val="18"/>
        </w:rPr>
        <w:t> Produktu slouží k prezentaci a ke školení koncových Zákazníků Zákazníka na verzi Produktu shodné s verzí na instanci produkční. Synonymem pro Demonstrační instanci je výraz "Demo".</w:t>
      </w:r>
    </w:p>
    <w:p w14:paraId="7D3CD762" w14:textId="77777777" w:rsidR="008D1AB7" w:rsidRDefault="00DE4483">
      <w:pPr>
        <w:numPr>
          <w:ilvl w:val="2"/>
          <w:numId w:val="2"/>
        </w:numPr>
        <w:spacing w:before="120" w:after="120" w:line="240" w:lineRule="auto"/>
        <w:jc w:val="both"/>
        <w:rPr>
          <w:sz w:val="18"/>
          <w:szCs w:val="18"/>
        </w:rPr>
      </w:pPr>
      <w:r>
        <w:rPr>
          <w:b/>
          <w:sz w:val="18"/>
          <w:szCs w:val="18"/>
        </w:rPr>
        <w:lastRenderedPageBreak/>
        <w:t>Akceptační instance</w:t>
      </w:r>
      <w:r>
        <w:rPr>
          <w:sz w:val="18"/>
          <w:szCs w:val="18"/>
        </w:rPr>
        <w:t xml:space="preserve"> Produktu slouží k testování a akceptaci nových verzí Produktu (Upgrade, Update, </w:t>
      </w:r>
      <w:proofErr w:type="spellStart"/>
      <w:r>
        <w:rPr>
          <w:sz w:val="18"/>
          <w:szCs w:val="18"/>
        </w:rPr>
        <w:t>Hotfix</w:t>
      </w:r>
      <w:proofErr w:type="spellEnd"/>
      <w:r>
        <w:rPr>
          <w:sz w:val="18"/>
          <w:szCs w:val="18"/>
        </w:rPr>
        <w:t>) v prostředí a s daty Zákazníka. Synonymem pro Akceptační instanci je výraz "Test" - z pohledu Zákazníka, neboť jeho pověření koncoví Zákazníci na této Instanci testují.</w:t>
      </w:r>
    </w:p>
    <w:p w14:paraId="221FCBC8" w14:textId="77777777" w:rsidR="008D1AB7" w:rsidRDefault="00DE4483">
      <w:pPr>
        <w:numPr>
          <w:ilvl w:val="2"/>
          <w:numId w:val="2"/>
        </w:numPr>
        <w:spacing w:before="120" w:after="120" w:line="240" w:lineRule="auto"/>
        <w:jc w:val="both"/>
        <w:rPr>
          <w:sz w:val="18"/>
          <w:szCs w:val="18"/>
        </w:rPr>
      </w:pPr>
      <w:r>
        <w:rPr>
          <w:b/>
          <w:sz w:val="18"/>
          <w:szCs w:val="18"/>
        </w:rPr>
        <w:t>Testovací instance</w:t>
      </w:r>
      <w:r>
        <w:rPr>
          <w:sz w:val="18"/>
          <w:szCs w:val="18"/>
        </w:rPr>
        <w:t> Produktu slouží k vývoji a testování nových verzí, není předmětem Smlouvy, zpravidla existuje pouze v prostředí Poskytovatele a může být Zákazníkovi přístupná dle pravidel sjednaných mimo Smlouvu.</w:t>
      </w:r>
    </w:p>
    <w:p w14:paraId="38D970D4" w14:textId="77777777" w:rsidR="008D1AB7" w:rsidRDefault="00DE4483">
      <w:pPr>
        <w:numPr>
          <w:ilvl w:val="2"/>
          <w:numId w:val="2"/>
        </w:numPr>
        <w:spacing w:before="120" w:after="120" w:line="240" w:lineRule="auto"/>
        <w:jc w:val="both"/>
        <w:rPr>
          <w:sz w:val="18"/>
          <w:szCs w:val="18"/>
        </w:rPr>
      </w:pPr>
      <w:r>
        <w:rPr>
          <w:b/>
          <w:sz w:val="18"/>
          <w:szCs w:val="18"/>
        </w:rPr>
        <w:t>Vývojová instance</w:t>
      </w:r>
      <w:r>
        <w:rPr>
          <w:sz w:val="18"/>
          <w:szCs w:val="18"/>
        </w:rPr>
        <w:t> Produktu slouží k vývoji nových verzí, není předmětem Smlouvy, zpravidla existuje pouze v prostředí Poskytovatele a je Zákazníkovi nepřístupná.</w:t>
      </w:r>
    </w:p>
    <w:p w14:paraId="08CA3F33" w14:textId="77777777" w:rsidR="008D1AB7" w:rsidRDefault="00DE4483">
      <w:pPr>
        <w:numPr>
          <w:ilvl w:val="2"/>
          <w:numId w:val="2"/>
        </w:numPr>
        <w:spacing w:before="120" w:after="120" w:line="240" w:lineRule="auto"/>
        <w:jc w:val="both"/>
        <w:rPr>
          <w:sz w:val="18"/>
          <w:szCs w:val="18"/>
        </w:rPr>
      </w:pPr>
      <w:r>
        <w:rPr>
          <w:b/>
          <w:sz w:val="18"/>
          <w:szCs w:val="18"/>
        </w:rPr>
        <w:t>HelpDesk</w:t>
      </w:r>
      <w:r>
        <w:rPr>
          <w:sz w:val="18"/>
          <w:szCs w:val="18"/>
        </w:rPr>
        <w:t xml:space="preserve"> je aplikace Poskytovatele, která slouží pro evidenci a řešení Incidentů (hlášení chyb, dotazy, požadavky, …) vzniklých v rámci používání Produktu, jehož podpora je předmětem plnění Smlouvy. HelpDesk je hlavním oficiálním komunikačním kanálem mezi Poskytovatelem a Zákazníkem. Poskytovatel si vyhrazuje právo nereagovat na Incidenty, které nejsou evidovány v HelpDesku. HelpDesk poskytovatele je provozován prostřednictvím JIRA na </w:t>
      </w:r>
      <w:hyperlink r:id="rId7">
        <w:r>
          <w:rPr>
            <w:color w:val="0000FF"/>
            <w:sz w:val="18"/>
            <w:szCs w:val="18"/>
            <w:u w:val="single"/>
          </w:rPr>
          <w:t>https://jira.ders.cz</w:t>
        </w:r>
      </w:hyperlink>
      <w:r>
        <w:rPr>
          <w:sz w:val="18"/>
          <w:szCs w:val="18"/>
        </w:rPr>
        <w:t xml:space="preserve"> a je Zákazníkovi dostupný 24hodin denně 7 dnů v týdnu mimo oznámené výpadky na webových stránkách Poskytovatele nebo výpadky, které nemůže Poskytovatel ovlivnit.</w:t>
      </w:r>
    </w:p>
    <w:p w14:paraId="51E73442" w14:textId="77777777" w:rsidR="008D1AB7" w:rsidRDefault="00DE4483">
      <w:pPr>
        <w:numPr>
          <w:ilvl w:val="2"/>
          <w:numId w:val="2"/>
        </w:numPr>
        <w:spacing w:before="120" w:after="120" w:line="240" w:lineRule="auto"/>
        <w:jc w:val="both"/>
        <w:rPr>
          <w:sz w:val="18"/>
          <w:szCs w:val="18"/>
        </w:rPr>
      </w:pPr>
      <w:r>
        <w:rPr>
          <w:b/>
          <w:sz w:val="18"/>
          <w:szCs w:val="18"/>
        </w:rPr>
        <w:t>Databáze znalostí</w:t>
      </w:r>
      <w:r>
        <w:rPr>
          <w:sz w:val="18"/>
          <w:szCs w:val="18"/>
        </w:rPr>
        <w:t xml:space="preserve"> je aplikace Poskytovatele založená na principu WIKI, ve které jsou dostupné informace a dokumenty týkající se Produktu a spolupráce Zákazníka a Poskytovatele. Databáze znalostí je Zákazníkovi dostupná na </w:t>
      </w:r>
      <w:hyperlink r:id="rId8">
        <w:r>
          <w:rPr>
            <w:color w:val="0000FF"/>
            <w:sz w:val="18"/>
            <w:szCs w:val="18"/>
            <w:u w:val="single"/>
          </w:rPr>
          <w:t>https://wiki.ders.cz</w:t>
        </w:r>
      </w:hyperlink>
      <w:r>
        <w:rPr>
          <w:sz w:val="18"/>
          <w:szCs w:val="18"/>
        </w:rPr>
        <w:t xml:space="preserve"> 24 hodin denně 7 dnů v týdnu mimo oznámené výpadky na webových stránkách Poskytovatele nebo výpadky, které nemůže Poskytovatel ovlivnit.</w:t>
      </w:r>
    </w:p>
    <w:p w14:paraId="2DCCB2AD" w14:textId="77777777" w:rsidR="008D1AB7" w:rsidRDefault="00DE4483">
      <w:pPr>
        <w:numPr>
          <w:ilvl w:val="2"/>
          <w:numId w:val="2"/>
        </w:numPr>
        <w:spacing w:before="120" w:after="120" w:line="240" w:lineRule="auto"/>
        <w:jc w:val="both"/>
        <w:rPr>
          <w:sz w:val="18"/>
          <w:szCs w:val="18"/>
        </w:rPr>
      </w:pPr>
      <w:r>
        <w:rPr>
          <w:b/>
          <w:sz w:val="18"/>
          <w:szCs w:val="18"/>
        </w:rPr>
        <w:t xml:space="preserve">Záruční podpora </w:t>
      </w:r>
      <w:r>
        <w:rPr>
          <w:sz w:val="18"/>
          <w:szCs w:val="18"/>
        </w:rPr>
        <w:t>je definována v rámci Smlouvy o dílo nebo Licenční smlouvy. Jedná se o dobu a rozsah podpory Záruky na vady díla.</w:t>
      </w:r>
    </w:p>
    <w:p w14:paraId="20EF6380" w14:textId="77777777" w:rsidR="008D1AB7" w:rsidRDefault="00DE4483">
      <w:pPr>
        <w:numPr>
          <w:ilvl w:val="2"/>
          <w:numId w:val="2"/>
        </w:numPr>
        <w:spacing w:before="120" w:after="120" w:line="240" w:lineRule="auto"/>
        <w:jc w:val="both"/>
        <w:rPr>
          <w:sz w:val="18"/>
          <w:szCs w:val="18"/>
        </w:rPr>
      </w:pPr>
      <w:r>
        <w:rPr>
          <w:b/>
          <w:sz w:val="18"/>
          <w:szCs w:val="18"/>
        </w:rPr>
        <w:t>Mimozáruční servisní podporou</w:t>
      </w:r>
      <w:r>
        <w:rPr>
          <w:sz w:val="18"/>
          <w:szCs w:val="18"/>
        </w:rPr>
        <w:t xml:space="preserve"> se rozumí veškeré služby, které časově nebo rozsahem/kvalitou překračují podporu v Záruční době.</w:t>
      </w:r>
    </w:p>
    <w:p w14:paraId="1AC8F860" w14:textId="77777777" w:rsidR="008D1AB7" w:rsidRDefault="00DE4483">
      <w:pPr>
        <w:numPr>
          <w:ilvl w:val="2"/>
          <w:numId w:val="2"/>
        </w:numPr>
        <w:spacing w:before="120" w:after="120" w:line="240" w:lineRule="auto"/>
        <w:jc w:val="both"/>
        <w:rPr>
          <w:sz w:val="18"/>
          <w:szCs w:val="18"/>
        </w:rPr>
      </w:pPr>
      <w:r>
        <w:rPr>
          <w:b/>
          <w:sz w:val="18"/>
          <w:szCs w:val="18"/>
        </w:rPr>
        <w:t xml:space="preserve">Incident </w:t>
      </w:r>
      <w:r>
        <w:rPr>
          <w:sz w:val="18"/>
          <w:szCs w:val="18"/>
        </w:rPr>
        <w:t>je záznam v HelpDesku různého typu (viz dále) týkající se dodaného Produktu či souvisejících služeb. Primárně jej pořizuje odpovědný pracovník Zákazníka, ve výjimečných případech také pracovníci Poskytovatele.</w:t>
      </w:r>
    </w:p>
    <w:p w14:paraId="2AED2A4E" w14:textId="77777777" w:rsidR="008D1AB7" w:rsidRDefault="00DE4483">
      <w:pPr>
        <w:numPr>
          <w:ilvl w:val="2"/>
          <w:numId w:val="2"/>
        </w:numPr>
        <w:spacing w:before="120" w:after="120" w:line="240" w:lineRule="auto"/>
        <w:jc w:val="both"/>
        <w:rPr>
          <w:sz w:val="18"/>
          <w:szCs w:val="18"/>
        </w:rPr>
      </w:pPr>
      <w:r>
        <w:rPr>
          <w:b/>
          <w:sz w:val="18"/>
          <w:szCs w:val="18"/>
        </w:rPr>
        <w:t xml:space="preserve">Klasifikace Incidentu </w:t>
      </w:r>
      <w:r>
        <w:rPr>
          <w:sz w:val="18"/>
          <w:szCs w:val="18"/>
        </w:rPr>
        <w:t xml:space="preserve">je ohodnocení Incidentu pořizujícím Zákazníkem pomocí </w:t>
      </w:r>
      <w:r>
        <w:rPr>
          <w:b/>
          <w:sz w:val="18"/>
          <w:szCs w:val="18"/>
        </w:rPr>
        <w:t>typu</w:t>
      </w:r>
      <w:r>
        <w:rPr>
          <w:sz w:val="18"/>
          <w:szCs w:val="18"/>
        </w:rPr>
        <w:t xml:space="preserve"> a </w:t>
      </w:r>
      <w:r>
        <w:rPr>
          <w:b/>
          <w:sz w:val="18"/>
          <w:szCs w:val="18"/>
        </w:rPr>
        <w:t>priority</w:t>
      </w:r>
      <w:r>
        <w:rPr>
          <w:sz w:val="18"/>
          <w:szCs w:val="18"/>
        </w:rPr>
        <w:t>, v odůvodněných případech i následná změna Poskytovatelem. Detailní přehled a popis obou klasifikací je uveden níže.</w:t>
      </w:r>
    </w:p>
    <w:p w14:paraId="677CCB59" w14:textId="77777777" w:rsidR="008D1AB7" w:rsidRDefault="00DE4483">
      <w:pPr>
        <w:numPr>
          <w:ilvl w:val="2"/>
          <w:numId w:val="2"/>
        </w:numPr>
        <w:spacing w:before="120" w:after="120" w:line="240" w:lineRule="auto"/>
        <w:jc w:val="both"/>
        <w:rPr>
          <w:sz w:val="18"/>
          <w:szCs w:val="18"/>
        </w:rPr>
      </w:pPr>
      <w:bookmarkStart w:id="12" w:name="_3znysh7" w:colFirst="0" w:colLast="0"/>
      <w:bookmarkEnd w:id="12"/>
      <w:r>
        <w:rPr>
          <w:b/>
          <w:sz w:val="18"/>
          <w:szCs w:val="18"/>
        </w:rPr>
        <w:t xml:space="preserve">Hlášení Incidentu </w:t>
      </w:r>
      <w:r>
        <w:rPr>
          <w:sz w:val="18"/>
          <w:szCs w:val="18"/>
        </w:rPr>
        <w:t xml:space="preserve">je činnost, kterou Zákazník informuje Poskytovatele o výskytu Incidentu prostřednictvím HelpDesku v JIRA. </w:t>
      </w:r>
    </w:p>
    <w:p w14:paraId="39920D71" w14:textId="77777777" w:rsidR="008D1AB7" w:rsidRDefault="00DE4483">
      <w:pPr>
        <w:numPr>
          <w:ilvl w:val="2"/>
          <w:numId w:val="2"/>
        </w:numPr>
        <w:spacing w:before="120" w:after="120" w:line="240" w:lineRule="auto"/>
        <w:jc w:val="both"/>
        <w:rPr>
          <w:sz w:val="18"/>
          <w:szCs w:val="18"/>
        </w:rPr>
      </w:pPr>
      <w:bookmarkStart w:id="13" w:name="_2et92p0" w:colFirst="0" w:colLast="0"/>
      <w:bookmarkEnd w:id="13"/>
      <w:r>
        <w:rPr>
          <w:b/>
          <w:sz w:val="18"/>
          <w:szCs w:val="18"/>
        </w:rPr>
        <w:t xml:space="preserve">Dostupnost </w:t>
      </w:r>
      <w:r>
        <w:rPr>
          <w:sz w:val="18"/>
          <w:szCs w:val="18"/>
        </w:rPr>
        <w:t xml:space="preserve">je časové období, během kterého jsou k dispozici zaměstnanci Poskytovatele prostřednictvím HelpDesku nebo telefonicky. Aplikace HelpDesk je dostupná vždy nepřetržitě, stejně tak i webová Aplikace; dostupnost se týká konkrétních osob, nikoliv technologií. V době garantované dostupností se tedy Zákazník může spolehnout na to, že bude moci svůj problém řešit </w:t>
      </w:r>
      <w:proofErr w:type="gramStart"/>
      <w:r>
        <w:rPr>
          <w:sz w:val="18"/>
          <w:szCs w:val="18"/>
        </w:rPr>
        <w:t>s  pracovníkem</w:t>
      </w:r>
      <w:proofErr w:type="gramEnd"/>
      <w:r>
        <w:rPr>
          <w:sz w:val="18"/>
          <w:szCs w:val="18"/>
        </w:rPr>
        <w:t xml:space="preserve"> odpovědným za servisní podporu. Dostupnost je dána počtem dní v týdnu a počtem hodin v každém dni. Zapisuje se jako Počet hodin v každém dni x Počet dnů v týdnu. </w:t>
      </w:r>
      <w:r>
        <w:rPr>
          <w:b/>
          <w:sz w:val="18"/>
          <w:szCs w:val="18"/>
        </w:rPr>
        <w:t>Například</w:t>
      </w:r>
      <w:r>
        <w:rPr>
          <w:sz w:val="18"/>
          <w:szCs w:val="18"/>
        </w:rPr>
        <w:t xml:space="preserve"> dostupnost 8x5 znamená, že pracovníci Poskytovatele jsou Zákazníka k dispozici každý pracovní den od 8:00 do 16:00 hodin.</w:t>
      </w:r>
    </w:p>
    <w:p w14:paraId="331A8869" w14:textId="77777777" w:rsidR="008D1AB7" w:rsidRDefault="00DE4483">
      <w:pPr>
        <w:numPr>
          <w:ilvl w:val="2"/>
          <w:numId w:val="2"/>
        </w:numPr>
        <w:spacing w:before="120" w:after="120" w:line="240" w:lineRule="auto"/>
        <w:jc w:val="both"/>
        <w:rPr>
          <w:sz w:val="18"/>
          <w:szCs w:val="18"/>
        </w:rPr>
      </w:pPr>
      <w:r>
        <w:rPr>
          <w:b/>
          <w:sz w:val="18"/>
          <w:szCs w:val="18"/>
        </w:rPr>
        <w:t xml:space="preserve">Chyba </w:t>
      </w:r>
      <w:r>
        <w:rPr>
          <w:sz w:val="18"/>
          <w:szCs w:val="18"/>
        </w:rPr>
        <w:t xml:space="preserve">je typ Incidentu znamenající závadu nebo poruchu Produktu (viz Klasifikace Incidentu níže). </w:t>
      </w:r>
    </w:p>
    <w:p w14:paraId="1BEFEE40" w14:textId="77777777" w:rsidR="008D1AB7" w:rsidRDefault="00DE4483">
      <w:pPr>
        <w:numPr>
          <w:ilvl w:val="2"/>
          <w:numId w:val="2"/>
        </w:numPr>
        <w:spacing w:before="120" w:after="120" w:line="240" w:lineRule="auto"/>
        <w:jc w:val="both"/>
        <w:rPr>
          <w:sz w:val="18"/>
          <w:szCs w:val="18"/>
        </w:rPr>
      </w:pPr>
      <w:r>
        <w:rPr>
          <w:b/>
          <w:sz w:val="18"/>
          <w:szCs w:val="18"/>
        </w:rPr>
        <w:t xml:space="preserve">Odstranění Chyby </w:t>
      </w:r>
      <w:r>
        <w:rPr>
          <w:sz w:val="18"/>
          <w:szCs w:val="18"/>
        </w:rPr>
        <w:t>je její kompletní odstranění nebo vytvoření alternativního řešení, kterým bude Chyba překlenuta a nedojde k funkčnímu omezení systému.</w:t>
      </w:r>
    </w:p>
    <w:p w14:paraId="5E93D960" w14:textId="77777777" w:rsidR="008D1AB7" w:rsidRDefault="00DE4483">
      <w:pPr>
        <w:numPr>
          <w:ilvl w:val="2"/>
          <w:numId w:val="2"/>
        </w:numPr>
        <w:spacing w:before="120" w:after="120" w:line="240" w:lineRule="auto"/>
        <w:jc w:val="both"/>
        <w:rPr>
          <w:sz w:val="18"/>
          <w:szCs w:val="18"/>
        </w:rPr>
      </w:pPr>
      <w:bookmarkStart w:id="14" w:name="_tyjcwt" w:colFirst="0" w:colLast="0"/>
      <w:bookmarkEnd w:id="14"/>
      <w:r>
        <w:rPr>
          <w:b/>
          <w:sz w:val="18"/>
          <w:szCs w:val="18"/>
        </w:rPr>
        <w:t xml:space="preserve">Reakční doba (také RD) </w:t>
      </w:r>
      <w:r>
        <w:rPr>
          <w:sz w:val="18"/>
          <w:szCs w:val="18"/>
        </w:rPr>
        <w:t>je lhůta, do které bude Zákazník informován o zahájení jednání Poskytovatele směřujícího k vyřešení Incidentu typu Chyba. Reakční doba je odvislá od priority (závažnosti) Chyby. Pro RD jsou uvažovány dvě skupiny Chyb – Chyby s vysokou prioritou (</w:t>
      </w:r>
      <w:proofErr w:type="spellStart"/>
      <w:r>
        <w:rPr>
          <w:sz w:val="18"/>
          <w:szCs w:val="18"/>
        </w:rPr>
        <w:t>blocker</w:t>
      </w:r>
      <w:proofErr w:type="spellEnd"/>
      <w:r>
        <w:rPr>
          <w:sz w:val="18"/>
          <w:szCs w:val="18"/>
        </w:rPr>
        <w:t xml:space="preserve"> a </w:t>
      </w:r>
      <w:proofErr w:type="spellStart"/>
      <w:r>
        <w:rPr>
          <w:sz w:val="18"/>
          <w:szCs w:val="18"/>
        </w:rPr>
        <w:t>critical</w:t>
      </w:r>
      <w:proofErr w:type="spellEnd"/>
      <w:r>
        <w:rPr>
          <w:sz w:val="18"/>
          <w:szCs w:val="18"/>
        </w:rPr>
        <w:t xml:space="preserve">) a Chyby s nízkou prioritou (major, minor a </w:t>
      </w:r>
      <w:proofErr w:type="spellStart"/>
      <w:r>
        <w:rPr>
          <w:sz w:val="18"/>
          <w:szCs w:val="18"/>
        </w:rPr>
        <w:t>trivial</w:t>
      </w:r>
      <w:proofErr w:type="spellEnd"/>
      <w:r>
        <w:rPr>
          <w:sz w:val="18"/>
          <w:szCs w:val="18"/>
        </w:rPr>
        <w:t xml:space="preserve">), přičemž kategorie Chyby s vysokou prioritou mají v zásadě kratší RD. Začátek reakční doby je stanoven přijetím Hlášení Incidentu, které se v případě použití HelpDesku rovná automaticky zaznamenanému datu a času vzniku Incidentu (tyto údaje jsou snadno dostupné i pro Zákazníka). Reakční doba se vztahuje k Dostupnosti, která je definována výše. </w:t>
      </w:r>
      <w:r>
        <w:rPr>
          <w:b/>
          <w:sz w:val="18"/>
          <w:szCs w:val="18"/>
        </w:rPr>
        <w:t>Příklad výpočtu RD</w:t>
      </w:r>
      <w:r>
        <w:rPr>
          <w:sz w:val="18"/>
          <w:szCs w:val="18"/>
        </w:rPr>
        <w:t>: Nahlášení Incidentu ve 14:00, smluvní Dostupnost je 8x5 (8:00 – 16:00), smluvní RD 8 hodin pro Chyby s vysokou prioritou, Poskytovatel musí reagovat nejpozději do 14:00 druhého pracovního dne.</w:t>
      </w:r>
    </w:p>
    <w:p w14:paraId="690726B1" w14:textId="77777777" w:rsidR="008D1AB7" w:rsidRDefault="00DE4483">
      <w:pPr>
        <w:numPr>
          <w:ilvl w:val="2"/>
          <w:numId w:val="2"/>
        </w:numPr>
        <w:spacing w:before="120" w:after="120" w:line="240" w:lineRule="auto"/>
        <w:jc w:val="both"/>
        <w:rPr>
          <w:sz w:val="18"/>
          <w:szCs w:val="18"/>
        </w:rPr>
      </w:pPr>
      <w:bookmarkStart w:id="15" w:name="_3dy6vkm" w:colFirst="0" w:colLast="0"/>
      <w:bookmarkEnd w:id="15"/>
      <w:r>
        <w:rPr>
          <w:b/>
          <w:sz w:val="18"/>
          <w:szCs w:val="18"/>
        </w:rPr>
        <w:t xml:space="preserve">Doba odstranění Závady (také DOZ) </w:t>
      </w:r>
      <w:r>
        <w:rPr>
          <w:sz w:val="18"/>
          <w:szCs w:val="18"/>
        </w:rPr>
        <w:t xml:space="preserve">je doba, za kterou má být daná Chyba či jiná závada odstraněna. DOZ je specifikovaná vždy zvlášť pro každou prioritu (závažnost) Chyby. Chyba je odstraněna v nejkratším možném termínu. DOZ však definují maximální dobu, za kterou je Poskytovatel povinen Chybu odstranit. Doba odstranění Závady začíná běžet/počítat se až od okamžiku potvrzení její reprodukovatelnosti Operátorem HelpDesku Dodavatele, který ověří, že incident obsahuje všechny </w:t>
      </w:r>
      <w:r>
        <w:rPr>
          <w:b/>
          <w:sz w:val="18"/>
          <w:szCs w:val="18"/>
        </w:rPr>
        <w:t>Povinné náležitosti</w:t>
      </w:r>
      <w:r>
        <w:rPr>
          <w:sz w:val="18"/>
          <w:szCs w:val="18"/>
        </w:rPr>
        <w:t xml:space="preserve">, jak je </w:t>
      </w:r>
      <w:r>
        <w:rPr>
          <w:sz w:val="18"/>
          <w:szCs w:val="18"/>
        </w:rPr>
        <w:lastRenderedPageBreak/>
        <w:t xml:space="preserve">definováno v kapitole III.3. V případě, že Zákazník neuvedl Povinné náležitosti při zadávání Incidentu, považuje se Chyba za </w:t>
      </w:r>
      <w:proofErr w:type="spellStart"/>
      <w:r>
        <w:rPr>
          <w:sz w:val="18"/>
          <w:szCs w:val="18"/>
        </w:rPr>
        <w:t>nereproduktovatelnou</w:t>
      </w:r>
      <w:proofErr w:type="spellEnd"/>
      <w:r>
        <w:rPr>
          <w:sz w:val="18"/>
          <w:szCs w:val="18"/>
        </w:rPr>
        <w:t>. Operátor HD na tuto skutečnost Zákazníka upozorní prostřednictvím HD, a to v rámci termínu daného RD (Reakční dobou). Teprve po ověření, že Chyba je reprodukovatelná, resp. po doplnění Povinných náležitostí Zákazníkem, začíná běžet DOZ</w:t>
      </w:r>
      <w:r>
        <w:rPr>
          <w:b/>
          <w:sz w:val="18"/>
          <w:szCs w:val="18"/>
          <w:highlight w:val="white"/>
        </w:rPr>
        <w:t>.</w:t>
      </w:r>
    </w:p>
    <w:p w14:paraId="526446F1" w14:textId="77777777" w:rsidR="008D1AB7" w:rsidRDefault="00DE4483">
      <w:pPr>
        <w:spacing w:line="240" w:lineRule="auto"/>
        <w:ind w:left="566"/>
        <w:rPr>
          <w:b/>
          <w:sz w:val="18"/>
          <w:szCs w:val="18"/>
        </w:rPr>
      </w:pPr>
      <w:bookmarkStart w:id="16" w:name="_1t3h5sf" w:colFirst="0" w:colLast="0"/>
      <w:bookmarkEnd w:id="16"/>
      <w:r>
        <w:rPr>
          <w:b/>
          <w:sz w:val="18"/>
          <w:szCs w:val="18"/>
        </w:rPr>
        <w:t>Příklad výpočtu DOZ</w:t>
      </w:r>
      <w:r>
        <w:rPr>
          <w:sz w:val="18"/>
          <w:szCs w:val="18"/>
        </w:rPr>
        <w:t>: Nahlášení Incidentu v 14:00, smluvní Dostupnost je 5x8 (8:00 – 16:00), smluvní DOZ 32 hodin, Poskytovatel musí odstranit Chybu nejpozději do 14:00 pátého pracovního dne.</w:t>
      </w:r>
    </w:p>
    <w:p w14:paraId="6C0261F1" w14:textId="77777777" w:rsidR="008D1AB7" w:rsidRDefault="00DE4483">
      <w:pPr>
        <w:numPr>
          <w:ilvl w:val="2"/>
          <w:numId w:val="2"/>
        </w:numPr>
        <w:spacing w:before="120" w:after="120" w:line="240" w:lineRule="auto"/>
        <w:jc w:val="both"/>
        <w:rPr>
          <w:sz w:val="18"/>
          <w:szCs w:val="18"/>
        </w:rPr>
      </w:pPr>
      <w:r>
        <w:rPr>
          <w:b/>
          <w:sz w:val="18"/>
          <w:szCs w:val="18"/>
        </w:rPr>
        <w:t xml:space="preserve">Poučení Zákazníka </w:t>
      </w:r>
      <w:r>
        <w:rPr>
          <w:sz w:val="18"/>
          <w:szCs w:val="18"/>
        </w:rPr>
        <w:t>je informování Zákazníka o funkcionalitě Produktu, která je popsána v dokumentaci, nebo opakované poučení Zákazníka k témuž problému.</w:t>
      </w:r>
    </w:p>
    <w:p w14:paraId="327444F3" w14:textId="77777777" w:rsidR="008D1AB7" w:rsidRDefault="00DE4483">
      <w:pPr>
        <w:numPr>
          <w:ilvl w:val="2"/>
          <w:numId w:val="2"/>
        </w:numPr>
        <w:spacing w:before="120" w:after="120" w:line="240" w:lineRule="auto"/>
        <w:jc w:val="both"/>
        <w:rPr>
          <w:sz w:val="18"/>
          <w:szCs w:val="18"/>
        </w:rPr>
      </w:pPr>
      <w:bookmarkStart w:id="17" w:name="_4d34og8" w:colFirst="0" w:colLast="0"/>
      <w:bookmarkEnd w:id="17"/>
      <w:r>
        <w:rPr>
          <w:b/>
          <w:sz w:val="18"/>
          <w:szCs w:val="18"/>
        </w:rPr>
        <w:t xml:space="preserve">Konzultace </w:t>
      </w:r>
      <w:r>
        <w:rPr>
          <w:sz w:val="18"/>
          <w:szCs w:val="18"/>
        </w:rPr>
        <w:t>je poskytování znalostí o možných způsobech použití či vnitřním fungování Produktu a o informační podpoře procesů Zákazníka, a to i nad rámec běžné dokumentace Produktu.</w:t>
      </w:r>
    </w:p>
    <w:p w14:paraId="3185F56C" w14:textId="77777777" w:rsidR="008D1AB7" w:rsidRDefault="00DE4483">
      <w:pPr>
        <w:numPr>
          <w:ilvl w:val="2"/>
          <w:numId w:val="2"/>
        </w:numPr>
        <w:spacing w:before="120" w:after="120" w:line="240" w:lineRule="auto"/>
        <w:jc w:val="both"/>
        <w:rPr>
          <w:sz w:val="18"/>
          <w:szCs w:val="18"/>
        </w:rPr>
      </w:pPr>
      <w:bookmarkStart w:id="18" w:name="_2s8eyo1" w:colFirst="0" w:colLast="0"/>
      <w:bookmarkEnd w:id="18"/>
      <w:r>
        <w:rPr>
          <w:b/>
          <w:sz w:val="18"/>
          <w:szCs w:val="18"/>
        </w:rPr>
        <w:t xml:space="preserve">Správce </w:t>
      </w:r>
      <w:r>
        <w:rPr>
          <w:sz w:val="18"/>
          <w:szCs w:val="18"/>
        </w:rPr>
        <w:t xml:space="preserve">je pracovník Zákazníka pověřený rutinním udržováním Produktu v chodu, a který je oprávněný zastupovat Zákazníka v jednáních o úpravách Produktu ovlivňujících jeho činnost. </w:t>
      </w:r>
    </w:p>
    <w:p w14:paraId="7B24ED39" w14:textId="77777777" w:rsidR="008D1AB7" w:rsidRDefault="00DE4483">
      <w:pPr>
        <w:numPr>
          <w:ilvl w:val="2"/>
          <w:numId w:val="2"/>
        </w:numPr>
        <w:spacing w:before="120" w:after="120" w:line="240" w:lineRule="auto"/>
        <w:jc w:val="both"/>
        <w:rPr>
          <w:sz w:val="18"/>
          <w:szCs w:val="18"/>
        </w:rPr>
      </w:pPr>
      <w:r>
        <w:rPr>
          <w:b/>
          <w:sz w:val="18"/>
          <w:szCs w:val="18"/>
        </w:rPr>
        <w:t>Dokumentace Produktu</w:t>
      </w:r>
      <w:r>
        <w:rPr>
          <w:sz w:val="18"/>
          <w:szCs w:val="18"/>
        </w:rPr>
        <w:t xml:space="preserve"> je souhrn veškerých dokumentů, textů a materiálů popisujících vzhled, funkcionalitu, vlastnosti a chování Produktu. Jedná se zejména o analytický model (procesní model, Zákazníkovy scénáře), Zákazníkovu příručku, kontextovou nápovědu přímo v Produktu, slovníček pojmů atd.</w:t>
      </w:r>
    </w:p>
    <w:p w14:paraId="52AD9E5D" w14:textId="77777777" w:rsidR="008D1AB7" w:rsidRDefault="00DE4483">
      <w:pPr>
        <w:numPr>
          <w:ilvl w:val="2"/>
          <w:numId w:val="2"/>
        </w:numPr>
        <w:spacing w:before="120" w:after="120" w:line="240" w:lineRule="auto"/>
        <w:jc w:val="both"/>
        <w:rPr>
          <w:sz w:val="18"/>
          <w:szCs w:val="18"/>
        </w:rPr>
      </w:pPr>
      <w:r>
        <w:rPr>
          <w:b/>
          <w:sz w:val="18"/>
          <w:szCs w:val="18"/>
        </w:rPr>
        <w:t xml:space="preserve">Aktualizace systému </w:t>
      </w:r>
      <w:r>
        <w:rPr>
          <w:sz w:val="18"/>
          <w:szCs w:val="18"/>
        </w:rPr>
        <w:t xml:space="preserve">udává frekvenci, s jakou bude Produkt aktualizován formou Update. Aktualizace nemusí být předmětem Smlouvy a může být vždy dohodnuta v závislosti na potřebách Zákazníka.  Ve Smlouvě však mohou být Poskytovatelem garantované aktualizace v intervalech 1x ročně, až 4 x ročně. Aktualizací se rozumí Update </w:t>
      </w:r>
      <w:proofErr w:type="gramStart"/>
      <w:r>
        <w:rPr>
          <w:sz w:val="18"/>
          <w:szCs w:val="18"/>
        </w:rPr>
        <w:t>systému</w:t>
      </w:r>
      <w:proofErr w:type="gramEnd"/>
      <w:r>
        <w:rPr>
          <w:sz w:val="18"/>
          <w:szCs w:val="18"/>
        </w:rPr>
        <w:t xml:space="preserve"> tj. změna verze na první pozici za desetinnou tečkou.</w:t>
      </w:r>
    </w:p>
    <w:p w14:paraId="69A13CF6" w14:textId="77777777" w:rsidR="008D1AB7" w:rsidRDefault="00DE4483">
      <w:pPr>
        <w:numPr>
          <w:ilvl w:val="2"/>
          <w:numId w:val="2"/>
        </w:numPr>
        <w:spacing w:before="120" w:after="120" w:line="240" w:lineRule="auto"/>
        <w:jc w:val="both"/>
        <w:rPr>
          <w:sz w:val="18"/>
          <w:szCs w:val="18"/>
        </w:rPr>
      </w:pPr>
      <w:r>
        <w:rPr>
          <w:b/>
          <w:sz w:val="18"/>
          <w:szCs w:val="18"/>
        </w:rPr>
        <w:t xml:space="preserve">Upgrade </w:t>
      </w:r>
      <w:r>
        <w:rPr>
          <w:sz w:val="18"/>
          <w:szCs w:val="18"/>
        </w:rPr>
        <w:t xml:space="preserve">je změna verze Produktu na první číselné </w:t>
      </w:r>
      <w:proofErr w:type="gramStart"/>
      <w:r>
        <w:rPr>
          <w:sz w:val="18"/>
          <w:szCs w:val="18"/>
        </w:rPr>
        <w:t>pozici</w:t>
      </w:r>
      <w:proofErr w:type="gramEnd"/>
      <w:r>
        <w:rPr>
          <w:sz w:val="18"/>
          <w:szCs w:val="18"/>
        </w:rPr>
        <w:t xml:space="preserve"> tj. Upgrade z verze 1.8 na verzi 2.0. Upgrade není předmětem Mimozáruční servisní podpory a není obsažen v ceně Smlouvy. Upgrade obsahuje rozsahem významné nové funkce, anebo je zčásti či zcela přepracován funkčně či vizuálně, případně dojde ke změně architektury nebo technologie.</w:t>
      </w:r>
    </w:p>
    <w:p w14:paraId="69AC87C6" w14:textId="77777777" w:rsidR="008D1AB7" w:rsidRDefault="00DE4483">
      <w:pPr>
        <w:numPr>
          <w:ilvl w:val="2"/>
          <w:numId w:val="2"/>
        </w:numPr>
        <w:spacing w:before="120" w:after="120" w:line="240" w:lineRule="auto"/>
        <w:jc w:val="both"/>
        <w:rPr>
          <w:sz w:val="18"/>
          <w:szCs w:val="18"/>
        </w:rPr>
      </w:pPr>
      <w:r>
        <w:rPr>
          <w:b/>
          <w:sz w:val="18"/>
          <w:szCs w:val="18"/>
        </w:rPr>
        <w:t xml:space="preserve">Update </w:t>
      </w:r>
      <w:r>
        <w:rPr>
          <w:sz w:val="18"/>
          <w:szCs w:val="18"/>
        </w:rPr>
        <w:t xml:space="preserve">je změna verze Produktu na prvním místě za desetinnou tečkou. </w:t>
      </w:r>
      <w:r>
        <w:rPr>
          <w:i/>
          <w:sz w:val="18"/>
          <w:szCs w:val="18"/>
        </w:rPr>
        <w:t xml:space="preserve">Například: update verze 1.4 na verzi 1.5, </w:t>
      </w:r>
      <w:r>
        <w:rPr>
          <w:sz w:val="18"/>
          <w:szCs w:val="18"/>
        </w:rPr>
        <w:t>automaticky není součástí smlouvy a není zahrnuta v ceně.</w:t>
      </w:r>
      <w:r>
        <w:rPr>
          <w:i/>
          <w:sz w:val="18"/>
          <w:szCs w:val="18"/>
        </w:rPr>
        <w:t xml:space="preserve"> </w:t>
      </w:r>
      <w:r>
        <w:rPr>
          <w:sz w:val="18"/>
          <w:szCs w:val="18"/>
        </w:rPr>
        <w:t xml:space="preserve">Update zahrnuje kumulativní opravy chyb (verze </w:t>
      </w:r>
      <w:proofErr w:type="spellStart"/>
      <w:r>
        <w:rPr>
          <w:sz w:val="18"/>
          <w:szCs w:val="18"/>
        </w:rPr>
        <w:t>Hotfix</w:t>
      </w:r>
      <w:proofErr w:type="spellEnd"/>
      <w:r>
        <w:rPr>
          <w:sz w:val="18"/>
          <w:szCs w:val="18"/>
        </w:rPr>
        <w:t>), legislativní změny, a zapracované nové požadavky Zákazníka nebo jiných Zákazníků v případě společného rozvoje Produktu.</w:t>
      </w:r>
    </w:p>
    <w:p w14:paraId="1AE1B20A" w14:textId="77777777" w:rsidR="008D1AB7" w:rsidRDefault="00DE4483">
      <w:pPr>
        <w:numPr>
          <w:ilvl w:val="2"/>
          <w:numId w:val="2"/>
        </w:numPr>
        <w:spacing w:before="120" w:after="120" w:line="240" w:lineRule="auto"/>
        <w:jc w:val="both"/>
        <w:rPr>
          <w:sz w:val="18"/>
          <w:szCs w:val="18"/>
        </w:rPr>
      </w:pPr>
      <w:bookmarkStart w:id="19" w:name="_17dp8vu" w:colFirst="0" w:colLast="0"/>
      <w:bookmarkEnd w:id="19"/>
      <w:proofErr w:type="spellStart"/>
      <w:r>
        <w:rPr>
          <w:b/>
          <w:sz w:val="18"/>
          <w:szCs w:val="18"/>
        </w:rPr>
        <w:t>Hotfix</w:t>
      </w:r>
      <w:proofErr w:type="spellEnd"/>
      <w:r>
        <w:rPr>
          <w:b/>
          <w:sz w:val="18"/>
          <w:szCs w:val="18"/>
        </w:rPr>
        <w:t xml:space="preserve"> </w:t>
      </w:r>
      <w:r>
        <w:rPr>
          <w:sz w:val="18"/>
          <w:szCs w:val="18"/>
        </w:rPr>
        <w:t xml:space="preserve">je změna verze na třetí a nižší číselné pozici. </w:t>
      </w:r>
      <w:proofErr w:type="spellStart"/>
      <w:r>
        <w:rPr>
          <w:sz w:val="18"/>
          <w:szCs w:val="18"/>
        </w:rPr>
        <w:t>Hotfix</w:t>
      </w:r>
      <w:proofErr w:type="spellEnd"/>
      <w:r>
        <w:rPr>
          <w:sz w:val="18"/>
          <w:szCs w:val="18"/>
        </w:rPr>
        <w:t xml:space="preserve"> je vydáván vždy po opravě Chyb a je vždy zahrnut v ceně Smlouvy (není tedy dán zvláštní ceníkovou položkou). Například </w:t>
      </w:r>
      <w:proofErr w:type="spellStart"/>
      <w:r>
        <w:rPr>
          <w:sz w:val="18"/>
          <w:szCs w:val="18"/>
        </w:rPr>
        <w:t>hotfix</w:t>
      </w:r>
      <w:proofErr w:type="spellEnd"/>
      <w:r>
        <w:rPr>
          <w:sz w:val="18"/>
          <w:szCs w:val="18"/>
        </w:rPr>
        <w:t xml:space="preserve"> verze 1.5.3 na verzi 1.5.4 znamená, že ve verzi 1.5.4 jsou zapracovány opravy Chyb, které se projevily ve verzi </w:t>
      </w:r>
      <w:proofErr w:type="gramStart"/>
      <w:r>
        <w:rPr>
          <w:sz w:val="18"/>
          <w:szCs w:val="18"/>
        </w:rPr>
        <w:t>1.5.3.  Do</w:t>
      </w:r>
      <w:proofErr w:type="gramEnd"/>
      <w:r>
        <w:rPr>
          <w:sz w:val="18"/>
          <w:szCs w:val="18"/>
        </w:rPr>
        <w:t xml:space="preserve"> </w:t>
      </w:r>
      <w:proofErr w:type="spellStart"/>
      <w:r>
        <w:rPr>
          <w:sz w:val="18"/>
          <w:szCs w:val="18"/>
        </w:rPr>
        <w:t>Hotfix</w:t>
      </w:r>
      <w:proofErr w:type="spellEnd"/>
      <w:r>
        <w:rPr>
          <w:sz w:val="18"/>
          <w:szCs w:val="18"/>
        </w:rPr>
        <w:t xml:space="preserve"> se zapracovávají obvykle Chyby s prioritou </w:t>
      </w:r>
      <w:proofErr w:type="spellStart"/>
      <w:r>
        <w:rPr>
          <w:sz w:val="18"/>
          <w:szCs w:val="18"/>
        </w:rPr>
        <w:t>Blocker</w:t>
      </w:r>
      <w:proofErr w:type="spellEnd"/>
      <w:r>
        <w:rPr>
          <w:sz w:val="18"/>
          <w:szCs w:val="18"/>
        </w:rPr>
        <w:t xml:space="preserve">, </w:t>
      </w:r>
      <w:proofErr w:type="spellStart"/>
      <w:r>
        <w:rPr>
          <w:sz w:val="18"/>
          <w:szCs w:val="18"/>
        </w:rPr>
        <w:t>Critical</w:t>
      </w:r>
      <w:proofErr w:type="spellEnd"/>
      <w:r>
        <w:rPr>
          <w:sz w:val="18"/>
          <w:szCs w:val="18"/>
        </w:rPr>
        <w:t xml:space="preserve"> a Major, pokud není jejich oprava objednána v další verzi. Potom jsou tyto opravy Chyb dodávány s další verzí podle objednané frekvence verzování. </w:t>
      </w:r>
    </w:p>
    <w:p w14:paraId="5F77EDD1" w14:textId="77777777" w:rsidR="008D1AB7" w:rsidRDefault="00DE4483">
      <w:pPr>
        <w:numPr>
          <w:ilvl w:val="2"/>
          <w:numId w:val="2"/>
        </w:numPr>
        <w:spacing w:before="120" w:after="120" w:line="240" w:lineRule="auto"/>
        <w:jc w:val="both"/>
        <w:rPr>
          <w:sz w:val="18"/>
          <w:szCs w:val="18"/>
        </w:rPr>
      </w:pPr>
      <w:r>
        <w:rPr>
          <w:b/>
          <w:sz w:val="18"/>
          <w:szCs w:val="18"/>
        </w:rPr>
        <w:t xml:space="preserve">Paušální (předplacená) hodina </w:t>
      </w:r>
      <w:r>
        <w:rPr>
          <w:sz w:val="18"/>
          <w:szCs w:val="18"/>
        </w:rPr>
        <w:t xml:space="preserve">je označení hodiny, která je předplacena v rámci servisní podpory. Je levnější, ale nevyčerpané hodiny nejsou převoditelné. Při automatickém prodloužení smlouvy vzniká nárok na čerpání paušálních hodin v původně sjednaném rozsahu.  </w:t>
      </w:r>
    </w:p>
    <w:p w14:paraId="16EB5002" w14:textId="77777777" w:rsidR="008D1AB7" w:rsidRDefault="00DE4483">
      <w:pPr>
        <w:numPr>
          <w:ilvl w:val="2"/>
          <w:numId w:val="2"/>
        </w:numPr>
        <w:spacing w:before="120" w:after="120" w:line="240" w:lineRule="auto"/>
        <w:jc w:val="both"/>
        <w:rPr>
          <w:sz w:val="18"/>
          <w:szCs w:val="18"/>
        </w:rPr>
      </w:pPr>
      <w:r>
        <w:rPr>
          <w:b/>
          <w:sz w:val="18"/>
          <w:szCs w:val="18"/>
        </w:rPr>
        <w:t xml:space="preserve">Hodina nad rámec paušálu </w:t>
      </w:r>
      <w:r>
        <w:rPr>
          <w:sz w:val="18"/>
          <w:szCs w:val="18"/>
        </w:rPr>
        <w:t xml:space="preserve">je každá hodina spotřebovaná Zákazníkem na poskytování konzultační podpory nebo vylepšení Aplikace nad rámec předplacených Paušálních hodin. Ve Smlouvě se definuje cena této hodiny. </w:t>
      </w:r>
    </w:p>
    <w:p w14:paraId="5C69117A" w14:textId="77777777" w:rsidR="008D1AB7" w:rsidRDefault="00DE4483">
      <w:pPr>
        <w:numPr>
          <w:ilvl w:val="2"/>
          <w:numId w:val="2"/>
        </w:numPr>
        <w:spacing w:before="120" w:after="120" w:line="240" w:lineRule="auto"/>
        <w:jc w:val="both"/>
        <w:rPr>
          <w:sz w:val="18"/>
          <w:szCs w:val="18"/>
        </w:rPr>
      </w:pPr>
      <w:r>
        <w:rPr>
          <w:b/>
          <w:sz w:val="18"/>
          <w:szCs w:val="18"/>
        </w:rPr>
        <w:t xml:space="preserve">Provoz Aplikace na technologiích Poskytovatele </w:t>
      </w:r>
      <w:r>
        <w:rPr>
          <w:sz w:val="18"/>
          <w:szCs w:val="18"/>
        </w:rPr>
        <w:t xml:space="preserve">je služba, kterou si může v rámci Mimozáruční servisní podpory Zákazník objednat. Jedná se o provozování Aplikace na serverech Poskytovatele. Server má svoji technologickou konfiguraci danou garantovaným výpočetním výkonem (počet procesorů), garantovanou pamětí (RAM) a garantovanou velikostí datového úložiště (velikost Hard-disku). </w:t>
      </w:r>
    </w:p>
    <w:p w14:paraId="45D04A5D" w14:textId="77777777" w:rsidR="008D1AB7" w:rsidRDefault="00DE4483">
      <w:pPr>
        <w:numPr>
          <w:ilvl w:val="2"/>
          <w:numId w:val="2"/>
        </w:numPr>
        <w:spacing w:before="120" w:after="120" w:line="240" w:lineRule="auto"/>
        <w:jc w:val="both"/>
        <w:rPr>
          <w:sz w:val="18"/>
          <w:szCs w:val="18"/>
        </w:rPr>
      </w:pPr>
      <w:r>
        <w:rPr>
          <w:b/>
          <w:sz w:val="18"/>
          <w:szCs w:val="18"/>
        </w:rPr>
        <w:t xml:space="preserve">Technologie poskytovatele </w:t>
      </w:r>
      <w:r>
        <w:rPr>
          <w:sz w:val="18"/>
          <w:szCs w:val="18"/>
        </w:rPr>
        <w:t xml:space="preserve">jsou servery a síťové prvky Poskytovatele zajišťující chod, dohled a zálohování Aplikace. </w:t>
      </w:r>
    </w:p>
    <w:p w14:paraId="62C1B1D7" w14:textId="77777777" w:rsidR="008D1AB7" w:rsidRDefault="00DE4483">
      <w:pPr>
        <w:numPr>
          <w:ilvl w:val="2"/>
          <w:numId w:val="2"/>
        </w:numPr>
        <w:spacing w:before="120" w:after="120" w:line="240" w:lineRule="auto"/>
        <w:jc w:val="both"/>
        <w:rPr>
          <w:sz w:val="18"/>
          <w:szCs w:val="18"/>
        </w:rPr>
      </w:pPr>
      <w:r>
        <w:rPr>
          <w:b/>
          <w:sz w:val="18"/>
          <w:szCs w:val="18"/>
        </w:rPr>
        <w:t xml:space="preserve">Garantovaný výpočetní výkon </w:t>
      </w:r>
      <w:proofErr w:type="gramStart"/>
      <w:r>
        <w:rPr>
          <w:sz w:val="18"/>
          <w:szCs w:val="18"/>
        </w:rPr>
        <w:t>udává</w:t>
      </w:r>
      <w:proofErr w:type="gramEnd"/>
      <w:r>
        <w:rPr>
          <w:sz w:val="18"/>
          <w:szCs w:val="18"/>
        </w:rPr>
        <w:t xml:space="preserve"> kolik procesorů je pro danou Aplikaci vyhrazeno. Čím více procesorů tím je vyšší výpočetní výkon. </w:t>
      </w:r>
    </w:p>
    <w:p w14:paraId="3BD08010" w14:textId="77777777" w:rsidR="008D1AB7" w:rsidRDefault="00DE4483">
      <w:pPr>
        <w:numPr>
          <w:ilvl w:val="2"/>
          <w:numId w:val="2"/>
        </w:numPr>
        <w:spacing w:before="120" w:after="120" w:line="240" w:lineRule="auto"/>
        <w:jc w:val="both"/>
        <w:rPr>
          <w:sz w:val="18"/>
          <w:szCs w:val="18"/>
        </w:rPr>
      </w:pPr>
      <w:r>
        <w:rPr>
          <w:b/>
          <w:sz w:val="18"/>
          <w:szCs w:val="18"/>
        </w:rPr>
        <w:t xml:space="preserve">Vyhrazená RAM </w:t>
      </w:r>
      <w:r>
        <w:rPr>
          <w:sz w:val="18"/>
          <w:szCs w:val="18"/>
        </w:rPr>
        <w:t xml:space="preserve">definuje velikost paměti RAM vyhrazeného pro běh Aplikace.  </w:t>
      </w:r>
    </w:p>
    <w:p w14:paraId="48CDC26C" w14:textId="77777777" w:rsidR="008D1AB7" w:rsidRDefault="00DE4483">
      <w:pPr>
        <w:numPr>
          <w:ilvl w:val="2"/>
          <w:numId w:val="2"/>
        </w:numPr>
        <w:spacing w:before="120" w:after="120" w:line="240" w:lineRule="auto"/>
        <w:jc w:val="both"/>
        <w:rPr>
          <w:sz w:val="18"/>
          <w:szCs w:val="18"/>
        </w:rPr>
      </w:pPr>
      <w:r>
        <w:rPr>
          <w:b/>
          <w:sz w:val="18"/>
          <w:szCs w:val="18"/>
        </w:rPr>
        <w:t xml:space="preserve">Vyhrazená kapacita úložiště </w:t>
      </w:r>
      <w:r>
        <w:rPr>
          <w:sz w:val="18"/>
          <w:szCs w:val="18"/>
        </w:rPr>
        <w:t>udává velikost diskového prostoru určeného pro Aplikaci a/nebo databázi Aplikace.</w:t>
      </w:r>
    </w:p>
    <w:p w14:paraId="18A8968F" w14:textId="77777777" w:rsidR="008D1AB7" w:rsidRDefault="00DE4483">
      <w:pPr>
        <w:numPr>
          <w:ilvl w:val="2"/>
          <w:numId w:val="2"/>
        </w:numPr>
        <w:spacing w:before="120" w:after="120" w:line="240" w:lineRule="auto"/>
        <w:jc w:val="both"/>
        <w:rPr>
          <w:sz w:val="18"/>
          <w:szCs w:val="18"/>
        </w:rPr>
      </w:pPr>
      <w:bookmarkStart w:id="20" w:name="_3rdcrjn" w:colFirst="0" w:colLast="0"/>
      <w:bookmarkEnd w:id="20"/>
      <w:r>
        <w:rPr>
          <w:b/>
          <w:sz w:val="18"/>
          <w:szCs w:val="18"/>
        </w:rPr>
        <w:t xml:space="preserve">Správa Produktu (Aplikace) </w:t>
      </w:r>
      <w:r>
        <w:rPr>
          <w:sz w:val="18"/>
          <w:szCs w:val="18"/>
        </w:rPr>
        <w:t>je zásah v případě výpadku Aplikace, chyby aplikace. Vylepšení Aplikace jen na objednávku za úplatu. Neobsahuje správu HW, které je ve vlastnictví Zákazníka. V rámci Správy Produktu není prováděno zálohování Aplikace.</w:t>
      </w:r>
    </w:p>
    <w:p w14:paraId="16A49FF4" w14:textId="77777777" w:rsidR="008D1AB7" w:rsidRDefault="00DE4483">
      <w:pPr>
        <w:numPr>
          <w:ilvl w:val="2"/>
          <w:numId w:val="2"/>
        </w:numPr>
        <w:spacing w:before="120" w:after="120" w:line="240" w:lineRule="auto"/>
        <w:jc w:val="both"/>
        <w:rPr>
          <w:sz w:val="18"/>
          <w:szCs w:val="18"/>
        </w:rPr>
      </w:pPr>
      <w:r>
        <w:rPr>
          <w:b/>
          <w:sz w:val="18"/>
          <w:szCs w:val="18"/>
        </w:rPr>
        <w:lastRenderedPageBreak/>
        <w:t xml:space="preserve">Správa databáze </w:t>
      </w:r>
      <w:r>
        <w:rPr>
          <w:sz w:val="18"/>
          <w:szCs w:val="18"/>
        </w:rPr>
        <w:t>je</w:t>
      </w:r>
      <w:r>
        <w:rPr>
          <w:b/>
          <w:sz w:val="18"/>
          <w:szCs w:val="18"/>
        </w:rPr>
        <w:t xml:space="preserve"> </w:t>
      </w:r>
      <w:r>
        <w:rPr>
          <w:sz w:val="18"/>
          <w:szCs w:val="18"/>
        </w:rPr>
        <w:t>služba, kterou poskytuje Poskytovatel Zákazníkovi za ceníkovou cenu v rozsahu Základního dohledu, pokud je sjednáno v rámci Smlouvy. Poskytovatel nezodpovídá za provoz hardwarových prostředků vč. virtuálních, na kterých je instalována Databáze, pokud není umístěno na technologiích Poskytovatele. Zákazník je povinen poskytnout Poskytovateli potřebnou součinnost, aby mohla být služba poskytnuta. Jestliže je umožněn přístup do databáze třetím osobám a/nebo zaměstnancům Zákazníka, nenese Poskytovatel odpovědnost za škody/újmy jimi způsobené.</w:t>
      </w:r>
    </w:p>
    <w:p w14:paraId="4499095D" w14:textId="77777777" w:rsidR="008D1AB7" w:rsidRDefault="00DE4483">
      <w:pPr>
        <w:numPr>
          <w:ilvl w:val="2"/>
          <w:numId w:val="2"/>
        </w:numPr>
        <w:spacing w:before="120" w:after="120" w:line="240" w:lineRule="auto"/>
        <w:jc w:val="both"/>
        <w:rPr>
          <w:sz w:val="18"/>
          <w:szCs w:val="18"/>
        </w:rPr>
      </w:pPr>
      <w:r>
        <w:rPr>
          <w:b/>
          <w:sz w:val="18"/>
          <w:szCs w:val="18"/>
        </w:rPr>
        <w:t xml:space="preserve">Správa serveru je </w:t>
      </w:r>
      <w:r>
        <w:rPr>
          <w:sz w:val="18"/>
          <w:szCs w:val="18"/>
        </w:rPr>
        <w:t>služba, kterou poskytuje Poskytovatel Zákazníkovi za ceníkovou cenu v rozsahu Základního dohledu, pokud je sjednáno v rámci Smlouvy. Poskytovatel nezodpovídá za provoz hardwarových prostředků vč. virtuálních, na kterých je instalovaná Aplikace nebo databáze, pokud není umístěno na technologiích Poskytovatele. Jestliže je umožněn přístup na server třetím osobám a/nebo zaměstnancům Zákazníka, nenese Poskytovatel odpovědnost za škody/újmy jimi způsobené.</w:t>
      </w:r>
    </w:p>
    <w:p w14:paraId="3E0917B1" w14:textId="77777777" w:rsidR="008D1AB7" w:rsidRDefault="00DE4483">
      <w:pPr>
        <w:numPr>
          <w:ilvl w:val="2"/>
          <w:numId w:val="2"/>
        </w:numPr>
        <w:spacing w:before="120" w:after="120" w:line="240" w:lineRule="auto"/>
        <w:jc w:val="both"/>
        <w:rPr>
          <w:sz w:val="18"/>
          <w:szCs w:val="18"/>
        </w:rPr>
      </w:pPr>
      <w:r>
        <w:rPr>
          <w:b/>
          <w:sz w:val="18"/>
          <w:szCs w:val="18"/>
        </w:rPr>
        <w:t>Základní dohled</w:t>
      </w:r>
      <w:r>
        <w:rPr>
          <w:sz w:val="18"/>
          <w:szCs w:val="18"/>
        </w:rPr>
        <w:t xml:space="preserve"> je prováděn Poskytovatelem v rámci Správy serveru a představuje kontrolu dostupných prostředků serveru a kontrolu dostupnosti serveru. Zákazník je povinen poskytnout Poskytovateli potřebnou součinnost pro plnění povinností vyplývajících z definice Základního </w:t>
      </w:r>
      <w:proofErr w:type="gramStart"/>
      <w:r>
        <w:rPr>
          <w:sz w:val="18"/>
          <w:szCs w:val="18"/>
        </w:rPr>
        <w:t>dohledu</w:t>
      </w:r>
      <w:proofErr w:type="gramEnd"/>
      <w:r>
        <w:rPr>
          <w:sz w:val="18"/>
          <w:szCs w:val="18"/>
        </w:rPr>
        <w:t xml:space="preserve"> resp. Správy serveru.</w:t>
      </w:r>
    </w:p>
    <w:p w14:paraId="7DDEB225" w14:textId="77777777" w:rsidR="008D1AB7" w:rsidRDefault="00DE4483">
      <w:pPr>
        <w:numPr>
          <w:ilvl w:val="2"/>
          <w:numId w:val="2"/>
        </w:numPr>
        <w:spacing w:before="120" w:after="120" w:line="240" w:lineRule="auto"/>
        <w:jc w:val="both"/>
        <w:rPr>
          <w:sz w:val="18"/>
          <w:szCs w:val="18"/>
        </w:rPr>
      </w:pPr>
      <w:bookmarkStart w:id="21" w:name="_26in1rg" w:colFirst="0" w:colLast="0"/>
      <w:bookmarkEnd w:id="21"/>
      <w:r>
        <w:rPr>
          <w:b/>
          <w:sz w:val="18"/>
          <w:szCs w:val="18"/>
        </w:rPr>
        <w:t>Zálohování</w:t>
      </w:r>
      <w:r>
        <w:rPr>
          <w:sz w:val="18"/>
          <w:szCs w:val="18"/>
        </w:rPr>
        <w:t xml:space="preserve"> je provádění záložních kopií Aplikace a dat.  Frekvence provádění zálohování je závislá na podmínkách stanovených Smlouvou a touto přílohou.  Zálohování je vždy nastaveno tak, aby probíhalo v časech, kdy je Aplikace minimálně zatížena. </w:t>
      </w:r>
    </w:p>
    <w:p w14:paraId="63653544" w14:textId="77777777" w:rsidR="008D1AB7" w:rsidRDefault="00DE4483">
      <w:pPr>
        <w:numPr>
          <w:ilvl w:val="2"/>
          <w:numId w:val="2"/>
        </w:numPr>
        <w:spacing w:before="120" w:after="120" w:line="240" w:lineRule="auto"/>
        <w:jc w:val="both"/>
        <w:rPr>
          <w:sz w:val="18"/>
          <w:szCs w:val="18"/>
        </w:rPr>
      </w:pPr>
      <w:r>
        <w:rPr>
          <w:b/>
          <w:sz w:val="18"/>
          <w:szCs w:val="18"/>
        </w:rPr>
        <w:t xml:space="preserve">Smluvní pokuta za prodlení. </w:t>
      </w:r>
      <w:r>
        <w:rPr>
          <w:sz w:val="18"/>
          <w:szCs w:val="18"/>
        </w:rPr>
        <w:t xml:space="preserve"> Standardně je v rámci vyvážených smluvních podmínek stanovena pro Poskytovatele </w:t>
      </w:r>
      <w:r>
        <w:rPr>
          <w:b/>
          <w:sz w:val="18"/>
          <w:szCs w:val="18"/>
        </w:rPr>
        <w:t>smluvní pokuta za den prodlení</w:t>
      </w:r>
      <w:r>
        <w:rPr>
          <w:sz w:val="18"/>
          <w:szCs w:val="18"/>
        </w:rPr>
        <w:t xml:space="preserve"> v plnění podmínek servisní smlouvy ve výši 0,05 % z ceny servisní smlouvy. Recipročně je zpravidla stanovena stejná smluvní pokuta Zákazníkovi při prodlení v dohodnutých platbách.  </w:t>
      </w:r>
    </w:p>
    <w:p w14:paraId="3CB96D69" w14:textId="77777777" w:rsidR="008D1AB7" w:rsidRDefault="00DE4483">
      <w:pPr>
        <w:keepNext/>
        <w:numPr>
          <w:ilvl w:val="1"/>
          <w:numId w:val="2"/>
        </w:numPr>
        <w:spacing w:before="360" w:after="180" w:line="240" w:lineRule="auto"/>
        <w:jc w:val="center"/>
        <w:rPr>
          <w:b/>
          <w:color w:val="8A003E"/>
          <w:sz w:val="20"/>
          <w:szCs w:val="20"/>
        </w:rPr>
      </w:pPr>
      <w:bookmarkStart w:id="22" w:name="_lnxbz9" w:colFirst="0" w:colLast="0"/>
      <w:bookmarkEnd w:id="22"/>
      <w:r>
        <w:rPr>
          <w:b/>
          <w:smallCaps/>
          <w:sz w:val="20"/>
          <w:szCs w:val="20"/>
        </w:rPr>
        <w:t>Klasifikace incidentu</w:t>
      </w:r>
    </w:p>
    <w:p w14:paraId="30A72AB7" w14:textId="77777777" w:rsidR="008D1AB7" w:rsidRDefault="00DE4483">
      <w:pPr>
        <w:spacing w:line="240" w:lineRule="auto"/>
        <w:rPr>
          <w:sz w:val="18"/>
          <w:szCs w:val="18"/>
        </w:rPr>
      </w:pPr>
      <w:r>
        <w:rPr>
          <w:sz w:val="18"/>
          <w:szCs w:val="18"/>
        </w:rPr>
        <w:t>Základní Klasifikace Incidentu je provedena ihned při jeho vzniku, a to odpovědným pracovníkem Zákazníka, který Incident hlásí prostřednictvím HelpDesku JIRA. Klasifikace může být následně oponována a změněna zástupcem Poskytovatele. O této změně musí být Zákazník informován, a to minimálně formou komentáře přímo u záznamu Incidentu v HelpDesku s patřičnou notifikací (automatickým e-mailem z HelpDesku).</w:t>
      </w:r>
    </w:p>
    <w:p w14:paraId="181E7298" w14:textId="77777777" w:rsidR="008D1AB7" w:rsidRDefault="00DE4483">
      <w:pPr>
        <w:spacing w:line="240" w:lineRule="auto"/>
        <w:rPr>
          <w:sz w:val="18"/>
          <w:szCs w:val="18"/>
        </w:rPr>
      </w:pPr>
      <w:r>
        <w:rPr>
          <w:sz w:val="18"/>
          <w:szCs w:val="18"/>
        </w:rPr>
        <w:t xml:space="preserve">Zákazník provede primární klasifikaci </w:t>
      </w:r>
      <w:r>
        <w:rPr>
          <w:b/>
          <w:sz w:val="18"/>
          <w:szCs w:val="18"/>
        </w:rPr>
        <w:t xml:space="preserve">typem </w:t>
      </w:r>
      <w:r>
        <w:rPr>
          <w:sz w:val="18"/>
          <w:szCs w:val="18"/>
        </w:rPr>
        <w:t xml:space="preserve">Incidentu a jeho </w:t>
      </w:r>
      <w:r>
        <w:rPr>
          <w:b/>
          <w:sz w:val="18"/>
          <w:szCs w:val="18"/>
        </w:rPr>
        <w:t>prioritou</w:t>
      </w:r>
      <w:r>
        <w:rPr>
          <w:sz w:val="18"/>
          <w:szCs w:val="18"/>
        </w:rPr>
        <w:t xml:space="preserve"> (viz dále).</w:t>
      </w:r>
    </w:p>
    <w:p w14:paraId="631EE8F7" w14:textId="77777777" w:rsidR="008D1AB7" w:rsidRDefault="00DE4483">
      <w:pPr>
        <w:numPr>
          <w:ilvl w:val="0"/>
          <w:numId w:val="3"/>
        </w:numPr>
        <w:spacing w:before="60" w:line="240" w:lineRule="auto"/>
        <w:jc w:val="both"/>
        <w:rPr>
          <w:sz w:val="18"/>
          <w:szCs w:val="18"/>
        </w:rPr>
      </w:pPr>
      <w:bookmarkStart w:id="23" w:name="_35nkun2" w:colFirst="0" w:colLast="0"/>
      <w:bookmarkEnd w:id="23"/>
      <w:r>
        <w:rPr>
          <w:sz w:val="18"/>
          <w:szCs w:val="18"/>
        </w:rPr>
        <w:t>Změnu typu Incidentu je Poskytovatel povinen zdůvodnit.</w:t>
      </w:r>
    </w:p>
    <w:p w14:paraId="33DC2AF7" w14:textId="77777777" w:rsidR="008D1AB7" w:rsidRDefault="00DE4483">
      <w:pPr>
        <w:numPr>
          <w:ilvl w:val="0"/>
          <w:numId w:val="3"/>
        </w:numPr>
        <w:spacing w:line="240" w:lineRule="auto"/>
        <w:jc w:val="both"/>
        <w:rPr>
          <w:sz w:val="18"/>
          <w:szCs w:val="18"/>
        </w:rPr>
      </w:pPr>
      <w:r>
        <w:rPr>
          <w:sz w:val="18"/>
          <w:szCs w:val="18"/>
        </w:rPr>
        <w:t xml:space="preserve">Pro přeřazení Incidentu z kategorie Chyby s vysokou prioritou do kategorie Chyby s nízkou prioritou Poskytovatel popíše postup práce, kterým lze Produkt použít tak, aby bylo možno překlenout hlášenou Chybu. </w:t>
      </w:r>
    </w:p>
    <w:p w14:paraId="20691A67" w14:textId="77777777" w:rsidR="008D1AB7" w:rsidRDefault="00DE4483">
      <w:pPr>
        <w:numPr>
          <w:ilvl w:val="0"/>
          <w:numId w:val="3"/>
        </w:numPr>
        <w:spacing w:after="120" w:line="240" w:lineRule="auto"/>
        <w:jc w:val="both"/>
        <w:rPr>
          <w:sz w:val="18"/>
          <w:szCs w:val="18"/>
        </w:rPr>
      </w:pPr>
      <w:r>
        <w:rPr>
          <w:sz w:val="18"/>
          <w:szCs w:val="18"/>
        </w:rPr>
        <w:t>Zákazník má právo změnu Klasifikace Incidentu zpochybnit a objednat nezávislou expertízu složitosti Chyby a tuto zaslat Poskytovateli k vyjádření. Expertíza musí být provedena písemně a její součástí musí být zdůvodnění jiné náročnosti na opravu Chyby a doporučený postup při řešení opravy.</w:t>
      </w:r>
    </w:p>
    <w:p w14:paraId="7B269EA2" w14:textId="77777777" w:rsidR="008D1AB7" w:rsidRDefault="00DE4483">
      <w:pPr>
        <w:numPr>
          <w:ilvl w:val="2"/>
          <w:numId w:val="2"/>
        </w:numPr>
        <w:spacing w:before="120" w:after="120" w:line="240" w:lineRule="auto"/>
        <w:jc w:val="both"/>
        <w:rPr>
          <w:sz w:val="20"/>
          <w:szCs w:val="20"/>
        </w:rPr>
      </w:pPr>
      <w:r>
        <w:rPr>
          <w:b/>
          <w:sz w:val="20"/>
          <w:szCs w:val="20"/>
        </w:rPr>
        <w:t>Typy Incidentů</w:t>
      </w:r>
    </w:p>
    <w:p w14:paraId="13A0960E" w14:textId="77777777" w:rsidR="008D1AB7" w:rsidRDefault="00DE4483">
      <w:pPr>
        <w:spacing w:line="240" w:lineRule="auto"/>
        <w:rPr>
          <w:sz w:val="18"/>
          <w:szCs w:val="18"/>
        </w:rPr>
      </w:pPr>
      <w:r>
        <w:rPr>
          <w:sz w:val="18"/>
          <w:szCs w:val="18"/>
        </w:rPr>
        <w:t>Typ Incidentu je základní Klasifikací Incidentu. Jedná se o hlášení Chyb, požadavky na vylepšení či přidání nové funkcionality a často kladené dotazy (FAQ). V ceně Smlouvy je zahrnuto pouze řešení Incidentu typu Chyba.</w:t>
      </w:r>
    </w:p>
    <w:tbl>
      <w:tblPr>
        <w:tblStyle w:val="a2"/>
        <w:tblW w:w="8954" w:type="dxa"/>
        <w:tblInd w:w="108" w:type="dxa"/>
        <w:tblLayout w:type="fixed"/>
        <w:tblLook w:val="0400" w:firstRow="0" w:lastRow="0" w:firstColumn="0" w:lastColumn="0" w:noHBand="0" w:noVBand="1"/>
      </w:tblPr>
      <w:tblGrid>
        <w:gridCol w:w="1404"/>
        <w:gridCol w:w="7550"/>
      </w:tblGrid>
      <w:tr w:rsidR="008D1AB7" w14:paraId="15895EA1" w14:textId="77777777">
        <w:tc>
          <w:tcPr>
            <w:tcW w:w="1404"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12A94B77" w14:textId="77777777" w:rsidR="008D1AB7" w:rsidRDefault="00DE4483">
            <w:pPr>
              <w:widowControl w:val="0"/>
              <w:spacing w:line="240" w:lineRule="auto"/>
              <w:jc w:val="center"/>
              <w:rPr>
                <w:b/>
                <w:color w:val="740034"/>
                <w:sz w:val="18"/>
                <w:szCs w:val="18"/>
              </w:rPr>
            </w:pPr>
            <w:r>
              <w:rPr>
                <w:b/>
                <w:color w:val="740034"/>
                <w:sz w:val="18"/>
                <w:szCs w:val="18"/>
              </w:rPr>
              <w:t>Typ Incidentu</w:t>
            </w:r>
          </w:p>
        </w:tc>
        <w:tc>
          <w:tcPr>
            <w:tcW w:w="7550"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03C0C670" w14:textId="77777777" w:rsidR="008D1AB7" w:rsidRDefault="00DE4483">
            <w:pPr>
              <w:widowControl w:val="0"/>
              <w:spacing w:line="240" w:lineRule="auto"/>
              <w:jc w:val="center"/>
              <w:rPr>
                <w:b/>
                <w:color w:val="740034"/>
                <w:sz w:val="18"/>
                <w:szCs w:val="18"/>
              </w:rPr>
            </w:pPr>
            <w:r>
              <w:rPr>
                <w:b/>
                <w:color w:val="740034"/>
                <w:sz w:val="18"/>
                <w:szCs w:val="18"/>
              </w:rPr>
              <w:t>Popis</w:t>
            </w:r>
          </w:p>
        </w:tc>
      </w:tr>
      <w:tr w:rsidR="008D1AB7" w14:paraId="7C91D64B" w14:textId="77777777">
        <w:tc>
          <w:tcPr>
            <w:tcW w:w="1404"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51FFF2D8" w14:textId="77777777" w:rsidR="008D1AB7" w:rsidRDefault="00DE4483">
            <w:pPr>
              <w:widowControl w:val="0"/>
              <w:spacing w:line="240" w:lineRule="auto"/>
              <w:jc w:val="center"/>
              <w:rPr>
                <w:b/>
                <w:color w:val="740034"/>
                <w:sz w:val="18"/>
                <w:szCs w:val="18"/>
              </w:rPr>
            </w:pPr>
            <w:r>
              <w:rPr>
                <w:b/>
                <w:color w:val="740034"/>
                <w:sz w:val="18"/>
                <w:szCs w:val="18"/>
              </w:rPr>
              <w:t>Chyba</w:t>
            </w:r>
          </w:p>
        </w:tc>
        <w:tc>
          <w:tcPr>
            <w:tcW w:w="7550" w:type="dxa"/>
            <w:tcBorders>
              <w:top w:val="single" w:sz="4" w:space="0" w:color="CA005D"/>
              <w:left w:val="single" w:sz="4" w:space="0" w:color="CA005D"/>
              <w:bottom w:val="single" w:sz="4" w:space="0" w:color="CA005D"/>
              <w:right w:val="single" w:sz="4" w:space="0" w:color="CA005D"/>
            </w:tcBorders>
            <w:vAlign w:val="center"/>
          </w:tcPr>
          <w:p w14:paraId="631436B0" w14:textId="77777777" w:rsidR="008D1AB7" w:rsidRDefault="00DE4483">
            <w:pPr>
              <w:widowControl w:val="0"/>
              <w:spacing w:line="240" w:lineRule="auto"/>
              <w:rPr>
                <w:sz w:val="18"/>
                <w:szCs w:val="18"/>
              </w:rPr>
            </w:pPr>
            <w:r>
              <w:rPr>
                <w:sz w:val="18"/>
                <w:szCs w:val="18"/>
              </w:rPr>
              <w:t xml:space="preserve">Nesprávné provádění nebo ztráta již existující funkcionality Produktu. Za správné se považuje pouze takové chování, které je v souladu s popisem uvedeným v Dokumentaci </w:t>
            </w:r>
            <w:proofErr w:type="gramStart"/>
            <w:r>
              <w:rPr>
                <w:sz w:val="18"/>
                <w:szCs w:val="18"/>
              </w:rPr>
              <w:t>Produktu</w:t>
            </w:r>
            <w:proofErr w:type="gramEnd"/>
            <w:r>
              <w:rPr>
                <w:sz w:val="18"/>
                <w:szCs w:val="18"/>
              </w:rPr>
              <w:t xml:space="preserve"> resp. takové, které je uvedeno ve Smlouvě o dílo jako závazný požadavek. </w:t>
            </w:r>
          </w:p>
          <w:p w14:paraId="1982DF32" w14:textId="77777777" w:rsidR="008D1AB7" w:rsidRDefault="00DE4483">
            <w:pPr>
              <w:widowControl w:val="0"/>
              <w:spacing w:line="240" w:lineRule="auto"/>
              <w:rPr>
                <w:sz w:val="18"/>
                <w:szCs w:val="18"/>
              </w:rPr>
            </w:pPr>
            <w:r>
              <w:rPr>
                <w:sz w:val="18"/>
                <w:szCs w:val="18"/>
              </w:rPr>
              <w:t>Chybou není neznalost Zákazníka týkající se funkcionality popsané v Dokumentaci Produktu.</w:t>
            </w:r>
          </w:p>
          <w:p w14:paraId="4CB95229" w14:textId="77777777" w:rsidR="008D1AB7" w:rsidRDefault="00DE4483">
            <w:pPr>
              <w:widowControl w:val="0"/>
              <w:spacing w:line="240" w:lineRule="auto"/>
              <w:rPr>
                <w:sz w:val="18"/>
                <w:szCs w:val="18"/>
              </w:rPr>
            </w:pPr>
            <w:r>
              <w:rPr>
                <w:sz w:val="18"/>
                <w:szCs w:val="18"/>
              </w:rPr>
              <w:t xml:space="preserve">Poskytovatel neodpovídá za Chyby způsobené třetí stranou s výjimkou třetích osob na straně Poskytovatele. </w:t>
            </w:r>
          </w:p>
        </w:tc>
      </w:tr>
      <w:tr w:rsidR="008D1AB7" w14:paraId="41C49BD9" w14:textId="77777777">
        <w:tc>
          <w:tcPr>
            <w:tcW w:w="1404"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01D6EE91" w14:textId="77777777" w:rsidR="008D1AB7" w:rsidRDefault="00DE4483">
            <w:pPr>
              <w:widowControl w:val="0"/>
              <w:spacing w:line="240" w:lineRule="auto"/>
              <w:jc w:val="center"/>
              <w:rPr>
                <w:b/>
                <w:color w:val="740034"/>
                <w:sz w:val="18"/>
                <w:szCs w:val="18"/>
              </w:rPr>
            </w:pPr>
            <w:r>
              <w:rPr>
                <w:b/>
                <w:color w:val="740034"/>
                <w:sz w:val="18"/>
                <w:szCs w:val="18"/>
              </w:rPr>
              <w:t>Vylepšení</w:t>
            </w:r>
          </w:p>
        </w:tc>
        <w:tc>
          <w:tcPr>
            <w:tcW w:w="7550" w:type="dxa"/>
            <w:tcBorders>
              <w:top w:val="single" w:sz="4" w:space="0" w:color="CA005D"/>
              <w:left w:val="single" w:sz="4" w:space="0" w:color="CA005D"/>
              <w:bottom w:val="single" w:sz="4" w:space="0" w:color="CA005D"/>
              <w:right w:val="single" w:sz="4" w:space="0" w:color="CA005D"/>
            </w:tcBorders>
            <w:vAlign w:val="center"/>
          </w:tcPr>
          <w:p w14:paraId="2D8AD2C5" w14:textId="77777777" w:rsidR="008D1AB7" w:rsidRDefault="00DE4483">
            <w:pPr>
              <w:widowControl w:val="0"/>
              <w:spacing w:line="240" w:lineRule="auto"/>
              <w:rPr>
                <w:sz w:val="18"/>
                <w:szCs w:val="18"/>
              </w:rPr>
            </w:pPr>
            <w:r>
              <w:rPr>
                <w:sz w:val="18"/>
                <w:szCs w:val="18"/>
              </w:rPr>
              <w:t>Požadavek na dílčí změnu existující funkcionality Produktu.*.</w:t>
            </w:r>
          </w:p>
        </w:tc>
      </w:tr>
      <w:tr w:rsidR="008D1AB7" w14:paraId="57D75D10" w14:textId="77777777">
        <w:tc>
          <w:tcPr>
            <w:tcW w:w="1404"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2E9B9ADE" w14:textId="77777777" w:rsidR="008D1AB7" w:rsidRDefault="00DE4483">
            <w:pPr>
              <w:widowControl w:val="0"/>
              <w:spacing w:line="240" w:lineRule="auto"/>
              <w:jc w:val="center"/>
              <w:rPr>
                <w:b/>
                <w:color w:val="740034"/>
                <w:sz w:val="18"/>
                <w:szCs w:val="18"/>
              </w:rPr>
            </w:pPr>
            <w:r>
              <w:rPr>
                <w:b/>
                <w:color w:val="740034"/>
                <w:sz w:val="18"/>
                <w:szCs w:val="18"/>
              </w:rPr>
              <w:t>Nová funkce</w:t>
            </w:r>
          </w:p>
        </w:tc>
        <w:tc>
          <w:tcPr>
            <w:tcW w:w="7550" w:type="dxa"/>
            <w:tcBorders>
              <w:top w:val="single" w:sz="4" w:space="0" w:color="CA005D"/>
              <w:left w:val="single" w:sz="4" w:space="0" w:color="CA005D"/>
              <w:bottom w:val="single" w:sz="4" w:space="0" w:color="CA005D"/>
              <w:right w:val="single" w:sz="4" w:space="0" w:color="CA005D"/>
            </w:tcBorders>
            <w:vAlign w:val="center"/>
          </w:tcPr>
          <w:p w14:paraId="2290F19E" w14:textId="77777777" w:rsidR="008D1AB7" w:rsidRDefault="00DE4483">
            <w:pPr>
              <w:widowControl w:val="0"/>
              <w:spacing w:line="240" w:lineRule="auto"/>
              <w:rPr>
                <w:sz w:val="18"/>
                <w:szCs w:val="18"/>
              </w:rPr>
            </w:pPr>
            <w:r>
              <w:rPr>
                <w:sz w:val="18"/>
                <w:szCs w:val="18"/>
              </w:rPr>
              <w:t xml:space="preserve">Požadavek na přidání dosud neexistující funkcionality </w:t>
            </w:r>
            <w:proofErr w:type="gramStart"/>
            <w:r>
              <w:rPr>
                <w:sz w:val="18"/>
                <w:szCs w:val="18"/>
              </w:rPr>
              <w:t>Produktu.*</w:t>
            </w:r>
            <w:proofErr w:type="gramEnd"/>
            <w:r>
              <w:rPr>
                <w:sz w:val="18"/>
                <w:szCs w:val="18"/>
              </w:rPr>
              <w:t xml:space="preserve"> </w:t>
            </w:r>
          </w:p>
          <w:p w14:paraId="2D92125E" w14:textId="77777777" w:rsidR="008D1AB7" w:rsidRDefault="00DE4483">
            <w:pPr>
              <w:widowControl w:val="0"/>
              <w:spacing w:line="240" w:lineRule="auto"/>
              <w:rPr>
                <w:sz w:val="18"/>
                <w:szCs w:val="18"/>
              </w:rPr>
            </w:pPr>
            <w:r>
              <w:rPr>
                <w:sz w:val="18"/>
                <w:szCs w:val="18"/>
              </w:rPr>
              <w:t>Zachováno kvůli zpětné kompatibilitě, v současnosti je používán spíše typ Incidentu Příběh, viz dále.</w:t>
            </w:r>
          </w:p>
        </w:tc>
      </w:tr>
      <w:tr w:rsidR="008D1AB7" w14:paraId="53265759" w14:textId="77777777">
        <w:tc>
          <w:tcPr>
            <w:tcW w:w="1404"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7C1A2280" w14:textId="77777777" w:rsidR="008D1AB7" w:rsidRDefault="00DE4483">
            <w:pPr>
              <w:widowControl w:val="0"/>
              <w:spacing w:line="240" w:lineRule="auto"/>
              <w:jc w:val="center"/>
              <w:rPr>
                <w:b/>
                <w:color w:val="740034"/>
                <w:sz w:val="18"/>
                <w:szCs w:val="18"/>
              </w:rPr>
            </w:pPr>
            <w:r>
              <w:rPr>
                <w:b/>
                <w:color w:val="740034"/>
                <w:sz w:val="18"/>
                <w:szCs w:val="18"/>
              </w:rPr>
              <w:t>Příběh</w:t>
            </w:r>
          </w:p>
        </w:tc>
        <w:tc>
          <w:tcPr>
            <w:tcW w:w="7550" w:type="dxa"/>
            <w:tcBorders>
              <w:top w:val="single" w:sz="4" w:space="0" w:color="CA005D"/>
              <w:left w:val="single" w:sz="4" w:space="0" w:color="CA005D"/>
              <w:bottom w:val="single" w:sz="4" w:space="0" w:color="CA005D"/>
              <w:right w:val="single" w:sz="4" w:space="0" w:color="CA005D"/>
            </w:tcBorders>
            <w:vAlign w:val="center"/>
          </w:tcPr>
          <w:p w14:paraId="11AA73BA" w14:textId="77777777" w:rsidR="008D1AB7" w:rsidRDefault="00DE4483">
            <w:pPr>
              <w:widowControl w:val="0"/>
              <w:spacing w:line="240" w:lineRule="auto"/>
              <w:rPr>
                <w:sz w:val="18"/>
                <w:szCs w:val="18"/>
              </w:rPr>
            </w:pPr>
            <w:r>
              <w:rPr>
                <w:sz w:val="18"/>
                <w:szCs w:val="18"/>
              </w:rPr>
              <w:t>Definice nové funkcionality Produktu z pohledu použití Zákazníkem (scénáře a způsoby použití</w:t>
            </w:r>
            <w:proofErr w:type="gramStart"/>
            <w:r>
              <w:rPr>
                <w:sz w:val="18"/>
                <w:szCs w:val="18"/>
              </w:rPr>
              <w:t>).*</w:t>
            </w:r>
            <w:proofErr w:type="gramEnd"/>
          </w:p>
        </w:tc>
      </w:tr>
      <w:tr w:rsidR="008D1AB7" w14:paraId="69C068AC" w14:textId="77777777">
        <w:tc>
          <w:tcPr>
            <w:tcW w:w="1404" w:type="dxa"/>
            <w:tcBorders>
              <w:top w:val="single" w:sz="4" w:space="0" w:color="CA005D"/>
              <w:left w:val="single" w:sz="4" w:space="0" w:color="CA005D"/>
              <w:bottom w:val="single" w:sz="4" w:space="0" w:color="CA005D"/>
              <w:right w:val="single" w:sz="4" w:space="0" w:color="CA005D"/>
            </w:tcBorders>
            <w:shd w:val="clear" w:color="auto" w:fill="D9D9D9"/>
            <w:vAlign w:val="center"/>
          </w:tcPr>
          <w:p w14:paraId="00F1D4B1" w14:textId="77777777" w:rsidR="008D1AB7" w:rsidRDefault="00DE4483">
            <w:pPr>
              <w:widowControl w:val="0"/>
              <w:spacing w:line="240" w:lineRule="auto"/>
              <w:jc w:val="center"/>
              <w:rPr>
                <w:b/>
                <w:color w:val="740034"/>
                <w:sz w:val="18"/>
                <w:szCs w:val="18"/>
              </w:rPr>
            </w:pPr>
            <w:r>
              <w:rPr>
                <w:b/>
                <w:color w:val="740034"/>
                <w:sz w:val="18"/>
                <w:szCs w:val="18"/>
              </w:rPr>
              <w:t>FAQ</w:t>
            </w:r>
          </w:p>
          <w:p w14:paraId="5879383B" w14:textId="77777777" w:rsidR="008D1AB7" w:rsidRDefault="00DE4483">
            <w:pPr>
              <w:widowControl w:val="0"/>
              <w:spacing w:line="240" w:lineRule="auto"/>
              <w:jc w:val="center"/>
              <w:rPr>
                <w:b/>
                <w:color w:val="740034"/>
                <w:sz w:val="18"/>
                <w:szCs w:val="18"/>
              </w:rPr>
            </w:pPr>
            <w:r>
              <w:rPr>
                <w:b/>
                <w:color w:val="740034"/>
                <w:sz w:val="18"/>
                <w:szCs w:val="18"/>
              </w:rPr>
              <w:t>(častý dotaz)</w:t>
            </w:r>
          </w:p>
        </w:tc>
        <w:tc>
          <w:tcPr>
            <w:tcW w:w="7550" w:type="dxa"/>
            <w:tcBorders>
              <w:top w:val="single" w:sz="4" w:space="0" w:color="CA005D"/>
              <w:left w:val="single" w:sz="4" w:space="0" w:color="CA005D"/>
              <w:bottom w:val="single" w:sz="4" w:space="0" w:color="CA005D"/>
              <w:right w:val="single" w:sz="4" w:space="0" w:color="CA005D"/>
            </w:tcBorders>
            <w:vAlign w:val="center"/>
          </w:tcPr>
          <w:p w14:paraId="3D6F1689" w14:textId="77777777" w:rsidR="008D1AB7" w:rsidRDefault="00DE4483">
            <w:pPr>
              <w:widowControl w:val="0"/>
              <w:spacing w:line="240" w:lineRule="auto"/>
              <w:rPr>
                <w:sz w:val="18"/>
                <w:szCs w:val="18"/>
              </w:rPr>
            </w:pPr>
            <w:r>
              <w:rPr>
                <w:sz w:val="18"/>
                <w:szCs w:val="18"/>
              </w:rPr>
              <w:t xml:space="preserve">Incident nevyžadující žádný opravný zásah do Produktu tzn. jedná se o vlastnost Produktu nebo je Incident způsoben jinými důvody než na straně Poskytovatele / dodaného Produktu. Nejčastěji vzniká z existujících Incidentů opravou klasifikace typu, má tedy charakter dotazu (opakovaného). Jeho řešení je známé a bývá poskytnuto formou komentáře, odkazu nebo </w:t>
            </w:r>
            <w:proofErr w:type="gramStart"/>
            <w:r>
              <w:rPr>
                <w:sz w:val="18"/>
                <w:szCs w:val="18"/>
              </w:rPr>
              <w:t>Konzultace.*</w:t>
            </w:r>
            <w:proofErr w:type="gramEnd"/>
          </w:p>
        </w:tc>
      </w:tr>
    </w:tbl>
    <w:p w14:paraId="157C85B3" w14:textId="77777777" w:rsidR="008D1AB7" w:rsidRDefault="00DE4483">
      <w:pPr>
        <w:spacing w:line="240" w:lineRule="auto"/>
        <w:rPr>
          <w:sz w:val="18"/>
          <w:szCs w:val="18"/>
        </w:rPr>
      </w:pPr>
      <w:r>
        <w:rPr>
          <w:sz w:val="18"/>
          <w:szCs w:val="18"/>
        </w:rPr>
        <w:lastRenderedPageBreak/>
        <w:t>* Není zahrnuto v ceně základní Smlouvy, ale může být odbaveno v rámci předplacených Paušálních hodin, pokud je má Zákazník sjednány.</w:t>
      </w:r>
    </w:p>
    <w:p w14:paraId="6521D720" w14:textId="77777777" w:rsidR="008D1AB7" w:rsidRDefault="00DE4483">
      <w:pPr>
        <w:spacing w:line="240" w:lineRule="auto"/>
        <w:rPr>
          <w:sz w:val="18"/>
          <w:szCs w:val="18"/>
        </w:rPr>
      </w:pPr>
      <w:r>
        <w:rPr>
          <w:sz w:val="18"/>
          <w:szCs w:val="18"/>
        </w:rPr>
        <w:t>Kromě výše uvedených typů se v HelpDesku mohou vyskytovat i jiné typy Incidentů (LOG, Úkol, Zápis, Testování, Nákup), které nejsou předmětem plnění Smlouvy a slouží pouze pro podporu řídících procesů Poskytovatele při implementaci a servisu dodaného Produktu.</w:t>
      </w:r>
    </w:p>
    <w:p w14:paraId="5E46E22E" w14:textId="77777777" w:rsidR="008D1AB7" w:rsidRDefault="00DE4483">
      <w:pPr>
        <w:numPr>
          <w:ilvl w:val="2"/>
          <w:numId w:val="2"/>
        </w:numPr>
        <w:spacing w:before="120" w:after="120" w:line="240" w:lineRule="auto"/>
        <w:jc w:val="both"/>
        <w:rPr>
          <w:sz w:val="20"/>
          <w:szCs w:val="20"/>
        </w:rPr>
      </w:pPr>
      <w:r>
        <w:rPr>
          <w:b/>
          <w:sz w:val="20"/>
          <w:szCs w:val="20"/>
        </w:rPr>
        <w:t>Priority Incidentů</w:t>
      </w:r>
    </w:p>
    <w:p w14:paraId="605FECB4" w14:textId="77777777" w:rsidR="008D1AB7" w:rsidRDefault="00DE4483">
      <w:pPr>
        <w:spacing w:line="240" w:lineRule="auto"/>
        <w:rPr>
          <w:sz w:val="18"/>
          <w:szCs w:val="18"/>
        </w:rPr>
      </w:pPr>
      <w:r>
        <w:rPr>
          <w:sz w:val="18"/>
          <w:szCs w:val="18"/>
        </w:rPr>
        <w:t>Priorita Incidentu je klasifikací Incidentu, od které je odvislá Reakční doba a Doba odstranění chyby.</w:t>
      </w:r>
    </w:p>
    <w:tbl>
      <w:tblPr>
        <w:tblStyle w:val="a3"/>
        <w:tblW w:w="8727" w:type="dxa"/>
        <w:tblInd w:w="94" w:type="dxa"/>
        <w:tblLayout w:type="fixed"/>
        <w:tblLook w:val="0000" w:firstRow="0" w:lastRow="0" w:firstColumn="0" w:lastColumn="0" w:noHBand="0" w:noVBand="0"/>
      </w:tblPr>
      <w:tblGrid>
        <w:gridCol w:w="1535"/>
        <w:gridCol w:w="1521"/>
        <w:gridCol w:w="5671"/>
      </w:tblGrid>
      <w:tr w:rsidR="008D1AB7" w14:paraId="65D72325" w14:textId="77777777">
        <w:trPr>
          <w:trHeight w:val="315"/>
          <w:tblHeader/>
        </w:trPr>
        <w:tc>
          <w:tcPr>
            <w:tcW w:w="1535" w:type="dxa"/>
            <w:tcBorders>
              <w:top w:val="single" w:sz="4" w:space="0" w:color="CA005D"/>
              <w:left w:val="single" w:sz="4" w:space="0" w:color="CA005D"/>
              <w:bottom w:val="single" w:sz="4" w:space="0" w:color="CA005D"/>
              <w:right w:val="single" w:sz="4" w:space="0" w:color="CA005D"/>
            </w:tcBorders>
            <w:shd w:val="clear" w:color="auto" w:fill="D9D9D9"/>
          </w:tcPr>
          <w:p w14:paraId="5B08A81B" w14:textId="77777777" w:rsidR="008D1AB7" w:rsidRDefault="00DE4483">
            <w:pPr>
              <w:widowControl w:val="0"/>
              <w:shd w:val="clear" w:color="auto" w:fill="D9D9D9"/>
              <w:spacing w:line="240" w:lineRule="auto"/>
              <w:jc w:val="center"/>
              <w:rPr>
                <w:b/>
                <w:color w:val="8A003E"/>
                <w:sz w:val="18"/>
                <w:szCs w:val="18"/>
              </w:rPr>
            </w:pPr>
            <w:r>
              <w:rPr>
                <w:b/>
                <w:color w:val="8A003E"/>
                <w:sz w:val="18"/>
                <w:szCs w:val="18"/>
              </w:rPr>
              <w:t>Kategorie Chyby pro RD</w:t>
            </w:r>
          </w:p>
        </w:tc>
        <w:tc>
          <w:tcPr>
            <w:tcW w:w="1521" w:type="dxa"/>
            <w:tcBorders>
              <w:top w:val="single" w:sz="4" w:space="0" w:color="CA005D"/>
              <w:left w:val="single" w:sz="4" w:space="0" w:color="CA005D"/>
              <w:bottom w:val="single" w:sz="4" w:space="0" w:color="CA005D"/>
              <w:right w:val="single" w:sz="4" w:space="0" w:color="CA005D"/>
            </w:tcBorders>
            <w:shd w:val="clear" w:color="auto" w:fill="D9D9D9"/>
            <w:vAlign w:val="bottom"/>
          </w:tcPr>
          <w:p w14:paraId="7625F12B" w14:textId="77777777" w:rsidR="008D1AB7" w:rsidRDefault="00DE4483">
            <w:pPr>
              <w:widowControl w:val="0"/>
              <w:shd w:val="clear" w:color="auto" w:fill="D9D9D9"/>
              <w:spacing w:line="240" w:lineRule="auto"/>
              <w:jc w:val="center"/>
              <w:rPr>
                <w:b/>
                <w:color w:val="8A003E"/>
                <w:sz w:val="18"/>
                <w:szCs w:val="18"/>
              </w:rPr>
            </w:pPr>
            <w:r>
              <w:rPr>
                <w:b/>
                <w:color w:val="8A003E"/>
                <w:sz w:val="18"/>
                <w:szCs w:val="18"/>
              </w:rPr>
              <w:t>Priorita Incidentu pro DOZ</w:t>
            </w:r>
          </w:p>
        </w:tc>
        <w:tc>
          <w:tcPr>
            <w:tcW w:w="5671" w:type="dxa"/>
            <w:tcBorders>
              <w:top w:val="single" w:sz="4" w:space="0" w:color="CA005D"/>
              <w:left w:val="single" w:sz="4" w:space="0" w:color="CA005D"/>
              <w:bottom w:val="single" w:sz="4" w:space="0" w:color="CA005D"/>
              <w:right w:val="single" w:sz="4" w:space="0" w:color="CA005D"/>
            </w:tcBorders>
            <w:shd w:val="clear" w:color="auto" w:fill="D9D9D9"/>
            <w:vAlign w:val="bottom"/>
          </w:tcPr>
          <w:p w14:paraId="28A1E4E6" w14:textId="77777777" w:rsidR="008D1AB7" w:rsidRDefault="00DE4483">
            <w:pPr>
              <w:widowControl w:val="0"/>
              <w:shd w:val="clear" w:color="auto" w:fill="D9D9D9"/>
              <w:spacing w:line="240" w:lineRule="auto"/>
              <w:jc w:val="center"/>
              <w:rPr>
                <w:b/>
                <w:color w:val="8A003E"/>
                <w:sz w:val="18"/>
                <w:szCs w:val="18"/>
              </w:rPr>
            </w:pPr>
            <w:r>
              <w:rPr>
                <w:b/>
                <w:color w:val="8A003E"/>
                <w:sz w:val="18"/>
                <w:szCs w:val="18"/>
              </w:rPr>
              <w:t>Popis</w:t>
            </w:r>
          </w:p>
        </w:tc>
      </w:tr>
      <w:tr w:rsidR="008D1AB7" w14:paraId="654C3C15" w14:textId="77777777">
        <w:trPr>
          <w:trHeight w:val="57"/>
        </w:trPr>
        <w:tc>
          <w:tcPr>
            <w:tcW w:w="1535" w:type="dxa"/>
            <w:vMerge w:val="restart"/>
            <w:tcBorders>
              <w:top w:val="single" w:sz="4" w:space="0" w:color="CA005D"/>
              <w:left w:val="single" w:sz="4" w:space="0" w:color="CA005D"/>
              <w:bottom w:val="single" w:sz="4" w:space="0" w:color="CA005D"/>
              <w:right w:val="single" w:sz="4" w:space="0" w:color="CA005D"/>
            </w:tcBorders>
            <w:shd w:val="clear" w:color="auto" w:fill="D9D9D9"/>
            <w:vAlign w:val="center"/>
          </w:tcPr>
          <w:p w14:paraId="096C293F" w14:textId="77777777" w:rsidR="008D1AB7" w:rsidRDefault="00DE4483">
            <w:pPr>
              <w:widowControl w:val="0"/>
              <w:spacing w:line="240" w:lineRule="auto"/>
              <w:jc w:val="center"/>
              <w:rPr>
                <w:b/>
                <w:color w:val="8A003E"/>
                <w:sz w:val="18"/>
                <w:szCs w:val="18"/>
              </w:rPr>
            </w:pPr>
            <w:r>
              <w:rPr>
                <w:b/>
                <w:color w:val="8A003E"/>
                <w:sz w:val="18"/>
                <w:szCs w:val="18"/>
              </w:rPr>
              <w:t>Chyby s vysokou prioritou</w:t>
            </w:r>
          </w:p>
        </w:tc>
        <w:tc>
          <w:tcPr>
            <w:tcW w:w="1521" w:type="dxa"/>
            <w:tcBorders>
              <w:top w:val="single" w:sz="4" w:space="0" w:color="CA005D"/>
              <w:left w:val="single" w:sz="4" w:space="0" w:color="CA005D"/>
              <w:bottom w:val="single" w:sz="4" w:space="0" w:color="CA005D"/>
              <w:right w:val="single" w:sz="4" w:space="0" w:color="CA005D"/>
            </w:tcBorders>
            <w:shd w:val="clear" w:color="auto" w:fill="D9D9D9"/>
            <w:vAlign w:val="bottom"/>
          </w:tcPr>
          <w:p w14:paraId="15771175" w14:textId="77777777" w:rsidR="008D1AB7" w:rsidRDefault="00DE4483">
            <w:pPr>
              <w:widowControl w:val="0"/>
              <w:spacing w:line="240" w:lineRule="auto"/>
              <w:jc w:val="center"/>
              <w:rPr>
                <w:b/>
                <w:color w:val="8A003E"/>
                <w:sz w:val="18"/>
                <w:szCs w:val="18"/>
              </w:rPr>
            </w:pPr>
            <w:proofErr w:type="spellStart"/>
            <w:r>
              <w:rPr>
                <w:b/>
                <w:color w:val="8A003E"/>
                <w:sz w:val="18"/>
                <w:szCs w:val="18"/>
              </w:rPr>
              <w:t>Blocker</w:t>
            </w:r>
            <w:proofErr w:type="spellEnd"/>
          </w:p>
        </w:tc>
        <w:tc>
          <w:tcPr>
            <w:tcW w:w="5671" w:type="dxa"/>
            <w:tcBorders>
              <w:top w:val="single" w:sz="4" w:space="0" w:color="CA005D"/>
              <w:left w:val="single" w:sz="4" w:space="0" w:color="CA005D"/>
              <w:bottom w:val="single" w:sz="4" w:space="0" w:color="CA005D"/>
              <w:right w:val="single" w:sz="4" w:space="0" w:color="CA005D"/>
            </w:tcBorders>
            <w:vAlign w:val="bottom"/>
          </w:tcPr>
          <w:p w14:paraId="13E5787E" w14:textId="77777777" w:rsidR="008D1AB7" w:rsidRDefault="00DE4483">
            <w:pPr>
              <w:widowControl w:val="0"/>
              <w:spacing w:line="240" w:lineRule="auto"/>
              <w:rPr>
                <w:sz w:val="18"/>
                <w:szCs w:val="18"/>
              </w:rPr>
            </w:pPr>
            <w:r>
              <w:rPr>
                <w:sz w:val="18"/>
                <w:szCs w:val="18"/>
              </w:rPr>
              <w:t xml:space="preserve">Blokuje práci (Produkt nelze spustit nebo nefunguje jeho klíčová </w:t>
            </w:r>
            <w:proofErr w:type="gramStart"/>
            <w:r>
              <w:rPr>
                <w:sz w:val="18"/>
                <w:szCs w:val="18"/>
              </w:rPr>
              <w:t>funkcionalita - nelze</w:t>
            </w:r>
            <w:proofErr w:type="gramEnd"/>
            <w:r>
              <w:rPr>
                <w:sz w:val="18"/>
                <w:szCs w:val="18"/>
              </w:rPr>
              <w:t xml:space="preserve"> úspěšně projít celým procesem). Chyba neumožňuje ani omezený provoz programových prostředků.</w:t>
            </w:r>
          </w:p>
        </w:tc>
      </w:tr>
      <w:tr w:rsidR="008D1AB7" w14:paraId="62209302" w14:textId="77777777">
        <w:trPr>
          <w:trHeight w:val="57"/>
        </w:trPr>
        <w:tc>
          <w:tcPr>
            <w:tcW w:w="1535" w:type="dxa"/>
            <w:vMerge/>
            <w:tcBorders>
              <w:top w:val="single" w:sz="4" w:space="0" w:color="CA005D"/>
              <w:left w:val="single" w:sz="4" w:space="0" w:color="CA005D"/>
              <w:bottom w:val="single" w:sz="4" w:space="0" w:color="CA005D"/>
              <w:right w:val="single" w:sz="4" w:space="0" w:color="CA005D"/>
            </w:tcBorders>
            <w:shd w:val="clear" w:color="auto" w:fill="D9D9D9"/>
            <w:vAlign w:val="center"/>
          </w:tcPr>
          <w:p w14:paraId="38A9E851" w14:textId="77777777" w:rsidR="008D1AB7" w:rsidRDefault="008D1AB7">
            <w:pPr>
              <w:widowControl w:val="0"/>
              <w:rPr>
                <w:sz w:val="18"/>
                <w:szCs w:val="18"/>
              </w:rPr>
            </w:pPr>
          </w:p>
        </w:tc>
        <w:tc>
          <w:tcPr>
            <w:tcW w:w="1521" w:type="dxa"/>
            <w:tcBorders>
              <w:top w:val="single" w:sz="4" w:space="0" w:color="CA005D"/>
              <w:left w:val="single" w:sz="4" w:space="0" w:color="CA005D"/>
              <w:bottom w:val="single" w:sz="4" w:space="0" w:color="CA005D"/>
              <w:right w:val="single" w:sz="4" w:space="0" w:color="CA005D"/>
            </w:tcBorders>
            <w:shd w:val="clear" w:color="auto" w:fill="D9D9D9"/>
            <w:vAlign w:val="bottom"/>
          </w:tcPr>
          <w:p w14:paraId="69423A79" w14:textId="77777777" w:rsidR="008D1AB7" w:rsidRDefault="00DE4483">
            <w:pPr>
              <w:widowControl w:val="0"/>
              <w:spacing w:line="240" w:lineRule="auto"/>
              <w:jc w:val="center"/>
              <w:rPr>
                <w:b/>
                <w:color w:val="8A003E"/>
                <w:sz w:val="18"/>
                <w:szCs w:val="18"/>
              </w:rPr>
            </w:pPr>
            <w:proofErr w:type="spellStart"/>
            <w:r>
              <w:rPr>
                <w:b/>
                <w:color w:val="8A003E"/>
                <w:sz w:val="18"/>
                <w:szCs w:val="18"/>
              </w:rPr>
              <w:t>Critical</w:t>
            </w:r>
            <w:proofErr w:type="spellEnd"/>
          </w:p>
        </w:tc>
        <w:tc>
          <w:tcPr>
            <w:tcW w:w="5671" w:type="dxa"/>
            <w:tcBorders>
              <w:top w:val="single" w:sz="4" w:space="0" w:color="CA005D"/>
              <w:left w:val="single" w:sz="4" w:space="0" w:color="CA005D"/>
              <w:bottom w:val="single" w:sz="4" w:space="0" w:color="CA005D"/>
              <w:right w:val="single" w:sz="4" w:space="0" w:color="CA005D"/>
            </w:tcBorders>
            <w:vAlign w:val="bottom"/>
          </w:tcPr>
          <w:p w14:paraId="2CCA2600" w14:textId="77777777" w:rsidR="008D1AB7" w:rsidRDefault="00DE4483">
            <w:pPr>
              <w:widowControl w:val="0"/>
              <w:spacing w:line="240" w:lineRule="auto"/>
              <w:rPr>
                <w:sz w:val="18"/>
                <w:szCs w:val="18"/>
              </w:rPr>
            </w:pPr>
            <w:r>
              <w:rPr>
                <w:sz w:val="18"/>
                <w:szCs w:val="18"/>
              </w:rPr>
              <w:t>Znemožňuje informační podporu hlavních procesů Zákazníka. Chyba znemožňuje běžný provoz, ale umožňuje provoz v omezené míře.</w:t>
            </w:r>
          </w:p>
        </w:tc>
      </w:tr>
      <w:tr w:rsidR="008D1AB7" w14:paraId="3C3AF5A5" w14:textId="77777777">
        <w:trPr>
          <w:trHeight w:val="57"/>
        </w:trPr>
        <w:tc>
          <w:tcPr>
            <w:tcW w:w="1535" w:type="dxa"/>
            <w:vMerge w:val="restart"/>
            <w:tcBorders>
              <w:top w:val="single" w:sz="4" w:space="0" w:color="CA005D"/>
              <w:left w:val="single" w:sz="4" w:space="0" w:color="CA005D"/>
              <w:bottom w:val="single" w:sz="4" w:space="0" w:color="CA005D"/>
              <w:right w:val="single" w:sz="4" w:space="0" w:color="CA005D"/>
            </w:tcBorders>
            <w:shd w:val="clear" w:color="auto" w:fill="D9D9D9"/>
            <w:vAlign w:val="center"/>
          </w:tcPr>
          <w:p w14:paraId="16B498BC" w14:textId="77777777" w:rsidR="008D1AB7" w:rsidRDefault="00DE4483">
            <w:pPr>
              <w:widowControl w:val="0"/>
              <w:spacing w:line="240" w:lineRule="auto"/>
              <w:jc w:val="center"/>
              <w:rPr>
                <w:b/>
                <w:color w:val="8A003E"/>
                <w:sz w:val="18"/>
                <w:szCs w:val="18"/>
              </w:rPr>
            </w:pPr>
            <w:r>
              <w:rPr>
                <w:b/>
                <w:color w:val="8A003E"/>
                <w:sz w:val="18"/>
                <w:szCs w:val="18"/>
              </w:rPr>
              <w:t>s nízkou prioritou</w:t>
            </w:r>
          </w:p>
        </w:tc>
        <w:tc>
          <w:tcPr>
            <w:tcW w:w="1521" w:type="dxa"/>
            <w:tcBorders>
              <w:top w:val="single" w:sz="4" w:space="0" w:color="CA005D"/>
              <w:left w:val="single" w:sz="4" w:space="0" w:color="CA005D"/>
              <w:bottom w:val="single" w:sz="4" w:space="0" w:color="CA005D"/>
              <w:right w:val="single" w:sz="4" w:space="0" w:color="CA005D"/>
            </w:tcBorders>
            <w:shd w:val="clear" w:color="auto" w:fill="D9D9D9"/>
            <w:vAlign w:val="bottom"/>
          </w:tcPr>
          <w:p w14:paraId="29541214" w14:textId="77777777" w:rsidR="008D1AB7" w:rsidRDefault="00DE4483">
            <w:pPr>
              <w:widowControl w:val="0"/>
              <w:spacing w:line="240" w:lineRule="auto"/>
              <w:jc w:val="center"/>
              <w:rPr>
                <w:b/>
                <w:color w:val="8A003E"/>
                <w:sz w:val="18"/>
                <w:szCs w:val="18"/>
              </w:rPr>
            </w:pPr>
            <w:r>
              <w:rPr>
                <w:b/>
                <w:color w:val="8A003E"/>
                <w:sz w:val="18"/>
                <w:szCs w:val="18"/>
              </w:rPr>
              <w:t>Major</w:t>
            </w:r>
          </w:p>
        </w:tc>
        <w:tc>
          <w:tcPr>
            <w:tcW w:w="5671" w:type="dxa"/>
            <w:tcBorders>
              <w:top w:val="single" w:sz="4" w:space="0" w:color="CA005D"/>
              <w:left w:val="single" w:sz="4" w:space="0" w:color="CA005D"/>
              <w:bottom w:val="single" w:sz="4" w:space="0" w:color="CA005D"/>
              <w:right w:val="single" w:sz="4" w:space="0" w:color="CA005D"/>
            </w:tcBorders>
            <w:vAlign w:val="bottom"/>
          </w:tcPr>
          <w:p w14:paraId="1946626F" w14:textId="77777777" w:rsidR="008D1AB7" w:rsidRDefault="00DE4483">
            <w:pPr>
              <w:widowControl w:val="0"/>
              <w:spacing w:line="240" w:lineRule="auto"/>
              <w:rPr>
                <w:sz w:val="18"/>
                <w:szCs w:val="18"/>
              </w:rPr>
            </w:pPr>
            <w:r>
              <w:rPr>
                <w:sz w:val="18"/>
                <w:szCs w:val="18"/>
              </w:rPr>
              <w:t xml:space="preserve">Znesnadňuje práci, lze však obejít za cenu přiměřených nároků na Zákazníka poté, co Poskytovatel doporučí nebo aplikuje náhradní řešení. </w:t>
            </w:r>
          </w:p>
        </w:tc>
      </w:tr>
      <w:tr w:rsidR="008D1AB7" w14:paraId="200F2ED8" w14:textId="77777777">
        <w:trPr>
          <w:trHeight w:val="57"/>
        </w:trPr>
        <w:tc>
          <w:tcPr>
            <w:tcW w:w="1535" w:type="dxa"/>
            <w:vMerge/>
            <w:tcBorders>
              <w:top w:val="single" w:sz="4" w:space="0" w:color="CA005D"/>
              <w:left w:val="single" w:sz="4" w:space="0" w:color="CA005D"/>
              <w:bottom w:val="single" w:sz="4" w:space="0" w:color="CA005D"/>
              <w:right w:val="single" w:sz="4" w:space="0" w:color="CA005D"/>
            </w:tcBorders>
            <w:shd w:val="clear" w:color="auto" w:fill="D9D9D9"/>
            <w:vAlign w:val="center"/>
          </w:tcPr>
          <w:p w14:paraId="3CEE930F" w14:textId="77777777" w:rsidR="008D1AB7" w:rsidRDefault="008D1AB7">
            <w:pPr>
              <w:widowControl w:val="0"/>
              <w:rPr>
                <w:sz w:val="18"/>
                <w:szCs w:val="18"/>
              </w:rPr>
            </w:pPr>
          </w:p>
        </w:tc>
        <w:tc>
          <w:tcPr>
            <w:tcW w:w="1521" w:type="dxa"/>
            <w:tcBorders>
              <w:top w:val="single" w:sz="4" w:space="0" w:color="CA005D"/>
              <w:left w:val="single" w:sz="4" w:space="0" w:color="CA005D"/>
              <w:bottom w:val="single" w:sz="4" w:space="0" w:color="CA005D"/>
              <w:right w:val="single" w:sz="4" w:space="0" w:color="CA005D"/>
            </w:tcBorders>
            <w:shd w:val="clear" w:color="auto" w:fill="D9D9D9"/>
            <w:vAlign w:val="bottom"/>
          </w:tcPr>
          <w:p w14:paraId="278C714E" w14:textId="77777777" w:rsidR="008D1AB7" w:rsidRDefault="00DE4483">
            <w:pPr>
              <w:widowControl w:val="0"/>
              <w:spacing w:line="240" w:lineRule="auto"/>
              <w:jc w:val="center"/>
              <w:rPr>
                <w:b/>
                <w:color w:val="8A003E"/>
                <w:sz w:val="18"/>
                <w:szCs w:val="18"/>
              </w:rPr>
            </w:pPr>
            <w:r>
              <w:rPr>
                <w:b/>
                <w:color w:val="8A003E"/>
                <w:sz w:val="18"/>
                <w:szCs w:val="18"/>
              </w:rPr>
              <w:t>Minor</w:t>
            </w:r>
          </w:p>
        </w:tc>
        <w:tc>
          <w:tcPr>
            <w:tcW w:w="5671" w:type="dxa"/>
            <w:tcBorders>
              <w:top w:val="single" w:sz="4" w:space="0" w:color="CA005D"/>
              <w:left w:val="single" w:sz="4" w:space="0" w:color="CA005D"/>
              <w:bottom w:val="single" w:sz="4" w:space="0" w:color="CA005D"/>
              <w:right w:val="single" w:sz="4" w:space="0" w:color="CA005D"/>
            </w:tcBorders>
            <w:vAlign w:val="bottom"/>
          </w:tcPr>
          <w:p w14:paraId="51E3826B" w14:textId="77777777" w:rsidR="008D1AB7" w:rsidRDefault="00DE4483">
            <w:pPr>
              <w:widowControl w:val="0"/>
              <w:spacing w:line="240" w:lineRule="auto"/>
              <w:rPr>
                <w:sz w:val="18"/>
                <w:szCs w:val="18"/>
              </w:rPr>
            </w:pPr>
            <w:r>
              <w:rPr>
                <w:sz w:val="18"/>
                <w:szCs w:val="18"/>
              </w:rPr>
              <w:t>Znepříjemňuje práci, lze snadno obejít.</w:t>
            </w:r>
          </w:p>
        </w:tc>
      </w:tr>
      <w:tr w:rsidR="008D1AB7" w14:paraId="27039C0C" w14:textId="77777777">
        <w:trPr>
          <w:trHeight w:val="57"/>
        </w:trPr>
        <w:tc>
          <w:tcPr>
            <w:tcW w:w="1535" w:type="dxa"/>
            <w:vMerge/>
            <w:tcBorders>
              <w:top w:val="single" w:sz="4" w:space="0" w:color="CA005D"/>
              <w:left w:val="single" w:sz="4" w:space="0" w:color="CA005D"/>
              <w:bottom w:val="single" w:sz="4" w:space="0" w:color="CA005D"/>
              <w:right w:val="single" w:sz="4" w:space="0" w:color="CA005D"/>
            </w:tcBorders>
            <w:shd w:val="clear" w:color="auto" w:fill="D9D9D9"/>
            <w:vAlign w:val="center"/>
          </w:tcPr>
          <w:p w14:paraId="0184E47F" w14:textId="77777777" w:rsidR="008D1AB7" w:rsidRDefault="008D1AB7">
            <w:pPr>
              <w:widowControl w:val="0"/>
              <w:rPr>
                <w:sz w:val="18"/>
                <w:szCs w:val="18"/>
              </w:rPr>
            </w:pPr>
          </w:p>
        </w:tc>
        <w:tc>
          <w:tcPr>
            <w:tcW w:w="1521" w:type="dxa"/>
            <w:tcBorders>
              <w:top w:val="single" w:sz="4" w:space="0" w:color="CA005D"/>
              <w:left w:val="single" w:sz="4" w:space="0" w:color="CA005D"/>
              <w:bottom w:val="single" w:sz="4" w:space="0" w:color="CA005D"/>
              <w:right w:val="single" w:sz="4" w:space="0" w:color="CA005D"/>
            </w:tcBorders>
            <w:shd w:val="clear" w:color="auto" w:fill="D9D9D9"/>
            <w:vAlign w:val="bottom"/>
          </w:tcPr>
          <w:p w14:paraId="623E8F50" w14:textId="77777777" w:rsidR="008D1AB7" w:rsidRDefault="00DE4483">
            <w:pPr>
              <w:widowControl w:val="0"/>
              <w:spacing w:line="240" w:lineRule="auto"/>
              <w:jc w:val="center"/>
              <w:rPr>
                <w:b/>
                <w:color w:val="8A003E"/>
                <w:sz w:val="18"/>
                <w:szCs w:val="18"/>
              </w:rPr>
            </w:pPr>
            <w:proofErr w:type="spellStart"/>
            <w:r>
              <w:rPr>
                <w:b/>
                <w:color w:val="8A003E"/>
                <w:sz w:val="18"/>
                <w:szCs w:val="18"/>
              </w:rPr>
              <w:t>Trivial</w:t>
            </w:r>
            <w:proofErr w:type="spellEnd"/>
          </w:p>
        </w:tc>
        <w:tc>
          <w:tcPr>
            <w:tcW w:w="5671" w:type="dxa"/>
            <w:tcBorders>
              <w:top w:val="single" w:sz="4" w:space="0" w:color="CA005D"/>
              <w:left w:val="single" w:sz="4" w:space="0" w:color="CA005D"/>
              <w:bottom w:val="single" w:sz="4" w:space="0" w:color="CA005D"/>
              <w:right w:val="single" w:sz="4" w:space="0" w:color="CA005D"/>
            </w:tcBorders>
            <w:vAlign w:val="bottom"/>
          </w:tcPr>
          <w:p w14:paraId="150CCC3A" w14:textId="77777777" w:rsidR="008D1AB7" w:rsidRDefault="00DE4483">
            <w:pPr>
              <w:widowControl w:val="0"/>
              <w:spacing w:line="240" w:lineRule="auto"/>
              <w:rPr>
                <w:sz w:val="18"/>
                <w:szCs w:val="18"/>
              </w:rPr>
            </w:pPr>
            <w:r>
              <w:rPr>
                <w:sz w:val="18"/>
                <w:szCs w:val="18"/>
              </w:rPr>
              <w:t>Ostatní drobné vady kosmetického charakteru, např. přejmenování položek apod.</w:t>
            </w:r>
          </w:p>
        </w:tc>
      </w:tr>
    </w:tbl>
    <w:p w14:paraId="50863D11" w14:textId="77777777" w:rsidR="008D1AB7" w:rsidRDefault="00DE4483">
      <w:pPr>
        <w:numPr>
          <w:ilvl w:val="2"/>
          <w:numId w:val="2"/>
        </w:numPr>
        <w:spacing w:before="120" w:after="120" w:line="240" w:lineRule="auto"/>
        <w:jc w:val="both"/>
        <w:rPr>
          <w:sz w:val="20"/>
          <w:szCs w:val="20"/>
        </w:rPr>
      </w:pPr>
      <w:r>
        <w:rPr>
          <w:b/>
          <w:sz w:val="20"/>
          <w:szCs w:val="20"/>
        </w:rPr>
        <w:t xml:space="preserve">Povinné náležitosti </w:t>
      </w:r>
    </w:p>
    <w:p w14:paraId="48E1A4AB" w14:textId="77777777" w:rsidR="008D1AB7" w:rsidRDefault="00DE4483">
      <w:pPr>
        <w:spacing w:line="240" w:lineRule="auto"/>
        <w:rPr>
          <w:sz w:val="18"/>
          <w:szCs w:val="18"/>
        </w:rPr>
      </w:pPr>
      <w:r>
        <w:rPr>
          <w:sz w:val="18"/>
          <w:szCs w:val="18"/>
        </w:rPr>
        <w:t>Hlášení Incidentu typu Chyby (= tiket v JIRA typu Chyba nebo Chyba-ST) musí vždy obsahovat body 1-7, jinak je chyba považována za nereprodukovatelnou:</w:t>
      </w:r>
    </w:p>
    <w:p w14:paraId="137718C1" w14:textId="77777777" w:rsidR="008D1AB7" w:rsidRDefault="00DE4483">
      <w:pPr>
        <w:numPr>
          <w:ilvl w:val="0"/>
          <w:numId w:val="1"/>
        </w:numPr>
        <w:spacing w:line="312" w:lineRule="auto"/>
        <w:rPr>
          <w:sz w:val="18"/>
          <w:szCs w:val="18"/>
        </w:rPr>
      </w:pPr>
      <w:r>
        <w:rPr>
          <w:b/>
          <w:sz w:val="18"/>
          <w:szCs w:val="18"/>
        </w:rPr>
        <w:t>Datum a přesný čas vyvolání chyby</w:t>
      </w:r>
      <w:r>
        <w:rPr>
          <w:sz w:val="18"/>
          <w:szCs w:val="18"/>
        </w:rPr>
        <w:t>, pokud není Chyba snadno opakovatelná, tak alespoň přibližné určení (například "dnes ráno kolem osmé", "včera po druhé hodině" apod.), údaj je potřebný pro efektivní dohledávání v logu.</w:t>
      </w:r>
    </w:p>
    <w:p w14:paraId="5AFD556A" w14:textId="77777777" w:rsidR="008D1AB7" w:rsidRDefault="00DE4483">
      <w:pPr>
        <w:numPr>
          <w:ilvl w:val="0"/>
          <w:numId w:val="1"/>
        </w:numPr>
        <w:spacing w:line="312" w:lineRule="auto"/>
        <w:rPr>
          <w:sz w:val="18"/>
          <w:szCs w:val="18"/>
        </w:rPr>
      </w:pPr>
      <w:r>
        <w:rPr>
          <w:b/>
          <w:sz w:val="18"/>
          <w:szCs w:val="18"/>
        </w:rPr>
        <w:t>URL konkrétní stránky</w:t>
      </w:r>
      <w:r>
        <w:rPr>
          <w:sz w:val="18"/>
          <w:szCs w:val="18"/>
        </w:rPr>
        <w:t xml:space="preserve">, na které byla Chyba objevena, pokud je irelevantní (například nejde o Chybu přímo v aplikaci), </w:t>
      </w:r>
      <w:proofErr w:type="gramStart"/>
      <w:r>
        <w:rPr>
          <w:sz w:val="18"/>
          <w:szCs w:val="18"/>
        </w:rPr>
        <w:t>tak  název</w:t>
      </w:r>
      <w:proofErr w:type="gramEnd"/>
      <w:r>
        <w:rPr>
          <w:sz w:val="18"/>
          <w:szCs w:val="18"/>
        </w:rPr>
        <w:t>/zkratka modulu/aplikace, číslo verze popřípadě jiné určení místa problému.</w:t>
      </w:r>
    </w:p>
    <w:p w14:paraId="43C2B147" w14:textId="77777777" w:rsidR="008D1AB7" w:rsidRDefault="00DE4483">
      <w:pPr>
        <w:numPr>
          <w:ilvl w:val="0"/>
          <w:numId w:val="1"/>
        </w:numPr>
        <w:spacing w:line="312" w:lineRule="auto"/>
        <w:rPr>
          <w:sz w:val="18"/>
          <w:szCs w:val="18"/>
        </w:rPr>
      </w:pPr>
      <w:r>
        <w:rPr>
          <w:b/>
          <w:sz w:val="18"/>
          <w:szCs w:val="18"/>
        </w:rPr>
        <w:t xml:space="preserve">Stručný </w:t>
      </w:r>
      <w:proofErr w:type="gramStart"/>
      <w:r>
        <w:rPr>
          <w:b/>
          <w:sz w:val="18"/>
          <w:szCs w:val="18"/>
        </w:rPr>
        <w:t>popis</w:t>
      </w:r>
      <w:r>
        <w:rPr>
          <w:sz w:val="18"/>
          <w:szCs w:val="18"/>
        </w:rPr>
        <w:t xml:space="preserve"> - v</w:t>
      </w:r>
      <w:proofErr w:type="gramEnd"/>
      <w:r>
        <w:rPr>
          <w:sz w:val="18"/>
          <w:szCs w:val="18"/>
        </w:rPr>
        <w:t xml:space="preserve"> čem je hlavní problém, co přesně je Zákazníkovi znemožněno, co Zákazník očekával a nedostal apod.</w:t>
      </w:r>
    </w:p>
    <w:p w14:paraId="1F17CE9B" w14:textId="77777777" w:rsidR="008D1AB7" w:rsidRDefault="00DE4483">
      <w:pPr>
        <w:numPr>
          <w:ilvl w:val="0"/>
          <w:numId w:val="1"/>
        </w:numPr>
        <w:spacing w:line="312" w:lineRule="auto"/>
        <w:rPr>
          <w:sz w:val="18"/>
          <w:szCs w:val="18"/>
        </w:rPr>
      </w:pPr>
      <w:r>
        <w:rPr>
          <w:b/>
          <w:sz w:val="18"/>
          <w:szCs w:val="18"/>
        </w:rPr>
        <w:t xml:space="preserve">Zdůvodněný návrh priority </w:t>
      </w:r>
      <w:proofErr w:type="gramStart"/>
      <w:r>
        <w:rPr>
          <w:b/>
          <w:sz w:val="18"/>
          <w:szCs w:val="18"/>
        </w:rPr>
        <w:t xml:space="preserve">řešení </w:t>
      </w:r>
      <w:r>
        <w:rPr>
          <w:sz w:val="18"/>
          <w:szCs w:val="18"/>
        </w:rPr>
        <w:t>- s</w:t>
      </w:r>
      <w:proofErr w:type="gramEnd"/>
      <w:r>
        <w:rPr>
          <w:sz w:val="18"/>
          <w:szCs w:val="18"/>
        </w:rPr>
        <w:t xml:space="preserve"> ohledem na dopady, který Chyba vyvolala (dle množství zasažených Zákazníků, klíčových procesů, navázaných integrací apod.).</w:t>
      </w:r>
    </w:p>
    <w:p w14:paraId="6F5DD3AB" w14:textId="77777777" w:rsidR="008D1AB7" w:rsidRDefault="00DE4483">
      <w:pPr>
        <w:numPr>
          <w:ilvl w:val="0"/>
          <w:numId w:val="1"/>
        </w:numPr>
        <w:spacing w:line="312" w:lineRule="auto"/>
        <w:rPr>
          <w:sz w:val="18"/>
          <w:szCs w:val="18"/>
        </w:rPr>
      </w:pPr>
      <w:r>
        <w:rPr>
          <w:sz w:val="18"/>
          <w:szCs w:val="18"/>
        </w:rPr>
        <w:t>Popis činnosti Zákazníka před zjištěním Chyby a</w:t>
      </w:r>
      <w:r>
        <w:rPr>
          <w:b/>
          <w:sz w:val="18"/>
          <w:szCs w:val="18"/>
        </w:rPr>
        <w:t xml:space="preserve"> přesné kroky</w:t>
      </w:r>
      <w:r>
        <w:rPr>
          <w:sz w:val="18"/>
          <w:szCs w:val="18"/>
        </w:rPr>
        <w:t>, která vedly k vyvolání Chyby pro zajištění reprodukovatelnosti.</w:t>
      </w:r>
    </w:p>
    <w:p w14:paraId="7D8E2C45" w14:textId="77777777" w:rsidR="008D1AB7" w:rsidRDefault="00DE4483">
      <w:pPr>
        <w:numPr>
          <w:ilvl w:val="0"/>
          <w:numId w:val="1"/>
        </w:numPr>
        <w:spacing w:line="312" w:lineRule="auto"/>
        <w:rPr>
          <w:sz w:val="18"/>
          <w:szCs w:val="18"/>
        </w:rPr>
      </w:pPr>
      <w:r>
        <w:rPr>
          <w:b/>
          <w:sz w:val="18"/>
          <w:szCs w:val="18"/>
        </w:rPr>
        <w:t>Závislosti a kontexty</w:t>
      </w:r>
      <w:r>
        <w:rPr>
          <w:sz w:val="18"/>
          <w:szCs w:val="18"/>
        </w:rPr>
        <w:t>: zda se Chyba projevuje jen jednomu konkrétnímu Zákazníkovi, na jednom konkrétním záznamu nebo na všech apod.</w:t>
      </w:r>
    </w:p>
    <w:p w14:paraId="52455BA9" w14:textId="77777777" w:rsidR="008D1AB7" w:rsidRDefault="00DE4483">
      <w:pPr>
        <w:numPr>
          <w:ilvl w:val="0"/>
          <w:numId w:val="1"/>
        </w:numPr>
        <w:spacing w:line="312" w:lineRule="auto"/>
        <w:rPr>
          <w:sz w:val="18"/>
          <w:szCs w:val="18"/>
        </w:rPr>
      </w:pPr>
      <w:r>
        <w:rPr>
          <w:sz w:val="18"/>
          <w:szCs w:val="18"/>
        </w:rPr>
        <w:t>Přesné znění chybového hlášení (pokud existuje) - lze nahradit i screenshotem, viz dále.</w:t>
      </w:r>
    </w:p>
    <w:p w14:paraId="49DA4154" w14:textId="77777777" w:rsidR="008D1AB7" w:rsidRDefault="00DE4483">
      <w:pPr>
        <w:numPr>
          <w:ilvl w:val="0"/>
          <w:numId w:val="1"/>
        </w:numPr>
        <w:spacing w:line="312" w:lineRule="auto"/>
        <w:rPr>
          <w:sz w:val="18"/>
          <w:szCs w:val="18"/>
        </w:rPr>
      </w:pPr>
      <w:r>
        <w:rPr>
          <w:sz w:val="18"/>
          <w:szCs w:val="18"/>
        </w:rPr>
        <w:t>Snímek obrazovky (screenshot) názorně demonstrující hlavní problém.</w:t>
      </w:r>
    </w:p>
    <w:p w14:paraId="550912AC" w14:textId="77777777" w:rsidR="008D1AB7" w:rsidRDefault="00DE4483">
      <w:pPr>
        <w:numPr>
          <w:ilvl w:val="0"/>
          <w:numId w:val="1"/>
        </w:numPr>
        <w:spacing w:line="312" w:lineRule="auto"/>
        <w:rPr>
          <w:sz w:val="18"/>
          <w:szCs w:val="18"/>
        </w:rPr>
      </w:pPr>
      <w:r>
        <w:rPr>
          <w:sz w:val="18"/>
          <w:szCs w:val="18"/>
        </w:rPr>
        <w:t>Výpis chybového logu, pokud je Zákazníkovi, který Chybu vyvolal, k dispozici.</w:t>
      </w:r>
    </w:p>
    <w:p w14:paraId="581E448C" w14:textId="77777777" w:rsidR="008D1AB7" w:rsidRDefault="00DE4483">
      <w:pPr>
        <w:numPr>
          <w:ilvl w:val="0"/>
          <w:numId w:val="1"/>
        </w:numPr>
        <w:spacing w:after="160" w:line="312" w:lineRule="auto"/>
        <w:rPr>
          <w:sz w:val="18"/>
          <w:szCs w:val="18"/>
        </w:rPr>
      </w:pPr>
      <w:r>
        <w:rPr>
          <w:sz w:val="18"/>
          <w:szCs w:val="18"/>
        </w:rPr>
        <w:t>Případné další okolnosti zjištění/vzniku Chyby (např. výpadek sítě apod.).</w:t>
      </w:r>
    </w:p>
    <w:p w14:paraId="1C389690" w14:textId="77777777" w:rsidR="008D1AB7" w:rsidRDefault="00DE4483">
      <w:pPr>
        <w:keepNext/>
        <w:numPr>
          <w:ilvl w:val="1"/>
          <w:numId w:val="2"/>
        </w:numPr>
        <w:spacing w:before="360" w:after="180" w:line="240" w:lineRule="auto"/>
        <w:jc w:val="center"/>
        <w:rPr>
          <w:b/>
          <w:color w:val="8A003E"/>
          <w:sz w:val="20"/>
          <w:szCs w:val="20"/>
        </w:rPr>
      </w:pPr>
      <w:bookmarkStart w:id="24" w:name="_1ksv4uv" w:colFirst="0" w:colLast="0"/>
      <w:bookmarkEnd w:id="24"/>
      <w:r>
        <w:rPr>
          <w:b/>
          <w:smallCaps/>
          <w:sz w:val="20"/>
          <w:szCs w:val="20"/>
        </w:rPr>
        <w:t>Zálohování</w:t>
      </w:r>
    </w:p>
    <w:p w14:paraId="41F4D4C6" w14:textId="77777777" w:rsidR="008D1AB7" w:rsidRDefault="00DE4483">
      <w:pPr>
        <w:numPr>
          <w:ilvl w:val="2"/>
          <w:numId w:val="2"/>
        </w:numPr>
        <w:spacing w:before="120" w:after="120" w:line="240" w:lineRule="auto"/>
        <w:jc w:val="both"/>
        <w:rPr>
          <w:sz w:val="18"/>
          <w:szCs w:val="18"/>
        </w:rPr>
      </w:pPr>
      <w:r>
        <w:rPr>
          <w:sz w:val="18"/>
          <w:szCs w:val="18"/>
        </w:rPr>
        <w:t>Poskytování služby Zálohování Zákazníkovi je závislé na rozsahu služeb sjednaných ve Smlouvě. Poskytovatel standardně zálohování dat a Aplikací neprovádí, vyjma:</w:t>
      </w:r>
    </w:p>
    <w:p w14:paraId="68938E30"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 xml:space="preserve">Poskytovatel provádí zálohování dat a Aplikací 1x denně v případě, že jsou umístěny na Technologiích Poskytovatele a Zálohování je sjednáno ve Smlouvě. Zálohy jsou uchovávány po dobu jednoho týdne na jiném odděleném serveru, než na kterém je umístěna Aplikace a data. Zálohy jsou Zákazníkovi k dispozici na vyžádání. Poskytovatel předá zálohy Zákazníkovi do 3 pracovních dnů od přijetí žádosti. </w:t>
      </w:r>
    </w:p>
    <w:p w14:paraId="7FC2B49B" w14:textId="77777777" w:rsidR="008D1AB7" w:rsidRDefault="00DE4483">
      <w:pPr>
        <w:numPr>
          <w:ilvl w:val="2"/>
          <w:numId w:val="2"/>
        </w:numPr>
        <w:spacing w:before="120" w:after="120" w:line="240" w:lineRule="auto"/>
        <w:jc w:val="both"/>
        <w:rPr>
          <w:sz w:val="18"/>
          <w:szCs w:val="18"/>
        </w:rPr>
      </w:pPr>
      <w:r>
        <w:rPr>
          <w:sz w:val="18"/>
          <w:szCs w:val="18"/>
        </w:rPr>
        <w:lastRenderedPageBreak/>
        <w:t xml:space="preserve">Pokud není zálohování zajišťováno Poskytovatelem je Zákazník povinen zajistit Zálohování dat a Aplikací </w:t>
      </w:r>
      <w:proofErr w:type="gramStart"/>
      <w:r>
        <w:rPr>
          <w:sz w:val="18"/>
          <w:szCs w:val="18"/>
        </w:rPr>
        <w:t>svépomocí</w:t>
      </w:r>
      <w:proofErr w:type="gramEnd"/>
      <w:r>
        <w:rPr>
          <w:sz w:val="18"/>
          <w:szCs w:val="18"/>
        </w:rPr>
        <w:t xml:space="preserve"> popř. třetí stranou tak, aby v případě havárie a/nebo výpadku jakékoliv části Produktu a/nebo hardware byl Poskytovatel na základě žádosti Zákazníka schopen obnovit provoz Produktu. Zároveň se Zákazník zavazuje poskytnout potřebnou součinnost při obnově.</w:t>
      </w:r>
    </w:p>
    <w:p w14:paraId="6B979119" w14:textId="77777777" w:rsidR="008D1AB7" w:rsidRDefault="00DE4483">
      <w:pPr>
        <w:keepNext/>
        <w:numPr>
          <w:ilvl w:val="1"/>
          <w:numId w:val="2"/>
        </w:numPr>
        <w:spacing w:before="360" w:after="180" w:line="240" w:lineRule="auto"/>
        <w:jc w:val="center"/>
        <w:rPr>
          <w:b/>
          <w:color w:val="8A003E"/>
          <w:sz w:val="20"/>
          <w:szCs w:val="20"/>
        </w:rPr>
      </w:pPr>
      <w:r>
        <w:rPr>
          <w:b/>
          <w:smallCaps/>
          <w:sz w:val="20"/>
          <w:szCs w:val="20"/>
        </w:rPr>
        <w:t xml:space="preserve">Konzultační služby </w:t>
      </w:r>
    </w:p>
    <w:p w14:paraId="30A6506A" w14:textId="77777777" w:rsidR="008D1AB7" w:rsidRDefault="00DE4483">
      <w:pPr>
        <w:numPr>
          <w:ilvl w:val="2"/>
          <w:numId w:val="2"/>
        </w:numPr>
        <w:spacing w:before="120" w:after="120" w:line="240" w:lineRule="auto"/>
        <w:jc w:val="both"/>
        <w:rPr>
          <w:sz w:val="18"/>
          <w:szCs w:val="18"/>
        </w:rPr>
      </w:pPr>
      <w:r>
        <w:rPr>
          <w:sz w:val="18"/>
          <w:szCs w:val="18"/>
        </w:rPr>
        <w:t>Poskytovatel se zavazuje Zákazníkovi poskytovat Konzultace v telefonické, písemné formě nebo při osobní návštěvě, a to na základě požadavku (záznam v HelpDesku). Požadavek musí obsahovat (obojí zajistí standardní mechanismy HelpDesku):</w:t>
      </w:r>
    </w:p>
    <w:p w14:paraId="7767AE5F"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jméno a pracoviště žadatele o Konzultaci</w:t>
      </w:r>
    </w:p>
    <w:p w14:paraId="5F9977BC"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téma (předmět) Konzultace</w:t>
      </w:r>
    </w:p>
    <w:p w14:paraId="1D933FA4" w14:textId="77777777" w:rsidR="008D1AB7" w:rsidRDefault="00DE4483">
      <w:pPr>
        <w:numPr>
          <w:ilvl w:val="2"/>
          <w:numId w:val="2"/>
        </w:numPr>
        <w:spacing w:before="120" w:after="120" w:line="240" w:lineRule="auto"/>
        <w:jc w:val="both"/>
        <w:rPr>
          <w:sz w:val="18"/>
          <w:szCs w:val="18"/>
        </w:rPr>
      </w:pPr>
      <w:r>
        <w:rPr>
          <w:sz w:val="18"/>
          <w:szCs w:val="18"/>
        </w:rPr>
        <w:t xml:space="preserve">Konzultační služby jsou účtovány dle ceny sjednané ve Smlouvě (mohou být hrazeny z Paušálních hodin, pokud jsou objednány). </w:t>
      </w:r>
    </w:p>
    <w:p w14:paraId="34FD2FF9" w14:textId="77777777" w:rsidR="008D1AB7" w:rsidRDefault="00DE4483">
      <w:pPr>
        <w:numPr>
          <w:ilvl w:val="2"/>
          <w:numId w:val="2"/>
        </w:numPr>
        <w:spacing w:before="120" w:after="120" w:line="240" w:lineRule="auto"/>
        <w:jc w:val="both"/>
        <w:rPr>
          <w:sz w:val="18"/>
          <w:szCs w:val="18"/>
        </w:rPr>
      </w:pPr>
      <w:r>
        <w:rPr>
          <w:sz w:val="18"/>
          <w:szCs w:val="18"/>
        </w:rPr>
        <w:t>Mezi konzultační služby jsou počítány Konzultace se Zákazníky v osobní, telefonické nebo elektronické formě. Do konzultačních služeb patří také řešení Incidentu primárně označeného jako Chyba, jehož příčina není v nefunkčnosti Aplikace, ale v neznalosti obsluhy nebo ve změně konfigurace technologického prostředí Zákazníka nebo Informačních systémů třetích stran.  Z hlediska dodržení smluvních lhůt bude Poskytovatel vždy jednat s cílem odstranit závadu bez ohledu na to, kde je předpokládána příčina. V případě, že příčina bude mimo Produkt, bude čas účtován jako konzultační služby a příslušný Incident v HelpDesku překlasifikován dle zásad uvedených výše (viz kapitola III. této přílohy).</w:t>
      </w:r>
    </w:p>
    <w:p w14:paraId="7026428A" w14:textId="77777777" w:rsidR="008D1AB7" w:rsidRDefault="00DE4483">
      <w:pPr>
        <w:keepNext/>
        <w:numPr>
          <w:ilvl w:val="1"/>
          <w:numId w:val="2"/>
        </w:numPr>
        <w:spacing w:before="360" w:after="180" w:line="240" w:lineRule="auto"/>
        <w:jc w:val="center"/>
        <w:rPr>
          <w:b/>
          <w:color w:val="8A003E"/>
          <w:sz w:val="20"/>
          <w:szCs w:val="20"/>
        </w:rPr>
      </w:pPr>
      <w:bookmarkStart w:id="25" w:name="_44sinio" w:colFirst="0" w:colLast="0"/>
      <w:bookmarkEnd w:id="25"/>
      <w:r>
        <w:rPr>
          <w:b/>
          <w:smallCaps/>
          <w:sz w:val="20"/>
          <w:szCs w:val="20"/>
        </w:rPr>
        <w:t>Přístup na HelpDesk</w:t>
      </w:r>
    </w:p>
    <w:p w14:paraId="06D3953B" w14:textId="77777777" w:rsidR="008D1AB7" w:rsidRDefault="00DE4483">
      <w:pPr>
        <w:numPr>
          <w:ilvl w:val="2"/>
          <w:numId w:val="2"/>
        </w:numPr>
        <w:spacing w:before="120" w:after="120" w:line="240" w:lineRule="auto"/>
        <w:jc w:val="both"/>
        <w:rPr>
          <w:sz w:val="18"/>
          <w:szCs w:val="18"/>
        </w:rPr>
      </w:pPr>
      <w:r>
        <w:rPr>
          <w:sz w:val="18"/>
          <w:szCs w:val="18"/>
        </w:rPr>
        <w:t xml:space="preserve">Poskytovatel se zavazuje umožnit vybraným zaměstnancům Zákazníka přístup do aplikace HelpDesk na </w:t>
      </w:r>
      <w:hyperlink r:id="rId9">
        <w:r>
          <w:rPr>
            <w:color w:val="0000FF"/>
            <w:sz w:val="18"/>
            <w:szCs w:val="18"/>
            <w:u w:val="single"/>
          </w:rPr>
          <w:t>https://jira.ders.cz</w:t>
        </w:r>
      </w:hyperlink>
      <w:r>
        <w:rPr>
          <w:sz w:val="18"/>
          <w:szCs w:val="18"/>
        </w:rPr>
        <w:t xml:space="preserve"> s dostupností 24x7 (zahrnuto v ceně Smlouvy). Zákazník získává následující přidanou hodnotu:</w:t>
      </w:r>
    </w:p>
    <w:p w14:paraId="7E10BDE3"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detailní Klasifikace Incidentu při založení významně urychluje jeho řešení (typ, priorita),</w:t>
      </w:r>
    </w:p>
    <w:p w14:paraId="6351BC47"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kompletní historie Incidentu včetně kontroly Reakční doby a Doby odstranění Chyby,</w:t>
      </w:r>
    </w:p>
    <w:p w14:paraId="51B0D1B9"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možnost sledování průběhu řešení (stav, termín, zbývá odpracovat),</w:t>
      </w:r>
    </w:p>
    <w:p w14:paraId="076A8F8F"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komfortní komentování Incidentů, přikládání souborů,</w:t>
      </w:r>
    </w:p>
    <w:p w14:paraId="1E122343"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 xml:space="preserve">možnost komentování přes běžného poštovního klienta (funkce </w:t>
      </w:r>
      <w:proofErr w:type="spellStart"/>
      <w:r>
        <w:rPr>
          <w:sz w:val="18"/>
          <w:szCs w:val="18"/>
        </w:rPr>
        <w:t>reply</w:t>
      </w:r>
      <w:proofErr w:type="spellEnd"/>
      <w:r>
        <w:rPr>
          <w:sz w:val="18"/>
          <w:szCs w:val="18"/>
        </w:rPr>
        <w:t>),</w:t>
      </w:r>
    </w:p>
    <w:p w14:paraId="38DF91AA"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automatické notifikace při všech akcích s Incidentem,</w:t>
      </w:r>
    </w:p>
    <w:p w14:paraId="73E3F5CE"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online dokumentace k HelpDesku,</w:t>
      </w:r>
    </w:p>
    <w:p w14:paraId="0B59D1E1" w14:textId="77777777" w:rsidR="008D1AB7" w:rsidRDefault="00DE4483">
      <w:pPr>
        <w:numPr>
          <w:ilvl w:val="2"/>
          <w:numId w:val="2"/>
        </w:numPr>
        <w:spacing w:before="120" w:after="120" w:line="240" w:lineRule="auto"/>
        <w:jc w:val="both"/>
        <w:rPr>
          <w:sz w:val="18"/>
          <w:szCs w:val="18"/>
        </w:rPr>
      </w:pPr>
      <w:r>
        <w:rPr>
          <w:sz w:val="18"/>
          <w:szCs w:val="18"/>
        </w:rPr>
        <w:t>Přístup bude zřízen na základě žádosti Zákazníka zaslané Poskytovateli do tří dnů od přijetí žádosti.</w:t>
      </w:r>
    </w:p>
    <w:p w14:paraId="0FD569E6" w14:textId="77777777" w:rsidR="008D1AB7" w:rsidRDefault="00DE4483">
      <w:pPr>
        <w:numPr>
          <w:ilvl w:val="2"/>
          <w:numId w:val="2"/>
        </w:numPr>
        <w:spacing w:before="120" w:after="120" w:line="240" w:lineRule="auto"/>
        <w:jc w:val="both"/>
        <w:rPr>
          <w:sz w:val="18"/>
          <w:szCs w:val="18"/>
        </w:rPr>
      </w:pPr>
      <w:r>
        <w:rPr>
          <w:sz w:val="18"/>
          <w:szCs w:val="18"/>
        </w:rPr>
        <w:t>Postup zadání Incidentu je definován v Příručce pro Zákazníka HelpDesku, která je viditelně umístěna po přihlášení do HelpDesku.</w:t>
      </w:r>
    </w:p>
    <w:p w14:paraId="094C6923" w14:textId="77777777" w:rsidR="008D1AB7" w:rsidRDefault="00DE4483">
      <w:pPr>
        <w:keepNext/>
        <w:numPr>
          <w:ilvl w:val="1"/>
          <w:numId w:val="2"/>
        </w:numPr>
        <w:spacing w:before="360" w:after="180" w:line="240" w:lineRule="auto"/>
        <w:jc w:val="center"/>
        <w:rPr>
          <w:b/>
          <w:color w:val="8A003E"/>
          <w:sz w:val="20"/>
          <w:szCs w:val="20"/>
        </w:rPr>
      </w:pPr>
      <w:bookmarkStart w:id="26" w:name="_2jxsxqh" w:colFirst="0" w:colLast="0"/>
      <w:bookmarkEnd w:id="26"/>
      <w:r>
        <w:rPr>
          <w:b/>
          <w:smallCaps/>
          <w:sz w:val="20"/>
          <w:szCs w:val="20"/>
        </w:rPr>
        <w:t>Přístup do Databáze znalostí</w:t>
      </w:r>
    </w:p>
    <w:p w14:paraId="536A0941" w14:textId="77777777" w:rsidR="008D1AB7" w:rsidRDefault="00DE4483">
      <w:pPr>
        <w:numPr>
          <w:ilvl w:val="2"/>
          <w:numId w:val="2"/>
        </w:numPr>
        <w:spacing w:before="120" w:after="120" w:line="240" w:lineRule="auto"/>
        <w:jc w:val="both"/>
        <w:rPr>
          <w:sz w:val="18"/>
          <w:szCs w:val="18"/>
        </w:rPr>
      </w:pPr>
      <w:r>
        <w:rPr>
          <w:sz w:val="18"/>
          <w:szCs w:val="18"/>
        </w:rPr>
        <w:t xml:space="preserve">Poskytovatel se zavazuje umožnit zaměstnancům Zákazníka přístup do své Databáze znalostí na </w:t>
      </w:r>
      <w:hyperlink r:id="rId10">
        <w:r>
          <w:rPr>
            <w:color w:val="0000FF"/>
            <w:sz w:val="18"/>
            <w:szCs w:val="18"/>
            <w:u w:val="single"/>
          </w:rPr>
          <w:t>https://wiki.ders.cz</w:t>
        </w:r>
      </w:hyperlink>
      <w:r>
        <w:rPr>
          <w:sz w:val="18"/>
          <w:szCs w:val="18"/>
        </w:rPr>
        <w:t xml:space="preserve"> s dostupností 24x7 (zahrnuto v ceně Smlouvy). Zákazník získává následující přidanou hodnotu:</w:t>
      </w:r>
    </w:p>
    <w:p w14:paraId="25F1DC87"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Databáze znalostí je dostupná neomezeně pro všechny pracovníky Zákazníka,</w:t>
      </w:r>
    </w:p>
    <w:p w14:paraId="4AA5FFAF"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Databáze znalostí je přímo propojena s HelpDeskem;</w:t>
      </w:r>
    </w:p>
    <w:p w14:paraId="5D4EB1D7"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 xml:space="preserve">Dokumentace Produktu je online s možností exportu do běžných formátů (doc, </w:t>
      </w:r>
      <w:proofErr w:type="spellStart"/>
      <w:r>
        <w:rPr>
          <w:sz w:val="18"/>
          <w:szCs w:val="18"/>
        </w:rPr>
        <w:t>pdf</w:t>
      </w:r>
      <w:proofErr w:type="spellEnd"/>
      <w:r>
        <w:rPr>
          <w:sz w:val="18"/>
          <w:szCs w:val="18"/>
        </w:rPr>
        <w:t>);</w:t>
      </w:r>
    </w:p>
    <w:p w14:paraId="2F097A12"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 xml:space="preserve">možnost komentování článků s využitím vláknové technologie – spojení výhod </w:t>
      </w:r>
      <w:proofErr w:type="gramStart"/>
      <w:r>
        <w:rPr>
          <w:sz w:val="18"/>
          <w:szCs w:val="18"/>
        </w:rPr>
        <w:t>diskuzního</w:t>
      </w:r>
      <w:proofErr w:type="gramEnd"/>
      <w:r>
        <w:rPr>
          <w:sz w:val="18"/>
          <w:szCs w:val="18"/>
        </w:rPr>
        <w:t xml:space="preserve"> fóra a publikačního systému.</w:t>
      </w:r>
    </w:p>
    <w:p w14:paraId="199CCCC6" w14:textId="77777777" w:rsidR="008D1AB7" w:rsidRDefault="00DE4483">
      <w:pPr>
        <w:numPr>
          <w:ilvl w:val="2"/>
          <w:numId w:val="2"/>
        </w:numPr>
        <w:spacing w:before="120" w:after="120" w:line="240" w:lineRule="auto"/>
        <w:jc w:val="both"/>
        <w:rPr>
          <w:sz w:val="18"/>
          <w:szCs w:val="18"/>
        </w:rPr>
      </w:pPr>
      <w:r>
        <w:rPr>
          <w:sz w:val="18"/>
          <w:szCs w:val="18"/>
        </w:rPr>
        <w:t>Přístup bude zřízen na základě žádosti Zákazníka zaslané Poskytovateli do tří dnů od přijetí žádosti.</w:t>
      </w:r>
    </w:p>
    <w:p w14:paraId="2F687F4E" w14:textId="77777777" w:rsidR="008D1AB7" w:rsidRDefault="00DE4483">
      <w:pPr>
        <w:keepNext/>
        <w:numPr>
          <w:ilvl w:val="1"/>
          <w:numId w:val="2"/>
        </w:numPr>
        <w:spacing w:before="360" w:after="180" w:line="240" w:lineRule="auto"/>
        <w:jc w:val="center"/>
        <w:rPr>
          <w:b/>
          <w:color w:val="8A003E"/>
          <w:sz w:val="20"/>
          <w:szCs w:val="20"/>
        </w:rPr>
      </w:pPr>
      <w:bookmarkStart w:id="27" w:name="_z337ya" w:colFirst="0" w:colLast="0"/>
      <w:bookmarkEnd w:id="27"/>
      <w:r>
        <w:rPr>
          <w:b/>
          <w:smallCaps/>
          <w:sz w:val="20"/>
          <w:szCs w:val="20"/>
        </w:rPr>
        <w:t>Školení Zákazníků</w:t>
      </w:r>
    </w:p>
    <w:p w14:paraId="56E88FBA" w14:textId="77777777" w:rsidR="008D1AB7" w:rsidRDefault="00DE4483">
      <w:pPr>
        <w:numPr>
          <w:ilvl w:val="2"/>
          <w:numId w:val="2"/>
        </w:numPr>
        <w:spacing w:before="120" w:after="120" w:line="240" w:lineRule="auto"/>
        <w:jc w:val="both"/>
        <w:rPr>
          <w:sz w:val="18"/>
          <w:szCs w:val="18"/>
        </w:rPr>
      </w:pPr>
      <w:r>
        <w:rPr>
          <w:sz w:val="18"/>
          <w:szCs w:val="18"/>
        </w:rPr>
        <w:t>Školení zaměstnanců Zákazníka na místě/on-line:</w:t>
      </w:r>
    </w:p>
    <w:p w14:paraId="32DEBBD8" w14:textId="77777777" w:rsidR="008D1AB7" w:rsidRDefault="00DE4483">
      <w:pPr>
        <w:numPr>
          <w:ilvl w:val="3"/>
          <w:numId w:val="2"/>
        </w:numPr>
        <w:tabs>
          <w:tab w:val="left" w:pos="1418"/>
        </w:tabs>
        <w:spacing w:before="40" w:after="40" w:line="240" w:lineRule="auto"/>
        <w:ind w:left="1418" w:hanging="851"/>
        <w:jc w:val="both"/>
        <w:rPr>
          <w:sz w:val="18"/>
          <w:szCs w:val="18"/>
        </w:rPr>
      </w:pPr>
      <w:bookmarkStart w:id="28" w:name="_3j2qqm3" w:colFirst="0" w:colLast="0"/>
      <w:bookmarkEnd w:id="28"/>
      <w:r>
        <w:rPr>
          <w:sz w:val="18"/>
          <w:szCs w:val="18"/>
        </w:rPr>
        <w:lastRenderedPageBreak/>
        <w:t>Školení zaměstnanců Zákazníka je výuka základních principů a vlastností Produktu. Výuka probíhá hromadně (jsou školeni více než 3 zaměstnanci Zákazníka současně);</w:t>
      </w:r>
    </w:p>
    <w:p w14:paraId="25D92F2D"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Školení je uskutečněno na základě požadavku Zákazníka vzneseného písemně nejméně tři týdny před zahájením školení. Zákazník zajistí účast školenců na školení a v případě školení v místě Zákazníka zajistí školící prostory, výpočetní techniku.</w:t>
      </w:r>
    </w:p>
    <w:p w14:paraId="17F3A5CB"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 xml:space="preserve">školící den se skládá z 6 vyučovacích hodin (tzn. 6 x 45 min), přípravy lektora na školení a cesty na místo konání školení; </w:t>
      </w:r>
    </w:p>
    <w:p w14:paraId="792C2B6B"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cena školícího dne je stanovena Ceníkem (na vyžádání u Poskytovatele). Školení si Zákazník může sjednat a předplatit již ve Smlouvě.</w:t>
      </w:r>
    </w:p>
    <w:p w14:paraId="2E8A9D6F" w14:textId="77777777" w:rsidR="008D1AB7" w:rsidRDefault="00DE4483">
      <w:pPr>
        <w:keepNext/>
        <w:numPr>
          <w:ilvl w:val="1"/>
          <w:numId w:val="2"/>
        </w:numPr>
        <w:spacing w:before="360" w:after="180" w:line="240" w:lineRule="auto"/>
        <w:jc w:val="center"/>
        <w:rPr>
          <w:b/>
          <w:color w:val="8A003E"/>
          <w:sz w:val="20"/>
          <w:szCs w:val="20"/>
        </w:rPr>
      </w:pPr>
      <w:bookmarkStart w:id="29" w:name="_1y810tw" w:colFirst="0" w:colLast="0"/>
      <w:bookmarkEnd w:id="29"/>
      <w:r>
        <w:rPr>
          <w:b/>
          <w:smallCaps/>
          <w:sz w:val="20"/>
          <w:szCs w:val="20"/>
        </w:rPr>
        <w:t>Doplňkové služby pro klienty OBD</w:t>
      </w:r>
    </w:p>
    <w:p w14:paraId="16C68504" w14:textId="77777777" w:rsidR="008D1AB7" w:rsidRDefault="00DE4483">
      <w:pPr>
        <w:numPr>
          <w:ilvl w:val="2"/>
          <w:numId w:val="2"/>
        </w:numPr>
        <w:spacing w:before="120" w:after="120" w:line="240" w:lineRule="auto"/>
        <w:jc w:val="both"/>
        <w:rPr>
          <w:sz w:val="18"/>
          <w:szCs w:val="18"/>
        </w:rPr>
      </w:pPr>
      <w:r>
        <w:rPr>
          <w:sz w:val="18"/>
          <w:szCs w:val="18"/>
        </w:rPr>
        <w:t>Níže uvedené služby si může Zákazník sjednat ve Smlouvě, cena jednotlivých služeb je dána Ceníkem (na vyžádání u Poskytovatele):</w:t>
      </w:r>
    </w:p>
    <w:p w14:paraId="58E9AE30"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 xml:space="preserve">Výjezdní školení správců OBD: Poskytovatel pořádá 1x ročně třídenní setkání pro správce Zákazníka, které se uskuteční na místě a v termínu předem stanoveném. Mj. je diskutována problematika vykazování do RIV. Školení může být spojeno s konferencí pro odbornou veřejnost zaměřenou na problematiky vykazování a hodnocení výstupů vědy a výzkumu.  </w:t>
      </w:r>
    </w:p>
    <w:p w14:paraId="17CC4912"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Číselníky RIV: Správa centrálních číselníků RIV vč. aktualizace.</w:t>
      </w:r>
    </w:p>
    <w:p w14:paraId="131C0505"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Správa číselníků forem RIV, správa literárních forem: Správa a kontrola literárních forem odevzdávaných do RIV.</w:t>
      </w:r>
    </w:p>
    <w:p w14:paraId="34F93D40"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 xml:space="preserve">Správa a načítání impakt faktorů: Lze dodat pouze v případě, že klient má přístup do Web </w:t>
      </w:r>
      <w:proofErr w:type="spellStart"/>
      <w:r>
        <w:rPr>
          <w:sz w:val="18"/>
          <w:szCs w:val="18"/>
        </w:rPr>
        <w:t>of</w:t>
      </w:r>
      <w:proofErr w:type="spellEnd"/>
      <w:r>
        <w:rPr>
          <w:sz w:val="18"/>
          <w:szCs w:val="18"/>
        </w:rPr>
        <w:t xml:space="preserve"> Science, z důvodů dodržení licenčních podmínek.</w:t>
      </w:r>
    </w:p>
    <w:p w14:paraId="58AF8F13"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Poradenství k metodice RIV: Deset konzultačních hodin poskytnutých správci OBD na straně Zákazníka k metodice RIV elektronickou nebo telefonickou formou ve vztahu k smluvní Dostupnosti.</w:t>
      </w:r>
    </w:p>
    <w:p w14:paraId="6210A909" w14:textId="77777777" w:rsidR="008D1AB7" w:rsidRDefault="00DE4483">
      <w:pPr>
        <w:numPr>
          <w:ilvl w:val="3"/>
          <w:numId w:val="2"/>
        </w:numPr>
        <w:tabs>
          <w:tab w:val="left" w:pos="1418"/>
        </w:tabs>
        <w:spacing w:before="40" w:after="40" w:line="240" w:lineRule="auto"/>
        <w:ind w:left="1418" w:hanging="851"/>
        <w:jc w:val="both"/>
        <w:rPr>
          <w:sz w:val="18"/>
          <w:szCs w:val="18"/>
        </w:rPr>
      </w:pPr>
      <w:r>
        <w:rPr>
          <w:sz w:val="18"/>
          <w:szCs w:val="18"/>
        </w:rPr>
        <w:t xml:space="preserve">Podpora při komunikaci s RVVI: Podpora při řešení rozporů a vyřazených výsledků z hodnocení RVVI. </w:t>
      </w:r>
    </w:p>
    <w:sectPr w:rsidR="008D1AB7">
      <w:headerReference w:type="default" r:id="rId11"/>
      <w:footerReference w:type="default" r:id="rId12"/>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B4A26" w14:textId="77777777" w:rsidR="000D14B2" w:rsidRDefault="000D14B2">
      <w:pPr>
        <w:spacing w:line="240" w:lineRule="auto"/>
      </w:pPr>
      <w:r>
        <w:separator/>
      </w:r>
    </w:p>
  </w:endnote>
  <w:endnote w:type="continuationSeparator" w:id="0">
    <w:p w14:paraId="2D5EF4F7" w14:textId="77777777" w:rsidR="000D14B2" w:rsidRDefault="000D1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6D009" w14:textId="77777777" w:rsidR="008D1AB7" w:rsidRDefault="00DE4483">
    <w:r>
      <w:rPr>
        <w:noProof/>
      </w:rPr>
      <mc:AlternateContent>
        <mc:Choice Requires="wps">
          <w:drawing>
            <wp:anchor distT="0" distB="0" distL="114300" distR="114300" simplePos="0" relativeHeight="251658240" behindDoc="0" locked="0" layoutInCell="1" hidden="0" allowOverlap="1" wp14:anchorId="5046B7AB" wp14:editId="4400FA81">
              <wp:simplePos x="0" y="0"/>
              <wp:positionH relativeFrom="column">
                <wp:posOffset>114300</wp:posOffset>
              </wp:positionH>
              <wp:positionV relativeFrom="paragraph">
                <wp:posOffset>0</wp:posOffset>
              </wp:positionV>
              <wp:extent cx="5486400" cy="721395"/>
              <wp:effectExtent l="0" t="0" r="0" b="0"/>
              <wp:wrapSquare wrapText="bothSides" distT="0" distB="0" distL="114300" distR="114300"/>
              <wp:docPr id="1" name="Obdélník 1"/>
              <wp:cNvGraphicFramePr/>
              <a:graphic xmlns:a="http://schemas.openxmlformats.org/drawingml/2006/main">
                <a:graphicData uri="http://schemas.microsoft.com/office/word/2010/wordprocessingShape">
                  <wps:wsp>
                    <wps:cNvSpPr/>
                    <wps:spPr>
                      <a:xfrm>
                        <a:off x="2602800" y="3429798"/>
                        <a:ext cx="5486400" cy="700405"/>
                      </a:xfrm>
                      <a:prstGeom prst="rect">
                        <a:avLst/>
                      </a:prstGeom>
                      <a:noFill/>
                      <a:ln>
                        <a:noFill/>
                      </a:ln>
                    </wps:spPr>
                    <wps:txbx>
                      <w:txbxContent>
                        <w:p w14:paraId="74970977" w14:textId="77777777" w:rsidR="008D1AB7" w:rsidRDefault="00DE4483">
                          <w:pPr>
                            <w:spacing w:before="40" w:line="240" w:lineRule="auto"/>
                            <w:textDirection w:val="btLr"/>
                          </w:pPr>
                          <w:r>
                            <w:rPr>
                              <w:b/>
                              <w:color w:val="CA005D"/>
                              <w:sz w:val="14"/>
                            </w:rPr>
                            <w:t xml:space="preserve">DERS s. r. </w:t>
                          </w:r>
                          <w:proofErr w:type="gramStart"/>
                          <w:r>
                            <w:rPr>
                              <w:b/>
                              <w:color w:val="CA005D"/>
                              <w:sz w:val="14"/>
                            </w:rPr>
                            <w:t>o</w:t>
                          </w:r>
                          <w:r>
                            <w:rPr>
                              <w:color w:val="CA005D"/>
                              <w:sz w:val="14"/>
                            </w:rPr>
                            <w:t>.</w:t>
                          </w:r>
                          <w:r>
                            <w:rPr>
                              <w:color w:val="800000"/>
                              <w:sz w:val="14"/>
                            </w:rPr>
                            <w:t xml:space="preserve"> </w:t>
                          </w:r>
                          <w:r>
                            <w:rPr>
                              <w:b/>
                              <w:color w:val="000000"/>
                              <w:sz w:val="14"/>
                            </w:rPr>
                            <w:t>&gt;</w:t>
                          </w:r>
                          <w:proofErr w:type="gramEnd"/>
                          <w:r>
                            <w:rPr>
                              <w:color w:val="333333"/>
                              <w:sz w:val="14"/>
                            </w:rPr>
                            <w:t xml:space="preserve"> Polákova 737/1, 500 02 Hradec Králové </w:t>
                          </w:r>
                          <w:r>
                            <w:rPr>
                              <w:b/>
                              <w:color w:val="000000"/>
                              <w:sz w:val="14"/>
                            </w:rPr>
                            <w:t>&gt;</w:t>
                          </w:r>
                          <w:r>
                            <w:rPr>
                              <w:color w:val="333333"/>
                              <w:sz w:val="14"/>
                            </w:rPr>
                            <w:t xml:space="preserve"> e-mail: ders@ders.cz &gt; web: http://www.ders.cz</w:t>
                          </w:r>
                          <w:r>
                            <w:rPr>
                              <w:color w:val="333333"/>
                              <w:sz w:val="14"/>
                            </w:rPr>
                            <w:br/>
                            <w:t xml:space="preserve">IČO: 25924362 </w:t>
                          </w:r>
                          <w:r>
                            <w:rPr>
                              <w:b/>
                              <w:color w:val="000000"/>
                              <w:sz w:val="14"/>
                            </w:rPr>
                            <w:t>&gt;</w:t>
                          </w:r>
                          <w:r>
                            <w:rPr>
                              <w:color w:val="333333"/>
                              <w:sz w:val="14"/>
                            </w:rPr>
                            <w:t xml:space="preserve"> DIČ: CZ25924362 </w:t>
                          </w:r>
                          <w:r>
                            <w:rPr>
                              <w:b/>
                              <w:color w:val="000000"/>
                              <w:sz w:val="14"/>
                            </w:rPr>
                            <w:t>&gt;</w:t>
                          </w:r>
                          <w:r>
                            <w:rPr>
                              <w:color w:val="333333"/>
                              <w:sz w:val="14"/>
                            </w:rPr>
                            <w:t xml:space="preserve"> registrace: Krajský soud v Hradci Králové, oddíl C, vložka 14855</w:t>
                          </w:r>
                        </w:p>
                        <w:p w14:paraId="61531BEE" w14:textId="77777777" w:rsidR="008D1AB7" w:rsidRDefault="008D1AB7">
                          <w:pPr>
                            <w:spacing w:before="40" w:line="240" w:lineRule="auto"/>
                            <w:jc w:val="both"/>
                            <w:textDirection w:val="btLr"/>
                          </w:pPr>
                        </w:p>
                      </w:txbxContent>
                    </wps:txbx>
                    <wps:bodyPr spcFirstLastPara="1" wrap="square" lIns="91425" tIns="45700" rIns="91425" bIns="45700" anchor="t" anchorCtr="0">
                      <a:noAutofit/>
                    </wps:bodyPr>
                  </wps:wsp>
                </a:graphicData>
              </a:graphic>
            </wp:anchor>
          </w:drawing>
        </mc:Choice>
        <mc:Fallback>
          <w:pict>
            <v:rect w14:anchorId="5046B7AB" id="Obdélník 1" o:spid="_x0000_s1026" style="position:absolute;margin-left:9pt;margin-top:0;width:6in;height:56.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" filled="f" stroked="f">
              <v:textbox inset="2.53958mm,1.2694mm,2.53958mm,1.2694mm">
                <w:txbxContent>
                  <w:p w14:paraId="74970977" w14:textId="77777777" w:rsidR="008D1AB7" w:rsidRDefault="00DE4483">
                    <w:pPr>
                      <w:spacing w:before="40" w:line="240" w:lineRule="auto"/>
                      <w:textDirection w:val="btLr"/>
                    </w:pPr>
                    <w:r>
                      <w:rPr>
                        <w:b/>
                        <w:color w:val="CA005D"/>
                        <w:sz w:val="14"/>
                      </w:rPr>
                      <w:t xml:space="preserve">DERS s. r. </w:t>
                    </w:r>
                    <w:proofErr w:type="gramStart"/>
                    <w:r>
                      <w:rPr>
                        <w:b/>
                        <w:color w:val="CA005D"/>
                        <w:sz w:val="14"/>
                      </w:rPr>
                      <w:t>o</w:t>
                    </w:r>
                    <w:r>
                      <w:rPr>
                        <w:color w:val="CA005D"/>
                        <w:sz w:val="14"/>
                      </w:rPr>
                      <w:t>.</w:t>
                    </w:r>
                    <w:r>
                      <w:rPr>
                        <w:color w:val="800000"/>
                        <w:sz w:val="14"/>
                      </w:rPr>
                      <w:t xml:space="preserve"> </w:t>
                    </w:r>
                    <w:r>
                      <w:rPr>
                        <w:b/>
                        <w:color w:val="000000"/>
                        <w:sz w:val="14"/>
                      </w:rPr>
                      <w:t>&gt;</w:t>
                    </w:r>
                    <w:proofErr w:type="gramEnd"/>
                    <w:r>
                      <w:rPr>
                        <w:color w:val="333333"/>
                        <w:sz w:val="14"/>
                      </w:rPr>
                      <w:t xml:space="preserve"> Polákova 737/1, 500 02 Hradec Králové </w:t>
                    </w:r>
                    <w:r>
                      <w:rPr>
                        <w:b/>
                        <w:color w:val="000000"/>
                        <w:sz w:val="14"/>
                      </w:rPr>
                      <w:t>&gt;</w:t>
                    </w:r>
                    <w:r>
                      <w:rPr>
                        <w:color w:val="333333"/>
                        <w:sz w:val="14"/>
                      </w:rPr>
                      <w:t xml:space="preserve"> e-mail: ders@ders.cz &gt; web: http://www.ders.cz</w:t>
                    </w:r>
                    <w:r>
                      <w:rPr>
                        <w:color w:val="333333"/>
                        <w:sz w:val="14"/>
                      </w:rPr>
                      <w:br/>
                      <w:t xml:space="preserve">IČO: 25924362 </w:t>
                    </w:r>
                    <w:r>
                      <w:rPr>
                        <w:b/>
                        <w:color w:val="000000"/>
                        <w:sz w:val="14"/>
                      </w:rPr>
                      <w:t>&gt;</w:t>
                    </w:r>
                    <w:r>
                      <w:rPr>
                        <w:color w:val="333333"/>
                        <w:sz w:val="14"/>
                      </w:rPr>
                      <w:t xml:space="preserve"> DIČ: CZ25924362 </w:t>
                    </w:r>
                    <w:r>
                      <w:rPr>
                        <w:b/>
                        <w:color w:val="000000"/>
                        <w:sz w:val="14"/>
                      </w:rPr>
                      <w:t>&gt;</w:t>
                    </w:r>
                    <w:r>
                      <w:rPr>
                        <w:color w:val="333333"/>
                        <w:sz w:val="14"/>
                      </w:rPr>
                      <w:t xml:space="preserve"> registrace: Krajský soud v Hradci Králové, oddíl C, vložka 14855</w:t>
                    </w:r>
                  </w:p>
                  <w:p w14:paraId="61531BEE" w14:textId="77777777" w:rsidR="008D1AB7" w:rsidRDefault="008D1AB7">
                    <w:pPr>
                      <w:spacing w:before="40" w:line="240" w:lineRule="auto"/>
                      <w:jc w:val="both"/>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97F8A" w14:textId="77777777" w:rsidR="000D14B2" w:rsidRDefault="000D14B2">
      <w:pPr>
        <w:spacing w:line="240" w:lineRule="auto"/>
      </w:pPr>
      <w:r>
        <w:separator/>
      </w:r>
    </w:p>
  </w:footnote>
  <w:footnote w:type="continuationSeparator" w:id="0">
    <w:p w14:paraId="5ECC818F" w14:textId="77777777" w:rsidR="000D14B2" w:rsidRDefault="000D14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C6E8E" w14:textId="77777777" w:rsidR="008D1AB7" w:rsidRDefault="00DE4483">
    <w:pPr>
      <w:pBdr>
        <w:top w:val="nil"/>
        <w:left w:val="nil"/>
        <w:bottom w:val="nil"/>
        <w:right w:val="nil"/>
        <w:between w:val="nil"/>
      </w:pBdr>
    </w:pPr>
    <w:r>
      <w:rPr>
        <w:noProof/>
      </w:rPr>
      <w:drawing>
        <wp:inline distT="114300" distB="114300" distL="114300" distR="114300" wp14:anchorId="1614E8B8" wp14:editId="3B308AB9">
          <wp:extent cx="976313" cy="960175"/>
          <wp:effectExtent l="0" t="0" r="0" b="0"/>
          <wp:docPr id="2" name="image1.png" descr="ders.png"/>
          <wp:cNvGraphicFramePr/>
          <a:graphic xmlns:a="http://schemas.openxmlformats.org/drawingml/2006/main">
            <a:graphicData uri="http://schemas.openxmlformats.org/drawingml/2006/picture">
              <pic:pic xmlns:pic="http://schemas.openxmlformats.org/drawingml/2006/picture">
                <pic:nvPicPr>
                  <pic:cNvPr id="0" name="image1.png" descr="ders.png"/>
                  <pic:cNvPicPr preferRelativeResize="0"/>
                </pic:nvPicPr>
                <pic:blipFill>
                  <a:blip r:embed="rId1"/>
                  <a:srcRect/>
                  <a:stretch>
                    <a:fillRect/>
                  </a:stretch>
                </pic:blipFill>
                <pic:spPr>
                  <a:xfrm>
                    <a:off x="0" y="0"/>
                    <a:ext cx="976313" cy="9601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58B6"/>
    <w:multiLevelType w:val="multilevel"/>
    <w:tmpl w:val="09A2E08A"/>
    <w:lvl w:ilvl="0">
      <w:start w:val="1"/>
      <w:numFmt w:val="decimal"/>
      <w:lvlText w:val=""/>
      <w:lvlJc w:val="left"/>
      <w:pPr>
        <w:ind w:left="360" w:hanging="360"/>
      </w:pPr>
      <w:rPr>
        <w:u w:val="none"/>
      </w:rPr>
    </w:lvl>
    <w:lvl w:ilvl="1">
      <w:start w:val="1"/>
      <w:numFmt w:val="upperRoman"/>
      <w:lvlText w:val="%2."/>
      <w:lvlJc w:val="left"/>
      <w:pPr>
        <w:ind w:left="720" w:hanging="720"/>
      </w:pPr>
      <w:rPr>
        <w:u w:val="none"/>
      </w:rPr>
    </w:lvl>
    <w:lvl w:ilvl="2">
      <w:start w:val="1"/>
      <w:numFmt w:val="decimal"/>
      <w:lvlText w:val="%2.%3"/>
      <w:lvlJc w:val="left"/>
      <w:pPr>
        <w:ind w:left="567" w:hanging="567"/>
      </w:pPr>
      <w:rPr>
        <w:u w:val="none"/>
      </w:rPr>
    </w:lvl>
    <w:lvl w:ilvl="3">
      <w:start w:val="1"/>
      <w:numFmt w:val="lowerLetter"/>
      <w:lvlText w:val="%2.%3.%4"/>
      <w:lvlJc w:val="left"/>
      <w:pPr>
        <w:ind w:left="851" w:hanging="284"/>
      </w:pPr>
      <w:rPr>
        <w:u w:val="none"/>
      </w:rPr>
    </w:lvl>
    <w:lvl w:ilvl="4">
      <w:start w:val="1"/>
      <w:numFmt w:val="lowerLetter"/>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abstractNum w:abstractNumId="1" w15:restartNumberingAfterBreak="0">
    <w:nsid w:val="35FF4454"/>
    <w:multiLevelType w:val="multilevel"/>
    <w:tmpl w:val="40CAF65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571807E8"/>
    <w:multiLevelType w:val="hybridMultilevel"/>
    <w:tmpl w:val="24D2CF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BBC7852"/>
    <w:multiLevelType w:val="multilevel"/>
    <w:tmpl w:val="66A05F46"/>
    <w:lvl w:ilvl="0">
      <w:start w:val="1"/>
      <w:numFmt w:val="decimal"/>
      <w:lvlText w:val="%1."/>
      <w:lvlJc w:val="left"/>
      <w:pPr>
        <w:ind w:left="397" w:hanging="397"/>
      </w:pPr>
      <w:rPr>
        <w:u w:val="none"/>
      </w:rPr>
    </w:lvl>
    <w:lvl w:ilvl="1">
      <w:start w:val="1"/>
      <w:numFmt w:val="lowerLetter"/>
      <w:lvlText w:val="%2."/>
      <w:lvlJc w:val="left"/>
      <w:pPr>
        <w:ind w:left="794" w:hanging="397"/>
      </w:pPr>
      <w:rPr>
        <w:u w:val="none"/>
      </w:rPr>
    </w:lvl>
    <w:lvl w:ilvl="2">
      <w:start w:val="1"/>
      <w:numFmt w:val="lowerRoman"/>
      <w:lvlText w:val="%3."/>
      <w:lvlJc w:val="right"/>
      <w:pPr>
        <w:ind w:left="1191" w:hanging="114"/>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77158087">
    <w:abstractNumId w:val="1"/>
  </w:num>
  <w:num w:numId="2" w16cid:durableId="2051490763">
    <w:abstractNumId w:val="0"/>
  </w:num>
  <w:num w:numId="3" w16cid:durableId="554044951">
    <w:abstractNumId w:val="3"/>
  </w:num>
  <w:num w:numId="4" w16cid:durableId="508065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B7"/>
    <w:rsid w:val="00061674"/>
    <w:rsid w:val="000D14B2"/>
    <w:rsid w:val="000E022D"/>
    <w:rsid w:val="000E6DEF"/>
    <w:rsid w:val="000E720A"/>
    <w:rsid w:val="001F0F2A"/>
    <w:rsid w:val="00223232"/>
    <w:rsid w:val="00253E84"/>
    <w:rsid w:val="00254FD1"/>
    <w:rsid w:val="002B37AA"/>
    <w:rsid w:val="00301D0F"/>
    <w:rsid w:val="00357E43"/>
    <w:rsid w:val="003D7213"/>
    <w:rsid w:val="00407FF7"/>
    <w:rsid w:val="004575E2"/>
    <w:rsid w:val="00494482"/>
    <w:rsid w:val="004B6D24"/>
    <w:rsid w:val="004B7179"/>
    <w:rsid w:val="004D462B"/>
    <w:rsid w:val="004D4F1D"/>
    <w:rsid w:val="00515FE1"/>
    <w:rsid w:val="005524A2"/>
    <w:rsid w:val="00554071"/>
    <w:rsid w:val="005579A6"/>
    <w:rsid w:val="005C62C7"/>
    <w:rsid w:val="00605CD8"/>
    <w:rsid w:val="00610627"/>
    <w:rsid w:val="00613716"/>
    <w:rsid w:val="006540C4"/>
    <w:rsid w:val="00667A39"/>
    <w:rsid w:val="00671975"/>
    <w:rsid w:val="00673E9D"/>
    <w:rsid w:val="00691BA0"/>
    <w:rsid w:val="006A3ECA"/>
    <w:rsid w:val="006C581B"/>
    <w:rsid w:val="006C663D"/>
    <w:rsid w:val="0074006A"/>
    <w:rsid w:val="0074729F"/>
    <w:rsid w:val="00753878"/>
    <w:rsid w:val="007D6B98"/>
    <w:rsid w:val="007E2355"/>
    <w:rsid w:val="00861B22"/>
    <w:rsid w:val="008731C3"/>
    <w:rsid w:val="0087738A"/>
    <w:rsid w:val="008A62AF"/>
    <w:rsid w:val="008B4629"/>
    <w:rsid w:val="008D1AB7"/>
    <w:rsid w:val="008E16C4"/>
    <w:rsid w:val="008E3E5C"/>
    <w:rsid w:val="00907DA7"/>
    <w:rsid w:val="00926758"/>
    <w:rsid w:val="00986AEB"/>
    <w:rsid w:val="009E4ABB"/>
    <w:rsid w:val="00A86F53"/>
    <w:rsid w:val="00AC7B41"/>
    <w:rsid w:val="00AD2204"/>
    <w:rsid w:val="00B1030B"/>
    <w:rsid w:val="00B210FE"/>
    <w:rsid w:val="00BD7436"/>
    <w:rsid w:val="00BF14AA"/>
    <w:rsid w:val="00C23997"/>
    <w:rsid w:val="00C362A7"/>
    <w:rsid w:val="00C65B8F"/>
    <w:rsid w:val="00CE3F4E"/>
    <w:rsid w:val="00D21C74"/>
    <w:rsid w:val="00DB2356"/>
    <w:rsid w:val="00DE0817"/>
    <w:rsid w:val="00DE4483"/>
    <w:rsid w:val="00E02B69"/>
    <w:rsid w:val="00E73B4F"/>
    <w:rsid w:val="00E942A8"/>
    <w:rsid w:val="00E9607F"/>
    <w:rsid w:val="00F14F0A"/>
    <w:rsid w:val="00F55D92"/>
    <w:rsid w:val="00F65353"/>
    <w:rsid w:val="00FA528D"/>
    <w:rsid w:val="00FA6E0E"/>
    <w:rsid w:val="00FC1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AFE6"/>
  <w15:docId w15:val="{303BCE21-24CD-44E1-98CA-18640515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Revize">
    <w:name w:val="Revision"/>
    <w:hidden/>
    <w:uiPriority w:val="99"/>
    <w:semiHidden/>
    <w:rsid w:val="00673E9D"/>
    <w:pPr>
      <w:spacing w:line="240" w:lineRule="auto"/>
    </w:pPr>
  </w:style>
  <w:style w:type="paragraph" w:styleId="Odstavecseseznamem">
    <w:name w:val="List Paragraph"/>
    <w:basedOn w:val="Normln"/>
    <w:uiPriority w:val="34"/>
    <w:qFormat/>
    <w:rsid w:val="005C62C7"/>
    <w:pPr>
      <w:ind w:left="720"/>
      <w:contextualSpacing/>
    </w:pPr>
  </w:style>
  <w:style w:type="paragraph" w:customStyle="1" w:styleId="para">
    <w:name w:val="para"/>
    <w:basedOn w:val="Normln"/>
    <w:rsid w:val="002B37AA"/>
    <w:pPr>
      <w:spacing w:before="100" w:beforeAutospacing="1" w:after="100" w:afterAutospacing="1" w:line="240" w:lineRule="auto"/>
    </w:pPr>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iki.ders.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ira.ders.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iki.ders.cz/" TargetMode="External"/><Relationship Id="rId4" Type="http://schemas.openxmlformats.org/officeDocument/2006/relationships/webSettings" Target="webSettings.xml"/><Relationship Id="rId9" Type="http://schemas.openxmlformats.org/officeDocument/2006/relationships/hyperlink" Target="https://jira.der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4735</Words>
  <Characters>27942</Characters>
  <Application>Microsoft Office Word</Application>
  <DocSecurity>0</DocSecurity>
  <Lines>232</Lines>
  <Paragraphs>65</Paragraphs>
  <ScaleCrop>false</ScaleCrop>
  <Company/>
  <LinksUpToDate>false</LinksUpToDate>
  <CharactersWithSpaces>32612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Soukup</dc:creator>
  <cp:lastModifiedBy>Kateřina Mátlová</cp:lastModifiedBy>
  <cp:revision>3</cp:revision>
  <dcterms:created xsi:type="dcterms:W3CDTF">2024-12-16T11:56:00Z</dcterms:created>
  <dcterms:modified xsi:type="dcterms:W3CDTF">2024-12-20T08:54:00Z</dcterms:modified>
</cp:coreProperties>
</file>