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9D939" w14:textId="77777777" w:rsidR="00A178B1" w:rsidRDefault="00117B98">
      <w:pPr>
        <w:pStyle w:val="Nzev"/>
        <w:spacing w:before="0" w:after="0"/>
        <w:ind w:left="284" w:hanging="284"/>
        <w:jc w:val="left"/>
        <w:rPr>
          <w:rFonts w:ascii="Calibri" w:hAnsi="Calibri" w:cs="Calibri"/>
          <w:sz w:val="22"/>
          <w:szCs w:val="22"/>
        </w:rPr>
      </w:pPr>
      <w:bookmarkStart w:id="0" w:name="_Hlk29735870"/>
      <w:bookmarkStart w:id="1" w:name="_Ref483716113"/>
      <w:bookmarkStart w:id="2" w:name="_Ref482879048"/>
      <w:r>
        <w:rPr>
          <w:noProof/>
          <w:sz w:val="22"/>
          <w:szCs w:val="22"/>
        </w:rPr>
        <w:drawing>
          <wp:anchor distT="0" distB="0" distL="114300" distR="114300" simplePos="0" relativeHeight="251658240" behindDoc="0" locked="0" layoutInCell="1" allowOverlap="1" wp14:anchorId="4D79D98D" wp14:editId="4D79D98E">
            <wp:simplePos x="0" y="0"/>
            <wp:positionH relativeFrom="margin">
              <wp:align>right</wp:align>
            </wp:positionH>
            <wp:positionV relativeFrom="paragraph">
              <wp:posOffset>-635</wp:posOffset>
            </wp:positionV>
            <wp:extent cx="1851660" cy="640080"/>
            <wp:effectExtent l="0" t="0" r="0" b="0"/>
            <wp:wrapNone/>
            <wp:docPr id="1" name="Obrázek 3"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ENDIS, s.p."/>
                    <pic:cNvPicPr>
                      <a:picLocks noChangeAspect="1"/>
                    </pic:cNvPicPr>
                  </pic:nvPicPr>
                  <pic:blipFill>
                    <a:blip r:embed="rId7" cstate="print"/>
                    <a:stretch/>
                  </pic:blipFill>
                  <pic:spPr bwMode="auto">
                    <a:xfrm>
                      <a:off x="0" y="0"/>
                      <a:ext cx="1851660" cy="640080"/>
                    </a:xfrm>
                    <a:prstGeom prst="rect">
                      <a:avLst/>
                    </a:prstGeom>
                    <a:noFill/>
                    <a:ln>
                      <a:noFill/>
                    </a:ln>
                  </pic:spPr>
                </pic:pic>
              </a:graphicData>
            </a:graphic>
          </wp:anchor>
        </w:drawing>
      </w:r>
      <w:r>
        <w:rPr>
          <w:rFonts w:ascii="Calibri" w:hAnsi="Calibri" w:cs="Calibri"/>
          <w:b w:val="0"/>
          <w:bCs w:val="0"/>
          <w:noProof/>
          <w:sz w:val="22"/>
          <w:szCs w:val="22"/>
        </w:rPr>
        <w:drawing>
          <wp:anchor distT="0" distB="0" distL="114300" distR="114300" simplePos="0" relativeHeight="251658241" behindDoc="0" locked="0" layoutInCell="1" allowOverlap="1" wp14:anchorId="4D79D98F" wp14:editId="4D79D990">
            <wp:simplePos x="0" y="0"/>
            <wp:positionH relativeFrom="column">
              <wp:posOffset>-635</wp:posOffset>
            </wp:positionH>
            <wp:positionV relativeFrom="paragraph">
              <wp:posOffset>-635</wp:posOffset>
            </wp:positionV>
            <wp:extent cx="1615440" cy="629626"/>
            <wp:effectExtent l="0" t="0" r="3810" b="0"/>
            <wp:wrapNone/>
            <wp:docPr id="2" name="Obrázek 4"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Václav Henzl\AppData\Local\Microsoft\Windows\INetCache\Content.MSO\71459221.tmp"/>
                    <pic:cNvPicPr>
                      <a:picLocks noChangeAspect="1"/>
                    </pic:cNvPicPr>
                  </pic:nvPicPr>
                  <pic:blipFill>
                    <a:blip r:embed="rId8" cstate="print"/>
                    <a:stretch/>
                  </pic:blipFill>
                  <pic:spPr bwMode="auto">
                    <a:xfrm>
                      <a:off x="0" y="0"/>
                      <a:ext cx="1615440" cy="629626"/>
                    </a:xfrm>
                    <a:prstGeom prst="rect">
                      <a:avLst/>
                    </a:prstGeom>
                    <a:noFill/>
                    <a:ln>
                      <a:noFill/>
                    </a:ln>
                  </pic:spPr>
                </pic:pic>
              </a:graphicData>
            </a:graphic>
          </wp:anchor>
        </w:drawing>
      </w:r>
    </w:p>
    <w:p w14:paraId="4D79D93A" w14:textId="77777777" w:rsidR="00A178B1" w:rsidRDefault="00A178B1">
      <w:pPr>
        <w:pStyle w:val="Nzev"/>
        <w:spacing w:before="0" w:after="0"/>
        <w:ind w:left="284" w:hanging="284"/>
        <w:rPr>
          <w:rFonts w:ascii="Calibri" w:hAnsi="Calibri" w:cs="Calibri"/>
          <w:sz w:val="22"/>
          <w:szCs w:val="22"/>
        </w:rPr>
      </w:pPr>
    </w:p>
    <w:p w14:paraId="4D79D93B" w14:textId="77777777" w:rsidR="00A178B1" w:rsidRDefault="00A178B1">
      <w:pPr>
        <w:pStyle w:val="Nzev"/>
        <w:spacing w:before="0" w:after="0"/>
        <w:ind w:left="284" w:hanging="284"/>
        <w:rPr>
          <w:rFonts w:ascii="Calibri" w:hAnsi="Calibri" w:cs="Calibri"/>
          <w:sz w:val="22"/>
          <w:szCs w:val="22"/>
        </w:rPr>
      </w:pPr>
    </w:p>
    <w:p w14:paraId="4D79D93C" w14:textId="77777777" w:rsidR="00A178B1" w:rsidRDefault="00A178B1">
      <w:pPr>
        <w:pStyle w:val="Nzev"/>
        <w:spacing w:before="0" w:after="0"/>
        <w:ind w:left="284" w:hanging="284"/>
        <w:rPr>
          <w:rFonts w:ascii="Calibri" w:hAnsi="Calibri" w:cs="Calibri"/>
          <w:sz w:val="22"/>
          <w:szCs w:val="22"/>
        </w:rPr>
      </w:pPr>
    </w:p>
    <w:p w14:paraId="4D79D93D" w14:textId="77777777" w:rsidR="00A178B1" w:rsidRDefault="00A178B1">
      <w:pPr>
        <w:pStyle w:val="Nzev"/>
        <w:spacing w:before="0" w:after="0"/>
        <w:ind w:left="284" w:hanging="284"/>
        <w:rPr>
          <w:rFonts w:ascii="Calibri" w:hAnsi="Calibri" w:cs="Calibri"/>
          <w:sz w:val="22"/>
          <w:szCs w:val="22"/>
        </w:rPr>
      </w:pPr>
    </w:p>
    <w:p w14:paraId="4D79D93E" w14:textId="77777777" w:rsidR="00D37B7F" w:rsidRDefault="00D37B7F" w:rsidP="00D37B7F">
      <w:pPr>
        <w:pStyle w:val="Nzev"/>
        <w:spacing w:before="0" w:after="0"/>
        <w:ind w:left="284" w:hanging="284"/>
        <w:rPr>
          <w:rFonts w:ascii="Calibri" w:hAnsi="Calibri" w:cs="Calibri"/>
          <w:sz w:val="24"/>
          <w:szCs w:val="24"/>
        </w:rPr>
      </w:pPr>
    </w:p>
    <w:p w14:paraId="4D79D93F" w14:textId="77777777" w:rsidR="00D37B7F" w:rsidRDefault="00D37B7F" w:rsidP="00D37B7F">
      <w:pPr>
        <w:pStyle w:val="Nzev"/>
        <w:spacing w:before="0" w:after="0"/>
        <w:ind w:left="284" w:hanging="284"/>
        <w:rPr>
          <w:rFonts w:ascii="Calibri" w:hAnsi="Calibri" w:cs="Calibri"/>
          <w:sz w:val="32"/>
          <w:szCs w:val="32"/>
        </w:rPr>
      </w:pPr>
      <w:r>
        <w:rPr>
          <w:rFonts w:ascii="Calibri" w:hAnsi="Calibri" w:cs="Calibri"/>
          <w:sz w:val="32"/>
          <w:szCs w:val="32"/>
        </w:rPr>
        <w:t>PŘÍLOHA Č. 3</w:t>
      </w:r>
    </w:p>
    <w:p w14:paraId="4D79D940" w14:textId="77777777" w:rsidR="00D37B7F" w:rsidRDefault="00D37B7F" w:rsidP="00D37B7F">
      <w:pPr>
        <w:pStyle w:val="Nzev"/>
        <w:spacing w:before="0" w:after="0"/>
        <w:ind w:left="284" w:hanging="284"/>
        <w:rPr>
          <w:rFonts w:ascii="Calibri" w:hAnsi="Calibri" w:cs="Calibri"/>
          <w:sz w:val="24"/>
          <w:szCs w:val="24"/>
        </w:rPr>
      </w:pPr>
    </w:p>
    <w:p w14:paraId="4D79D941" w14:textId="77777777" w:rsidR="00D37B7F" w:rsidRDefault="00D37B7F" w:rsidP="00D37B7F">
      <w:pPr>
        <w:pStyle w:val="Nzev"/>
        <w:spacing w:before="0" w:after="0"/>
        <w:ind w:left="284" w:hanging="284"/>
        <w:rPr>
          <w:rFonts w:ascii="Calibri" w:hAnsi="Calibri" w:cs="Calibri"/>
          <w:sz w:val="24"/>
          <w:szCs w:val="24"/>
        </w:rPr>
      </w:pPr>
    </w:p>
    <w:p w14:paraId="6190CCE0" w14:textId="77777777" w:rsidR="00615BA1" w:rsidRPr="00692426" w:rsidRDefault="00D37B7F" w:rsidP="00615BA1">
      <w:pPr>
        <w:pStyle w:val="Nzev"/>
        <w:spacing w:before="0"/>
        <w:ind w:left="284" w:hanging="284"/>
        <w:rPr>
          <w:rFonts w:ascii="Calibri" w:hAnsi="Calibri" w:cs="Calibri"/>
          <w:sz w:val="24"/>
          <w:szCs w:val="24"/>
        </w:rPr>
      </w:pPr>
      <w:r>
        <w:rPr>
          <w:rFonts w:ascii="Calibri" w:hAnsi="Calibri" w:cs="Calibri"/>
          <w:sz w:val="24"/>
          <w:szCs w:val="24"/>
        </w:rPr>
        <w:br/>
      </w:r>
    </w:p>
    <w:p w14:paraId="4C63B5AB" w14:textId="77777777" w:rsidR="00615BA1" w:rsidRPr="00692426" w:rsidRDefault="00615BA1" w:rsidP="00615BA1">
      <w:pPr>
        <w:pStyle w:val="Nzev"/>
        <w:spacing w:before="0"/>
        <w:ind w:left="284" w:hanging="284"/>
        <w:rPr>
          <w:rFonts w:ascii="Calibri" w:hAnsi="Calibri" w:cs="Calibri"/>
          <w:sz w:val="24"/>
          <w:szCs w:val="24"/>
        </w:rPr>
      </w:pPr>
      <w:r w:rsidRPr="00692426">
        <w:rPr>
          <w:rFonts w:ascii="Calibri" w:hAnsi="Calibri" w:cs="Calibri"/>
          <w:sz w:val="24"/>
          <w:szCs w:val="24"/>
        </w:rPr>
        <w:t xml:space="preserve">SMLOUVA O PROVOZU A ROZVOJI </w:t>
      </w:r>
    </w:p>
    <w:p w14:paraId="4D79D942" w14:textId="72893FD7" w:rsidR="00D37B7F" w:rsidRDefault="00615BA1" w:rsidP="00615BA1">
      <w:pPr>
        <w:pStyle w:val="Nzev"/>
        <w:spacing w:before="0" w:after="0"/>
        <w:ind w:left="284" w:hanging="284"/>
        <w:rPr>
          <w:rFonts w:ascii="Calibri" w:hAnsi="Calibri" w:cs="Calibri"/>
          <w:sz w:val="32"/>
          <w:szCs w:val="24"/>
        </w:rPr>
      </w:pPr>
      <w:r w:rsidRPr="00692426">
        <w:rPr>
          <w:rFonts w:ascii="Calibri" w:hAnsi="Calibri" w:cs="Calibri"/>
          <w:sz w:val="24"/>
          <w:szCs w:val="24"/>
        </w:rPr>
        <w:t>INFORMAČNÍHO SYSTÉMU ELEKTRONICKÉ DÁLNIČNÍ ZNÁMKY</w:t>
      </w:r>
      <w:r w:rsidR="00D37B7F">
        <w:rPr>
          <w:rFonts w:ascii="Calibri" w:hAnsi="Calibri" w:cs="Calibri"/>
          <w:sz w:val="24"/>
          <w:szCs w:val="24"/>
        </w:rPr>
        <w:br/>
      </w:r>
      <w:r w:rsidR="00D37B7F">
        <w:rPr>
          <w:rFonts w:ascii="Calibri" w:hAnsi="Calibri" w:cs="Calibri"/>
          <w:sz w:val="24"/>
          <w:szCs w:val="24"/>
        </w:rPr>
        <w:br/>
      </w:r>
    </w:p>
    <w:p w14:paraId="4D79D943" w14:textId="77777777" w:rsidR="00D37B7F" w:rsidRDefault="00D37B7F" w:rsidP="00D37B7F">
      <w:pPr>
        <w:pStyle w:val="Nzev"/>
        <w:spacing w:before="0" w:after="0"/>
        <w:ind w:left="284" w:hanging="284"/>
        <w:rPr>
          <w:rFonts w:ascii="Calibri" w:hAnsi="Calibri" w:cs="Calibri"/>
          <w:sz w:val="32"/>
          <w:szCs w:val="24"/>
        </w:rPr>
      </w:pPr>
    </w:p>
    <w:p w14:paraId="4D79D944" w14:textId="77777777" w:rsidR="00D37B7F" w:rsidRDefault="00D37B7F" w:rsidP="00D37B7F">
      <w:pPr>
        <w:pStyle w:val="Nzev"/>
        <w:spacing w:before="0" w:after="0"/>
        <w:ind w:left="284" w:hanging="284"/>
        <w:rPr>
          <w:rFonts w:ascii="Calibri" w:hAnsi="Calibri" w:cs="Calibri"/>
          <w:sz w:val="32"/>
          <w:szCs w:val="24"/>
        </w:rPr>
      </w:pPr>
    </w:p>
    <w:p w14:paraId="4D79D945" w14:textId="77777777" w:rsidR="00D37B7F" w:rsidRDefault="00D37B7F" w:rsidP="00D37B7F">
      <w:pPr>
        <w:pStyle w:val="Nzev"/>
        <w:spacing w:before="0" w:after="0"/>
        <w:ind w:left="284" w:hanging="284"/>
        <w:rPr>
          <w:rFonts w:ascii="Calibri" w:hAnsi="Calibri" w:cs="Calibri"/>
          <w:sz w:val="24"/>
          <w:szCs w:val="24"/>
        </w:rPr>
      </w:pPr>
      <w:r>
        <w:rPr>
          <w:rFonts w:ascii="Calibri" w:hAnsi="Calibri" w:cs="Calibri"/>
          <w:sz w:val="32"/>
          <w:szCs w:val="24"/>
        </w:rPr>
        <w:t>OCHRANA OSOBNÍCH ÚDAJŮ</w:t>
      </w:r>
      <w:r>
        <w:rPr>
          <w:rFonts w:ascii="Calibri" w:hAnsi="Calibri" w:cs="Calibri"/>
          <w:sz w:val="32"/>
          <w:szCs w:val="24"/>
        </w:rPr>
        <w:br/>
      </w:r>
    </w:p>
    <w:p w14:paraId="4D79D946" w14:textId="77777777" w:rsidR="00D37B7F" w:rsidRDefault="00D37B7F" w:rsidP="00D37B7F">
      <w:pPr>
        <w:pStyle w:val="Nzev"/>
        <w:spacing w:before="0" w:after="0"/>
        <w:ind w:left="284" w:hanging="284"/>
        <w:rPr>
          <w:rFonts w:ascii="Calibri" w:hAnsi="Calibri" w:cs="Calibri"/>
          <w:sz w:val="24"/>
          <w:szCs w:val="24"/>
        </w:rPr>
      </w:pP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p>
    <w:p w14:paraId="4D79D947" w14:textId="77777777" w:rsidR="00D37B7F" w:rsidRDefault="00D37B7F" w:rsidP="00D37B7F">
      <w:pPr>
        <w:pStyle w:val="Nzev"/>
        <w:spacing w:before="0" w:after="0"/>
        <w:ind w:left="284" w:hanging="284"/>
        <w:rPr>
          <w:rFonts w:ascii="Calibri" w:hAnsi="Calibri" w:cs="Calibri"/>
          <w:sz w:val="24"/>
          <w:szCs w:val="24"/>
        </w:rPr>
      </w:pPr>
    </w:p>
    <w:p w14:paraId="4D79D948" w14:textId="77777777" w:rsidR="003D2EAF" w:rsidRDefault="00D37B7F" w:rsidP="00D37B7F">
      <w:pPr>
        <w:jc w:val="center"/>
      </w:pPr>
      <w:r>
        <w:rPr>
          <w:rFonts w:ascii="Calibri" w:hAnsi="Calibri" w:cs="Calibri"/>
          <w:sz w:val="24"/>
          <w:szCs w:val="24"/>
        </w:rPr>
        <w:br/>
      </w:r>
      <w:r w:rsidR="003D2EAF">
        <w:rPr>
          <w:noProof/>
        </w:rPr>
        <w:drawing>
          <wp:inline distT="0" distB="0" distL="0" distR="0" wp14:anchorId="4D79D991" wp14:editId="4D79D992">
            <wp:extent cx="2133600" cy="2143125"/>
            <wp:effectExtent l="0" t="0" r="0" b="9525"/>
            <wp:docPr id="3" name="Obrázek 5" descr="Image result for sl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age result for sla icon"/>
                    <pic:cNvPicPr>
                      <a:picLocks noChangeAspect="1"/>
                    </pic:cNvPicPr>
                  </pic:nvPicPr>
                  <pic:blipFill>
                    <a:blip r:embed="rId9" cstate="print">
                      <a:grayscl/>
                    </a:blip>
                    <a:stretch/>
                  </pic:blipFill>
                  <pic:spPr bwMode="auto">
                    <a:xfrm>
                      <a:off x="0" y="0"/>
                      <a:ext cx="2133600" cy="2143125"/>
                    </a:xfrm>
                    <a:prstGeom prst="rect">
                      <a:avLst/>
                    </a:prstGeom>
                    <a:noFill/>
                    <a:ln>
                      <a:noFill/>
                    </a:ln>
                  </pic:spPr>
                </pic:pic>
              </a:graphicData>
            </a:graphic>
          </wp:inline>
        </w:drawing>
      </w:r>
    </w:p>
    <w:p w14:paraId="4D79D949" w14:textId="77777777" w:rsidR="003D2EAF" w:rsidRPr="003D2EAF" w:rsidRDefault="003D2EAF" w:rsidP="00897666">
      <w:pPr>
        <w:spacing w:before="0" w:after="160" w:line="259" w:lineRule="auto"/>
        <w:ind w:firstLine="0"/>
        <w:jc w:val="left"/>
      </w:pPr>
      <w:r>
        <w:br w:type="page"/>
      </w:r>
    </w:p>
    <w:p w14:paraId="4D79D94A" w14:textId="77777777" w:rsidR="00A178B1" w:rsidRDefault="00117B98" w:rsidP="00195715">
      <w:pPr>
        <w:pStyle w:val="Nadpis1"/>
      </w:pPr>
      <w:r>
        <w:rPr>
          <w:rFonts w:cs="Calibri"/>
        </w:rPr>
        <w:lastRenderedPageBreak/>
        <w:t>ÚVODNÍ USTANOVENÍ</w:t>
      </w:r>
    </w:p>
    <w:p w14:paraId="4D79D94B" w14:textId="77777777" w:rsidR="00A178B1" w:rsidRDefault="00117B98" w:rsidP="00195715">
      <w:pPr>
        <w:pStyle w:val="Nadpis2"/>
        <w:spacing w:after="0"/>
        <w:rPr>
          <w:rFonts w:eastAsia="Calibri"/>
        </w:rPr>
      </w:pPr>
      <w:r>
        <w:rPr>
          <w:rFonts w:eastAsia="Calibri"/>
        </w:rPr>
        <w:t>Smluvní strany mají zájem na tom dostát všem povinnostem, které jim vyplývají z (i) GDPR a (</w:t>
      </w:r>
      <w:proofErr w:type="spellStart"/>
      <w:r>
        <w:rPr>
          <w:rFonts w:eastAsia="Calibri"/>
        </w:rPr>
        <w:t>ii</w:t>
      </w:r>
      <w:proofErr w:type="spellEnd"/>
      <w:r>
        <w:rPr>
          <w:rFonts w:eastAsia="Calibri"/>
        </w:rPr>
        <w:t>) ZZOÚ.</w:t>
      </w:r>
    </w:p>
    <w:p w14:paraId="4D79D94C" w14:textId="77777777" w:rsidR="00A178B1" w:rsidRDefault="00117B98" w:rsidP="00195715">
      <w:pPr>
        <w:pStyle w:val="Nadpis2"/>
        <w:spacing w:after="0"/>
        <w:rPr>
          <w:rFonts w:eastAsia="Calibri"/>
        </w:rPr>
      </w:pPr>
      <w:r>
        <w:rPr>
          <w:rFonts w:eastAsia="Calibri"/>
        </w:rPr>
        <w:t xml:space="preserve">Pro účely této </w:t>
      </w:r>
      <w:r w:rsidR="00F30E36">
        <w:rPr>
          <w:rFonts w:eastAsia="Calibri"/>
        </w:rPr>
        <w:t>P</w:t>
      </w:r>
      <w:r>
        <w:rPr>
          <w:rFonts w:eastAsia="Calibri"/>
        </w:rPr>
        <w:t xml:space="preserve">řílohy </w:t>
      </w:r>
      <w:r w:rsidR="00BD320D">
        <w:rPr>
          <w:rFonts w:eastAsia="Calibri"/>
        </w:rPr>
        <w:t>č. 3</w:t>
      </w:r>
      <w:r>
        <w:rPr>
          <w:rFonts w:eastAsia="Calibri"/>
        </w:rPr>
        <w:t xml:space="preserve"> Smlouvy a Smlouvy vystupuje Objednatel, jakožto objednatel plnění ze Smlouvy, v roli správce Osobních údajů Subjektů údajů.</w:t>
      </w:r>
    </w:p>
    <w:p w14:paraId="4D79D94D" w14:textId="77777777" w:rsidR="00A178B1" w:rsidRDefault="00117B98" w:rsidP="00195715">
      <w:pPr>
        <w:pStyle w:val="Nadpis2"/>
        <w:spacing w:after="0"/>
        <w:rPr>
          <w:rFonts w:eastAsia="Calibri"/>
        </w:rPr>
      </w:pPr>
      <w:r>
        <w:rPr>
          <w:rFonts w:eastAsia="Calibri"/>
        </w:rPr>
        <w:t>Poskytovatel vystupuje z pohledu ochrany osobních údajů v roli zpracovatele zpracovávajícího Osobní údaje Subjektů údajů.</w:t>
      </w:r>
    </w:p>
    <w:p w14:paraId="4D79D94E" w14:textId="77777777" w:rsidR="00A178B1" w:rsidRDefault="00115C5B" w:rsidP="00195715">
      <w:pPr>
        <w:pStyle w:val="Nadpis2"/>
        <w:spacing w:after="0"/>
        <w:rPr>
          <w:rFonts w:eastAsia="Calibri"/>
        </w:rPr>
      </w:pPr>
      <w:r>
        <w:rPr>
          <w:rFonts w:eastAsia="Calibri"/>
        </w:rPr>
        <w:t>Tato P</w:t>
      </w:r>
      <w:r w:rsidR="00117B98">
        <w:rPr>
          <w:rFonts w:eastAsia="Calibri"/>
        </w:rPr>
        <w:t xml:space="preserve">říloha </w:t>
      </w:r>
      <w:r w:rsidR="00BD320D">
        <w:rPr>
          <w:rFonts w:eastAsia="Calibri"/>
        </w:rPr>
        <w:t>č. 3</w:t>
      </w:r>
      <w:r w:rsidR="00117B98">
        <w:rPr>
          <w:rFonts w:eastAsia="Calibri"/>
        </w:rPr>
        <w:t xml:space="preserve"> Smlouvy upravuje veškeré vztahy, v </w:t>
      </w:r>
      <w:proofErr w:type="gramStart"/>
      <w:r w:rsidR="00117B98">
        <w:rPr>
          <w:rFonts w:eastAsia="Calibri"/>
        </w:rPr>
        <w:t>rámci</w:t>
      </w:r>
      <w:proofErr w:type="gramEnd"/>
      <w:r w:rsidR="00117B98">
        <w:rPr>
          <w:rFonts w:eastAsia="Calibri"/>
        </w:rPr>
        <w:t xml:space="preserve"> kterých Poskytovatel zpracovává Osobní údaje Subjektů údajů.</w:t>
      </w:r>
    </w:p>
    <w:p w14:paraId="4D79D94F" w14:textId="77777777" w:rsidR="00A178B1" w:rsidRPr="002A47E2" w:rsidRDefault="00117B98" w:rsidP="00F61913">
      <w:pPr>
        <w:pStyle w:val="Nadpis2"/>
        <w:rPr>
          <w:rFonts w:eastAsia="Calibri"/>
        </w:rPr>
      </w:pPr>
      <w:r w:rsidRPr="002A47E2">
        <w:rPr>
          <w:rFonts w:eastAsia="Calibri"/>
        </w:rPr>
        <w:t>Ve</w:t>
      </w:r>
      <w:r w:rsidR="00F30E36" w:rsidRPr="002A47E2">
        <w:rPr>
          <w:rFonts w:eastAsia="Calibri"/>
        </w:rPr>
        <w:t>škeré pojmy, které jsou v této P</w:t>
      </w:r>
      <w:r w:rsidRPr="002A47E2">
        <w:rPr>
          <w:rFonts w:eastAsia="Calibri"/>
        </w:rPr>
        <w:t xml:space="preserve">říloze </w:t>
      </w:r>
      <w:r w:rsidR="00BD320D" w:rsidRPr="002A47E2">
        <w:rPr>
          <w:rFonts w:eastAsia="Calibri"/>
        </w:rPr>
        <w:t>č. 3</w:t>
      </w:r>
      <w:r w:rsidRPr="002A47E2">
        <w:rPr>
          <w:rFonts w:eastAsia="Calibri"/>
        </w:rPr>
        <w:t xml:space="preserve"> Smlouvy uvozeny velkým počátečním pí</w:t>
      </w:r>
      <w:r w:rsidR="00F30E36" w:rsidRPr="002A47E2">
        <w:rPr>
          <w:rFonts w:eastAsia="Calibri"/>
        </w:rPr>
        <w:t>smenem a zároveň nejsou v této P</w:t>
      </w:r>
      <w:r w:rsidRPr="002A47E2">
        <w:rPr>
          <w:rFonts w:eastAsia="Calibri"/>
        </w:rPr>
        <w:t xml:space="preserve">říloze </w:t>
      </w:r>
      <w:r w:rsidR="00BD320D" w:rsidRPr="002A47E2">
        <w:rPr>
          <w:rFonts w:eastAsia="Calibri"/>
        </w:rPr>
        <w:t>č. 3</w:t>
      </w:r>
      <w:r w:rsidRPr="002A47E2">
        <w:rPr>
          <w:rFonts w:eastAsia="Calibri"/>
        </w:rPr>
        <w:t xml:space="preserve"> Smlouvy blíže specifikovány, mají význam jim přisuzovaný Smlouvou.</w:t>
      </w:r>
    </w:p>
    <w:p w14:paraId="4D79D950" w14:textId="77777777" w:rsidR="00A178B1" w:rsidRDefault="00117B98" w:rsidP="00195715">
      <w:pPr>
        <w:pStyle w:val="Nadpis1"/>
      </w:pPr>
      <w:r>
        <w:rPr>
          <w:rFonts w:cs="Calibri"/>
          <w:szCs w:val="24"/>
        </w:rPr>
        <w:t>předmět přílohy</w:t>
      </w:r>
    </w:p>
    <w:p w14:paraId="4D79D951" w14:textId="6D88F795" w:rsidR="00A178B1" w:rsidRDefault="00F30E36" w:rsidP="00195715">
      <w:pPr>
        <w:pStyle w:val="Nadpis2"/>
      </w:pPr>
      <w:r>
        <w:t>Předmětem této P</w:t>
      </w:r>
      <w:r w:rsidR="00117B98">
        <w:t xml:space="preserve">řílohy </w:t>
      </w:r>
      <w:r w:rsidR="00BD320D">
        <w:t>č. 3</w:t>
      </w:r>
      <w:r w:rsidR="00117B98">
        <w:t xml:space="preserve"> Smlouvy je vymezení vzájemných práv a povinností Smluvních stran při zpracování</w:t>
      </w:r>
      <w:r w:rsidR="00BE107F">
        <w:t xml:space="preserve"> a ochraně</w:t>
      </w:r>
      <w:r w:rsidR="00117B98">
        <w:t xml:space="preserve"> Osobních údajů.</w:t>
      </w:r>
    </w:p>
    <w:p w14:paraId="4D79D952" w14:textId="77777777" w:rsidR="00A178B1" w:rsidRDefault="00F30E36" w:rsidP="00195715">
      <w:pPr>
        <w:pStyle w:val="Nadpis2"/>
      </w:pPr>
      <w:r>
        <w:t>Tato P</w:t>
      </w:r>
      <w:r w:rsidR="00117B98">
        <w:t xml:space="preserve">říloha </w:t>
      </w:r>
      <w:r w:rsidR="00BD320D">
        <w:t>č. 3</w:t>
      </w:r>
      <w:r w:rsidR="00117B98">
        <w:t xml:space="preserve"> Smlouvy dále stanoví rozsah Osobních údajů, které mají být zpracovávány, účel jejich zpracování a podmínky a záruky na straně Poskytovatele ohledně zajištění technického a organizačního zabezpečení Osobních údajů.</w:t>
      </w:r>
    </w:p>
    <w:p w14:paraId="4D79D953" w14:textId="77777777" w:rsidR="00A178B1" w:rsidRDefault="00117B98" w:rsidP="00195715">
      <w:pPr>
        <w:pStyle w:val="Nadpis2"/>
        <w:rPr>
          <w:rFonts w:eastAsia="Calibri"/>
        </w:rPr>
      </w:pPr>
      <w:r>
        <w:t>Smluvní strany se zavazují dál</w:t>
      </w:r>
      <w:r w:rsidR="00F30E36">
        <w:t>e postupovat v souladu s touto P</w:t>
      </w:r>
      <w:r>
        <w:t xml:space="preserve">řílohou </w:t>
      </w:r>
      <w:r w:rsidR="00BD320D">
        <w:t>č. 3</w:t>
      </w:r>
      <w:r>
        <w:t xml:space="preserve"> Smlouvy za účelem splnění povinnosti dle GDPR a ZZOÚ a zabezpečení ochrany Osobních údajů zpracovávaných Poskytovatelem.</w:t>
      </w:r>
    </w:p>
    <w:p w14:paraId="4D79D954" w14:textId="77777777" w:rsidR="00A178B1" w:rsidRDefault="00117B98" w:rsidP="00195715">
      <w:pPr>
        <w:pStyle w:val="Nadpis1"/>
      </w:pPr>
      <w:r>
        <w:t>Účel, rozsah a doba zpracování osobních údajů</w:t>
      </w:r>
    </w:p>
    <w:p w14:paraId="4D79D955" w14:textId="77777777" w:rsidR="00A178B1" w:rsidRDefault="00117B98" w:rsidP="00195715">
      <w:pPr>
        <w:pStyle w:val="Nadpis2"/>
      </w:pPr>
      <w:bookmarkStart w:id="3" w:name="_Ref448826714"/>
      <w:bookmarkStart w:id="4" w:name="_Ref500420254"/>
      <w:bookmarkStart w:id="5" w:name="_Ref393989597"/>
      <w:r>
        <w:t>Objednatel pověřuje Poskytovatele zpracováním Osobních údajů</w:t>
      </w:r>
      <w:bookmarkEnd w:id="3"/>
      <w:r>
        <w:t>, které Poskytovatel získává za účelem plnění předmětu Smlouvy.</w:t>
      </w:r>
      <w:bookmarkEnd w:id="4"/>
    </w:p>
    <w:p w14:paraId="4D79D956" w14:textId="77777777" w:rsidR="00A178B1" w:rsidRDefault="00117B98" w:rsidP="00195715">
      <w:pPr>
        <w:pStyle w:val="Nadpis2"/>
      </w:pPr>
      <w:r>
        <w:t>Za účelem plnění předmětu Smlouvy je Poskytovatel oprávněn Osobní údaje v nezbytném rozsahu získávat, shromažďovat, zaznamenávat, uspořádávat a prohlížet je, jakož s nimi vykonávat i další operace, které jsou nezbytné k plnění předmětu Smlouvy při zachování zásady minimalizace zpracování Osobních údajů.</w:t>
      </w:r>
      <w:bookmarkEnd w:id="5"/>
    </w:p>
    <w:p w14:paraId="4D79D957" w14:textId="77777777" w:rsidR="00A178B1" w:rsidRDefault="00F30E36" w:rsidP="00195715">
      <w:pPr>
        <w:pStyle w:val="Nadpis2"/>
      </w:pPr>
      <w:bookmarkStart w:id="6" w:name="_Ref497724556"/>
      <w:r>
        <w:t>Poskytovatel bude dle této P</w:t>
      </w:r>
      <w:r w:rsidR="00117B98">
        <w:t xml:space="preserve">řílohy </w:t>
      </w:r>
      <w:r w:rsidR="00BD320D">
        <w:t>č. 3</w:t>
      </w:r>
      <w:r w:rsidR="00117B98">
        <w:t xml:space="preserve"> Smlouvy zpracovávat Osobní</w:t>
      </w:r>
      <w:bookmarkEnd w:id="6"/>
      <w:r w:rsidR="00117B98">
        <w:t xml:space="preserve"> údaje Subjektů údajů v rozsahu daném předmětem plnění Smlouvy dle čl. 3 Smlouvy. Jedná se </w:t>
      </w:r>
      <w:r w:rsidR="00D91A72">
        <w:t xml:space="preserve">zejména </w:t>
      </w:r>
      <w:r w:rsidR="00117B98">
        <w:t>o následující kategorie Osobních údajů:</w:t>
      </w:r>
    </w:p>
    <w:p w14:paraId="4D79D958" w14:textId="77777777" w:rsidR="00A178B1" w:rsidRDefault="00117B98" w:rsidP="00195715">
      <w:pPr>
        <w:pStyle w:val="Nadpis3"/>
        <w:ind w:left="1418" w:hanging="709"/>
        <w:jc w:val="both"/>
      </w:pPr>
      <w:r>
        <w:lastRenderedPageBreak/>
        <w:t>státní poznávací značka</w:t>
      </w:r>
      <w:r>
        <w:rPr>
          <w:lang w:val="en-US"/>
        </w:rPr>
        <w:t>;</w:t>
      </w:r>
    </w:p>
    <w:p w14:paraId="4D79D959" w14:textId="77777777" w:rsidR="00A178B1" w:rsidRDefault="00117B98" w:rsidP="00195715">
      <w:pPr>
        <w:pStyle w:val="Nadpis3"/>
        <w:ind w:left="1418" w:hanging="709"/>
        <w:jc w:val="both"/>
      </w:pPr>
      <w:r>
        <w:t xml:space="preserve">další údaje dle § 21a odst. 4 písm. b) až e) ZPK zapisované do IS EDAZ při činnosti Poskytovatele dle této Smlouvy v souvislosti se zpracováním kategorie Osobních údajů dle předchozího </w:t>
      </w:r>
      <w:r w:rsidR="00D91A72">
        <w:t>bodu</w:t>
      </w:r>
      <w:r>
        <w:t>;</w:t>
      </w:r>
    </w:p>
    <w:p w14:paraId="4D79D95A" w14:textId="77777777" w:rsidR="00A178B1" w:rsidRDefault="00117B98" w:rsidP="00195715">
      <w:pPr>
        <w:pStyle w:val="Nadpis3"/>
        <w:ind w:left="1418" w:hanging="709"/>
        <w:jc w:val="both"/>
      </w:pPr>
      <w:r>
        <w:t>případně další kategorie Osobních údajů související se zpracováním Osobních údajů v rámci předmětu plnění Smlouvy.</w:t>
      </w:r>
    </w:p>
    <w:p w14:paraId="4D79D95B" w14:textId="77777777" w:rsidR="00A178B1" w:rsidRDefault="00117B98" w:rsidP="00195715">
      <w:pPr>
        <w:pStyle w:val="Nadpis2"/>
      </w:pPr>
      <w:r>
        <w:t xml:space="preserve">V případě, že Objednatel Poskytovateli poskytne nebo Poskytovateli budou jinak v souvislosti s plněním předmětu Smlouvy zpřístupněny i jiné Osobní údaje nebo osobní údaje jiných subjektů údajů, je Poskytovatel povinen zpracovávat a chránit i tyto osobní údaje, stejně jako Osobní údaje vyjmenované v bodě </w:t>
      </w:r>
      <w:r w:rsidR="007B3247">
        <w:fldChar w:fldCharType="begin"/>
      </w:r>
      <w:r>
        <w:instrText xml:space="preserve"> REF _Ref497724556 \r \h  \* MERGEFORMAT </w:instrText>
      </w:r>
      <w:r w:rsidR="007B3247">
        <w:fldChar w:fldCharType="separate"/>
      </w:r>
      <w:r>
        <w:t>3.3</w:t>
      </w:r>
      <w:r w:rsidR="007B3247">
        <w:fldChar w:fldCharType="end"/>
      </w:r>
      <w:r w:rsidR="003A2B95">
        <w:t xml:space="preserve"> této P</w:t>
      </w:r>
      <w:r>
        <w:t xml:space="preserve">řílohy </w:t>
      </w:r>
      <w:r w:rsidR="00BD320D">
        <w:t>č. 3</w:t>
      </w:r>
      <w:r>
        <w:t xml:space="preserve"> Smlouvy, v souladu s požadavky vyplývajícími (i) z GDP</w:t>
      </w:r>
      <w:r w:rsidR="003A2B95">
        <w:t>R, (</w:t>
      </w:r>
      <w:proofErr w:type="spellStart"/>
      <w:r w:rsidR="003A2B95">
        <w:t>ii</w:t>
      </w:r>
      <w:proofErr w:type="spellEnd"/>
      <w:r w:rsidR="003A2B95">
        <w:t>) ze ZZOÚ a (</w:t>
      </w:r>
      <w:proofErr w:type="spellStart"/>
      <w:r w:rsidR="003A2B95">
        <w:t>iii</w:t>
      </w:r>
      <w:proofErr w:type="spellEnd"/>
      <w:r w:rsidR="003A2B95">
        <w:t>) z této P</w:t>
      </w:r>
      <w:r>
        <w:t xml:space="preserve">řílohy </w:t>
      </w:r>
      <w:r w:rsidR="00BD320D">
        <w:t>č. 3</w:t>
      </w:r>
      <w:r>
        <w:t xml:space="preserve"> Smlouvy.</w:t>
      </w:r>
    </w:p>
    <w:p w14:paraId="4D79D95C" w14:textId="77777777" w:rsidR="00A178B1" w:rsidRDefault="00117B98" w:rsidP="00195715">
      <w:pPr>
        <w:pStyle w:val="Nadpis2"/>
      </w:pPr>
      <w:r>
        <w:t>Osobní údaje Subjektů údajů bude Poskytovatel zpracovávat nejdéle po dobu trvání Smlouvy. Povinnosti Poskytovatele týkající se ochrany Osobních údajů se Poskytovatel zavazuje plnit po celou dobu účinnosti Smlouvy, pokud ze Smlouvy nevyplývá, že mají trvat i po zániku její účinnosti.</w:t>
      </w:r>
    </w:p>
    <w:p w14:paraId="4D79D95D" w14:textId="77777777" w:rsidR="00A178B1" w:rsidRDefault="00117B98" w:rsidP="00195715">
      <w:pPr>
        <w:pStyle w:val="Nadpis1"/>
      </w:pPr>
      <w:r>
        <w:t>Odměna za zpracování osobních údajů</w:t>
      </w:r>
    </w:p>
    <w:p w14:paraId="4D79D95E" w14:textId="204429D2" w:rsidR="00A178B1" w:rsidRPr="00325CA3" w:rsidRDefault="00117B98" w:rsidP="00195715">
      <w:pPr>
        <w:pStyle w:val="Nadpis2"/>
        <w:rPr>
          <w:rFonts w:cs="Times New Roman"/>
        </w:rPr>
      </w:pPr>
      <w:r w:rsidRPr="00325CA3">
        <w:rPr>
          <w:rFonts w:cs="Times New Roman"/>
        </w:rPr>
        <w:t xml:space="preserve">Smluvní strany se dohodly, že za zpracování Osobních údajů dle </w:t>
      </w:r>
      <w:r w:rsidR="003A2B95" w:rsidRPr="00325CA3">
        <w:rPr>
          <w:rFonts w:cs="Times New Roman"/>
        </w:rPr>
        <w:t>této P</w:t>
      </w:r>
      <w:r w:rsidRPr="00325CA3">
        <w:rPr>
          <w:rFonts w:cs="Times New Roman"/>
        </w:rPr>
        <w:t xml:space="preserve">řílohy </w:t>
      </w:r>
      <w:r w:rsidR="00BD320D" w:rsidRPr="00325CA3">
        <w:rPr>
          <w:rFonts w:cs="Times New Roman"/>
        </w:rPr>
        <w:t>č. 3</w:t>
      </w:r>
      <w:r w:rsidRPr="00325CA3">
        <w:rPr>
          <w:rFonts w:cs="Times New Roman"/>
        </w:rPr>
        <w:t xml:space="preserve"> Smlouvy nenáleží Poskytovateli zvláštní odměna, resp. že zpra</w:t>
      </w:r>
      <w:r w:rsidR="003A2B95" w:rsidRPr="00325CA3">
        <w:rPr>
          <w:rFonts w:cs="Times New Roman"/>
        </w:rPr>
        <w:t>cování Osobních údajů dle této P</w:t>
      </w:r>
      <w:r w:rsidRPr="00325CA3">
        <w:rPr>
          <w:rFonts w:cs="Times New Roman"/>
        </w:rPr>
        <w:t xml:space="preserve">řílohy </w:t>
      </w:r>
      <w:r w:rsidR="00BD320D" w:rsidRPr="00325CA3">
        <w:rPr>
          <w:rFonts w:cs="Times New Roman"/>
        </w:rPr>
        <w:t>č</w:t>
      </w:r>
      <w:r w:rsidR="00BE107F" w:rsidRPr="00325CA3">
        <w:rPr>
          <w:rFonts w:cs="Times New Roman"/>
        </w:rPr>
        <w:t>.</w:t>
      </w:r>
      <w:r w:rsidR="00BE107F">
        <w:rPr>
          <w:rFonts w:cs="Times New Roman"/>
        </w:rPr>
        <w:t> </w:t>
      </w:r>
      <w:r w:rsidR="00BD320D" w:rsidRPr="00325CA3">
        <w:rPr>
          <w:rFonts w:cs="Times New Roman"/>
        </w:rPr>
        <w:t>3</w:t>
      </w:r>
      <w:r w:rsidRPr="00325CA3">
        <w:rPr>
          <w:rFonts w:cs="Times New Roman"/>
        </w:rPr>
        <w:t xml:space="preserve"> Smlouvy je již zohledněno v</w:t>
      </w:r>
      <w:r w:rsidR="00325CA3" w:rsidRPr="00325CA3">
        <w:rPr>
          <w:rFonts w:cs="Times New Roman"/>
        </w:rPr>
        <w:t> </w:t>
      </w:r>
      <w:r w:rsidRPr="00325CA3">
        <w:rPr>
          <w:rFonts w:cs="Times New Roman"/>
        </w:rPr>
        <w:t>ceně</w:t>
      </w:r>
      <w:r w:rsidR="00325CA3" w:rsidRPr="00325CA3">
        <w:rPr>
          <w:rFonts w:cs="Times New Roman"/>
        </w:rPr>
        <w:t xml:space="preserve"> plnění dle Smlouvy</w:t>
      </w:r>
      <w:r w:rsidRPr="00325CA3">
        <w:rPr>
          <w:rFonts w:cs="Times New Roman"/>
        </w:rPr>
        <w:t>. Poskytovateli rovněž nevzniká nárok na náhradu jakýchkoliv nákladů, které mu v souvislosti se zprac</w:t>
      </w:r>
      <w:r w:rsidR="003A2B95" w:rsidRPr="00325CA3">
        <w:rPr>
          <w:rFonts w:cs="Times New Roman"/>
        </w:rPr>
        <w:t>ováním Osobních údajů dle této P</w:t>
      </w:r>
      <w:r w:rsidRPr="00325CA3">
        <w:rPr>
          <w:rFonts w:cs="Times New Roman"/>
        </w:rPr>
        <w:t xml:space="preserve">řílohy </w:t>
      </w:r>
      <w:r w:rsidR="00BD320D" w:rsidRPr="00325CA3">
        <w:rPr>
          <w:rFonts w:cs="Times New Roman"/>
        </w:rPr>
        <w:t>č. 3</w:t>
      </w:r>
      <w:r w:rsidRPr="00325CA3">
        <w:rPr>
          <w:rFonts w:cs="Times New Roman"/>
        </w:rPr>
        <w:t xml:space="preserve"> Smlouvy vzniknou.</w:t>
      </w:r>
    </w:p>
    <w:p w14:paraId="4D79D95F" w14:textId="77777777" w:rsidR="00A178B1" w:rsidRDefault="00117B98" w:rsidP="00195715">
      <w:pPr>
        <w:pStyle w:val="Nadpis1"/>
      </w:pPr>
      <w:r>
        <w:t>Práva a povinnosti Poskytovatele</w:t>
      </w:r>
    </w:p>
    <w:p w14:paraId="4D79D960" w14:textId="77777777" w:rsidR="00A178B1" w:rsidRDefault="00117B98" w:rsidP="00195715">
      <w:pPr>
        <w:pStyle w:val="Nadpis2"/>
        <w:rPr>
          <w:rFonts w:cs="Times New Roman"/>
        </w:rPr>
      </w:pPr>
      <w:r>
        <w:rPr>
          <w:rFonts w:cs="Times New Roman"/>
        </w:rPr>
        <w:t>Poskytovateli je při zpracování Osobních údajů povinen postupovat s náležitou odbornou péčí tak, aby nezpůsobil nic, co by mohlo představovat porušení GDPR a ZZOÚ.</w:t>
      </w:r>
    </w:p>
    <w:p w14:paraId="4D79D961" w14:textId="77777777" w:rsidR="00A178B1" w:rsidRDefault="00117B98" w:rsidP="00195715">
      <w:pPr>
        <w:pStyle w:val="Nadpis2"/>
      </w:pPr>
      <w:bookmarkStart w:id="7" w:name="_Ref456000489"/>
      <w:r>
        <w:t xml:space="preserve">Pokud by Poskytovatel zjistil, že Objednatel porušuje povinnosti vyplývající pro něj z GDPR nebo ZZOÚ, je Poskytovatel ve smyslu článku 28 </w:t>
      </w:r>
      <w:r>
        <w:rPr>
          <w:rFonts w:cs="Times New Roman"/>
        </w:rPr>
        <w:t xml:space="preserve">odst. 3 druhého </w:t>
      </w:r>
      <w:proofErr w:type="spellStart"/>
      <w:r>
        <w:rPr>
          <w:rFonts w:cs="Times New Roman"/>
        </w:rPr>
        <w:t>pododst</w:t>
      </w:r>
      <w:proofErr w:type="spellEnd"/>
      <w:r>
        <w:rPr>
          <w:rFonts w:cs="Times New Roman"/>
        </w:rPr>
        <w:t xml:space="preserve">. </w:t>
      </w:r>
      <w:r>
        <w:t>GDPR povinen neprodleně Objednatele o této skutečnosti informovat.</w:t>
      </w:r>
      <w:bookmarkEnd w:id="7"/>
    </w:p>
    <w:p w14:paraId="4D79D962" w14:textId="77777777" w:rsidR="00A178B1" w:rsidRDefault="00117B98" w:rsidP="00195715">
      <w:pPr>
        <w:pStyle w:val="Nadpis2"/>
        <w:rPr>
          <w:rFonts w:cs="Times New Roman"/>
        </w:rPr>
      </w:pPr>
      <w:r>
        <w:rPr>
          <w:rFonts w:cs="Times New Roman"/>
        </w:rPr>
        <w:t xml:space="preserve">Poskytovatel je povinen řídit se při zpracování </w:t>
      </w:r>
      <w:r w:rsidR="003A2B95">
        <w:rPr>
          <w:rFonts w:cs="Times New Roman"/>
        </w:rPr>
        <w:t>Osobních údajů na základě této P</w:t>
      </w:r>
      <w:r>
        <w:rPr>
          <w:rFonts w:cs="Times New Roman"/>
        </w:rPr>
        <w:t xml:space="preserve">řílohy </w:t>
      </w:r>
      <w:r w:rsidR="00BD320D">
        <w:rPr>
          <w:rFonts w:cs="Times New Roman"/>
        </w:rPr>
        <w:t>č. 3</w:t>
      </w:r>
      <w:r>
        <w:rPr>
          <w:rFonts w:cs="Times New Roman"/>
        </w:rPr>
        <w:t xml:space="preserve"> Smlouvy doloženými pokyny Objednatele. Poskytovatel je povinen písemně upozornit Objednatele bez zbytečného odkladu na nevhodnou povahu pokynů, jestliže Poskytovatel mohl tuto nevhodnost zjistit při vynaložení veškeré odborné péče. Poskytovatel je v takovém případě povinen pokyny provést pouze na základě písemného požadavku Objednatele.</w:t>
      </w:r>
    </w:p>
    <w:p w14:paraId="4D79D963" w14:textId="77777777" w:rsidR="00A178B1" w:rsidRDefault="00117B98" w:rsidP="00195715">
      <w:pPr>
        <w:pStyle w:val="Nadpis2"/>
        <w:rPr>
          <w:rFonts w:cs="Times New Roman"/>
        </w:rPr>
      </w:pPr>
      <w:r>
        <w:rPr>
          <w:rFonts w:cs="Times New Roman"/>
        </w:rPr>
        <w:t>Poskytovatel je povinen dbát, aby žádný Subjekt údajů neutrpěl újmu na svých právech, zejména na právu na zachování lidské důstojnosti, a také dbá na ochranu před neoprávněným zasahováním do soukromého a osobního života Subjektů údajů.</w:t>
      </w:r>
    </w:p>
    <w:p w14:paraId="4D79D964" w14:textId="77777777" w:rsidR="00A178B1" w:rsidRDefault="00117B98" w:rsidP="00195715">
      <w:pPr>
        <w:pStyle w:val="Nadpis2"/>
        <w:rPr>
          <w:rFonts w:cs="Times New Roman"/>
        </w:rPr>
      </w:pPr>
      <w:bookmarkStart w:id="8" w:name="_Ref448930299"/>
      <w:r>
        <w:rPr>
          <w:rFonts w:cs="Times New Roman"/>
        </w:rPr>
        <w:t xml:space="preserve">Jakmile pomine účel, pro který byly Osobní údaje zpracovány, zejména v případě zániku Smlouvy, nebo na základě oprávněné žádosti Subjektu údajů dle článku 17 GDPR, je Poskytovatel povinen na základě a v souladu s pokyny Objednatele provést likvidaci Osobních údajů nebo tyto Osobní údaje předat </w:t>
      </w:r>
      <w:bookmarkEnd w:id="8"/>
      <w:r>
        <w:rPr>
          <w:rFonts w:cs="Times New Roman"/>
        </w:rPr>
        <w:t>Objednateli.</w:t>
      </w:r>
    </w:p>
    <w:p w14:paraId="4D79D965" w14:textId="77777777" w:rsidR="00A178B1" w:rsidRDefault="00117B98" w:rsidP="00195715">
      <w:pPr>
        <w:pStyle w:val="Nadpis2"/>
        <w:rPr>
          <w:rFonts w:cs="Times New Roman"/>
        </w:rPr>
      </w:pPr>
      <w:r>
        <w:rPr>
          <w:rFonts w:cs="Times New Roman"/>
        </w:rPr>
        <w:lastRenderedPageBreak/>
        <w:t>V případě, že se kterýkoli Subjekt údajů bude domnívat, že Objednatel nebo Poskytovatel provádí zpracování jeho Osobních údajů, které je v rozporu s ochranou soukromého a osobního života Subjektu údajů nebo v rozporu se zákonem, zejména budou-li Osobní údaje nepřesné s ohledem na účel jejich zpracování, a tento Subjekt údajů požádá Poskytovatele o vysvětlení nebo o odstranění vzniklého stavu, zavazuje se Poskytovatel o tom neprodleně informovat Objednatele.</w:t>
      </w:r>
    </w:p>
    <w:p w14:paraId="4D79D966" w14:textId="77777777" w:rsidR="00A178B1" w:rsidRDefault="00117B98" w:rsidP="00195715">
      <w:pPr>
        <w:pStyle w:val="Nadpis2"/>
        <w:rPr>
          <w:rFonts w:cs="Times New Roman"/>
        </w:rPr>
      </w:pPr>
      <w:r>
        <w:rPr>
          <w:rFonts w:cs="Times New Roman"/>
        </w:rPr>
        <w:t>Poskytovatel je nápomocen Objednateli při plnění jeho povinnosti reagovat na žádosti o výkon práv Subjektů údajů, zejména na žádost na přístup k Osobním údajům, na opravu či výmaz Osobních údajů, na omezení zpracování či na přenositelnost Osobních údajů.</w:t>
      </w:r>
    </w:p>
    <w:p w14:paraId="4D79D967" w14:textId="77777777" w:rsidR="00A178B1" w:rsidRDefault="00117B98" w:rsidP="00195715">
      <w:pPr>
        <w:pStyle w:val="Nadpis2"/>
        <w:rPr>
          <w:rFonts w:cs="Times New Roman"/>
        </w:rPr>
      </w:pPr>
      <w:bookmarkStart w:id="9" w:name="_Ref497926309"/>
      <w:bookmarkStart w:id="10" w:name="_Ref497928873"/>
      <w:bookmarkStart w:id="11" w:name="_Ref21296634"/>
      <w:r>
        <w:rPr>
          <w:rFonts w:cs="Times New Roman"/>
        </w:rPr>
        <w:t>Poskytovatel je od nabytí účinnosti Smlouvy povinen informovat Objednatele o každém případu ztráty či úniku Osobních údajů, neoprávněné manipulace s osobními údaji nebo jiného porušení zabezpečení Osobních údajů („</w:t>
      </w:r>
      <w:r>
        <w:rPr>
          <w:rFonts w:cs="Times New Roman"/>
          <w:b/>
        </w:rPr>
        <w:t>Porušení zabezpečení osobních údajů</w:t>
      </w:r>
      <w:r>
        <w:rPr>
          <w:rFonts w:cs="Times New Roman"/>
        </w:rPr>
        <w:t xml:space="preserve">“), a to bez zbytečného odkladu, nejpozději do čtyřiadvaceti (24) hodin od vzniku Porušení zabezpečení osobních údajů nebo i pouhé hrozby, jestliže Poskytovatel mohl o tomto Porušení zabezpečení osobních údajů či i o hrozbě vzniku Porušení zabezpečení osobních údajů vědět při vynaložení veškeré odborné péče. Nemohl-li Poskytovatel zjistit případ skutečného či hrozícího Porušení zabezpečení osobních údajů před uplynutím lhůty dle předchozí věty tohoto </w:t>
      </w:r>
      <w:bookmarkEnd w:id="9"/>
      <w:r>
        <w:rPr>
          <w:rFonts w:cs="Times New Roman"/>
        </w:rPr>
        <w:t xml:space="preserve">bodu </w:t>
      </w:r>
      <w:r w:rsidR="007B3247">
        <w:rPr>
          <w:rFonts w:cs="Times New Roman"/>
        </w:rPr>
        <w:fldChar w:fldCharType="begin"/>
      </w:r>
      <w:r>
        <w:rPr>
          <w:rFonts w:cs="Times New Roman"/>
        </w:rPr>
        <w:instrText xml:space="preserve"> REF _Ref497926309 \r \h  \* MERGEFORMAT </w:instrText>
      </w:r>
      <w:r w:rsidR="007B3247">
        <w:rPr>
          <w:rFonts w:cs="Times New Roman"/>
        </w:rPr>
      </w:r>
      <w:r w:rsidR="007B3247">
        <w:rPr>
          <w:rFonts w:cs="Times New Roman"/>
        </w:rPr>
        <w:fldChar w:fldCharType="separate"/>
      </w:r>
      <w:r>
        <w:rPr>
          <w:rFonts w:cs="Times New Roman"/>
        </w:rPr>
        <w:t>5.8</w:t>
      </w:r>
      <w:r w:rsidR="007B3247">
        <w:rPr>
          <w:rFonts w:cs="Times New Roman"/>
        </w:rPr>
        <w:fldChar w:fldCharType="end"/>
      </w:r>
      <w:r w:rsidR="00115C5B">
        <w:rPr>
          <w:rFonts w:cs="Times New Roman"/>
        </w:rPr>
        <w:t xml:space="preserve"> této P</w:t>
      </w:r>
      <w:r>
        <w:rPr>
          <w:rFonts w:cs="Times New Roman"/>
        </w:rPr>
        <w:t xml:space="preserve">řílohy </w:t>
      </w:r>
      <w:r w:rsidR="00BD320D">
        <w:rPr>
          <w:rFonts w:cs="Times New Roman"/>
        </w:rPr>
        <w:t>č. 3</w:t>
      </w:r>
      <w:r>
        <w:rPr>
          <w:rFonts w:cs="Times New Roman"/>
        </w:rPr>
        <w:t xml:space="preserve"> Smlouvy, informuje Objednatele nejpozději do čtyřiadvaceti (24) hodin od okamžiku, kdy se o vzniku Porušení zabezpečení osobních údajů nebo jeho hrozbě Poskytovatel dozví.</w:t>
      </w:r>
      <w:bookmarkEnd w:id="10"/>
      <w:r>
        <w:rPr>
          <w:rFonts w:cs="Times New Roman"/>
        </w:rPr>
        <w:t xml:space="preserve"> Poskytovatel je i po poskytnutí informace Objednateli povinen být maximálně nápomocen při řešení Porušení zabezpečení osobních údajů, resp. při přijímání opatření ke zmírnění možných nepříznivých dopadů a zabránění vzniku obdobných situací v budoucnu.</w:t>
      </w:r>
      <w:bookmarkEnd w:id="11"/>
    </w:p>
    <w:p w14:paraId="4D79D968" w14:textId="77777777" w:rsidR="00A178B1" w:rsidRDefault="00117B98" w:rsidP="00195715">
      <w:pPr>
        <w:pStyle w:val="Nadpis2"/>
        <w:rPr>
          <w:rFonts w:cs="Times New Roman"/>
        </w:rPr>
      </w:pPr>
      <w:bookmarkStart w:id="12" w:name="_Ref497928886"/>
      <w:r>
        <w:rPr>
          <w:rFonts w:cs="Times New Roman"/>
        </w:rPr>
        <w:t xml:space="preserve">Informace dle předchozího bodu </w:t>
      </w:r>
      <w:r w:rsidR="007B3247">
        <w:rPr>
          <w:rFonts w:cs="Times New Roman"/>
        </w:rPr>
        <w:fldChar w:fldCharType="begin"/>
      </w:r>
      <w:r>
        <w:rPr>
          <w:rFonts w:cs="Times New Roman"/>
        </w:rPr>
        <w:instrText xml:space="preserve"> REF _Ref497926309 \r \h  \* MERGEFORMAT </w:instrText>
      </w:r>
      <w:r w:rsidR="007B3247">
        <w:rPr>
          <w:rFonts w:cs="Times New Roman"/>
        </w:rPr>
      </w:r>
      <w:r w:rsidR="007B3247">
        <w:rPr>
          <w:rFonts w:cs="Times New Roman"/>
        </w:rPr>
        <w:fldChar w:fldCharType="separate"/>
      </w:r>
      <w:r>
        <w:rPr>
          <w:rFonts w:cs="Times New Roman"/>
        </w:rPr>
        <w:t>5.8</w:t>
      </w:r>
      <w:r w:rsidR="007B3247">
        <w:rPr>
          <w:rFonts w:cs="Times New Roman"/>
        </w:rPr>
        <w:fldChar w:fldCharType="end"/>
      </w:r>
      <w:r w:rsidR="00115C5B">
        <w:rPr>
          <w:rFonts w:cs="Times New Roman"/>
        </w:rPr>
        <w:t xml:space="preserve"> této P</w:t>
      </w:r>
      <w:r>
        <w:rPr>
          <w:rFonts w:cs="Times New Roman"/>
        </w:rPr>
        <w:t xml:space="preserve">řílohy </w:t>
      </w:r>
      <w:r w:rsidR="00BD320D">
        <w:rPr>
          <w:rFonts w:cs="Times New Roman"/>
        </w:rPr>
        <w:t>č. 3</w:t>
      </w:r>
      <w:r>
        <w:rPr>
          <w:rFonts w:cs="Times New Roman"/>
        </w:rPr>
        <w:t xml:space="preserve"> Smlouvy musí </w:t>
      </w:r>
      <w:r w:rsidR="00D91A72">
        <w:rPr>
          <w:rFonts w:cs="Times New Roman"/>
        </w:rPr>
        <w:t xml:space="preserve">minimálně </w:t>
      </w:r>
      <w:r>
        <w:rPr>
          <w:rFonts w:cs="Times New Roman"/>
        </w:rPr>
        <w:t>obsahovat:</w:t>
      </w:r>
      <w:bookmarkEnd w:id="12"/>
    </w:p>
    <w:p w14:paraId="4D79D969" w14:textId="77777777" w:rsidR="00A178B1" w:rsidRDefault="00117B98" w:rsidP="00195715">
      <w:pPr>
        <w:pStyle w:val="Nadpis3"/>
        <w:ind w:left="1418" w:hanging="709"/>
        <w:jc w:val="both"/>
      </w:pPr>
      <w:r>
        <w:t>popis povahy daného případu Porušení zabezpečení osobních údajů včetně, pokud je to možné, kategorií a přibližného počtu dotčených Subjektů údajů a kategorií a přibližného množství dotčených záznamů Osobních údajů;</w:t>
      </w:r>
    </w:p>
    <w:p w14:paraId="4D79D96A" w14:textId="77777777" w:rsidR="00A178B1" w:rsidRDefault="00117B98" w:rsidP="00195715">
      <w:pPr>
        <w:pStyle w:val="Nadpis3"/>
        <w:ind w:left="1418" w:hanging="709"/>
        <w:jc w:val="both"/>
      </w:pPr>
      <w:r>
        <w:t>popis pravděpodobných důsledků Porušení zabezpečení osobních údajů;</w:t>
      </w:r>
    </w:p>
    <w:p w14:paraId="4D79D96B" w14:textId="77777777" w:rsidR="00A178B1" w:rsidRDefault="00117B98" w:rsidP="00195715">
      <w:pPr>
        <w:pStyle w:val="Nadpis3"/>
        <w:ind w:left="1418" w:hanging="709"/>
        <w:jc w:val="both"/>
      </w:pPr>
      <w:r>
        <w:t>popis opatření, která zpracovatel přijal nebo navrhl k přijetí s cílem vyřešit dané Porušení zabezpečení osobních údajů, včetně případných opatření ke zmírnění možných nepříznivých dopadů.</w:t>
      </w:r>
    </w:p>
    <w:p w14:paraId="4D79D96C" w14:textId="77777777" w:rsidR="00A178B1" w:rsidRDefault="00117B98" w:rsidP="00195715">
      <w:pPr>
        <w:pStyle w:val="Nadpis2"/>
        <w:rPr>
          <w:rFonts w:cs="Times New Roman"/>
        </w:rPr>
      </w:pPr>
      <w:r>
        <w:rPr>
          <w:rFonts w:cs="Times New Roman"/>
        </w:rPr>
        <w:t>Poskytovatel se zavazuje být Objednateli nápomocen při zajišťování povinností dle GDPR, především povinnosti zabezpečit zpracování Osobních údajů, ohlašovat případy Porušení zabezpečení osobních údajů, zajištění posouzení vlivu na ochranu Osobních údajů či předchozí konzultace s ÚOOÚ, a to při zohlednění povahy zpracování a informací, jež má Poskytovatel k dispozici.</w:t>
      </w:r>
    </w:p>
    <w:p w14:paraId="4D79D96D" w14:textId="77777777" w:rsidR="00A178B1" w:rsidRDefault="00117B98" w:rsidP="00195715">
      <w:pPr>
        <w:pStyle w:val="Nadpis2"/>
        <w:rPr>
          <w:rFonts w:cs="Times New Roman"/>
        </w:rPr>
      </w:pPr>
      <w:r>
        <w:rPr>
          <w:rFonts w:cs="Times New Roman"/>
        </w:rPr>
        <w:t xml:space="preserve">Poskytovatel se zavazuje poskytnout Objednateli veškeré informace potřebné k doložení toho, že byly splněny povinnosti zpracování Osobních údajů včetně zpracování prostřednictvím Dalších zpracovatelů (jak je tento pojem definován níže), a umožnit audity, včetně inspekcí, prováděné Objednatelem nebo jiným auditorem, kterého Objednatel pověří, a k těmto auditům přispěje. </w:t>
      </w:r>
    </w:p>
    <w:p w14:paraId="4D79D96E" w14:textId="77777777" w:rsidR="00A178B1" w:rsidRDefault="00117B98" w:rsidP="00195715">
      <w:pPr>
        <w:pStyle w:val="Nadpis1"/>
      </w:pPr>
      <w:r>
        <w:lastRenderedPageBreak/>
        <w:t>Záruky technického a organizačního zabezpečení ochrany Osobních údajů</w:t>
      </w:r>
    </w:p>
    <w:p w14:paraId="4D79D96F" w14:textId="77777777" w:rsidR="00A178B1" w:rsidRDefault="00117B98" w:rsidP="00195715">
      <w:pPr>
        <w:pStyle w:val="Nadpis2"/>
        <w:rPr>
          <w:rFonts w:cs="Times New Roman"/>
        </w:rPr>
      </w:pPr>
      <w:r>
        <w:rPr>
          <w:rFonts w:cs="Times New Roman"/>
        </w:rPr>
        <w:t>Poskytovatel se zavazuje, že ve smyslu článku 32 GDPR přijme s přihlédnutím ke stavu techniky, nákladům na provedení, povaze, rozsahu, kontextu a účelům zpracování i k různě pravděpodobným a různě závažným rizikům pro práva a svobody fyzických osob veškerá technická a organizační opatření k zabezpečení ochrany Osobních údajů způsobem uvedeným v GDPR či jiných závazných právních předpisech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4D79D970" w14:textId="77777777" w:rsidR="00A178B1" w:rsidRDefault="00117B98" w:rsidP="00195715">
      <w:pPr>
        <w:pStyle w:val="Nadpis2"/>
        <w:rPr>
          <w:rFonts w:cs="Times New Roman"/>
        </w:rPr>
      </w:pPr>
      <w:bookmarkStart w:id="13" w:name="_Ref499570591"/>
      <w:r>
        <w:rPr>
          <w:rFonts w:cs="Times New Roman"/>
        </w:rPr>
        <w:t>Poskytovatel se zavazuje, že přijme zejména, nikoliv však výlučně, následující organizační a technická opatření:</w:t>
      </w:r>
      <w:bookmarkEnd w:id="13"/>
    </w:p>
    <w:p w14:paraId="4D79D971" w14:textId="77777777" w:rsidR="00A178B1" w:rsidRDefault="00117B98" w:rsidP="00195715">
      <w:pPr>
        <w:pStyle w:val="Nadpis3"/>
        <w:keepNext w:val="0"/>
        <w:keepLines w:val="0"/>
        <w:ind w:left="1418" w:hanging="709"/>
        <w:jc w:val="both"/>
        <w:rPr>
          <w:szCs w:val="22"/>
        </w:rPr>
      </w:pPr>
      <w:r>
        <w:rPr>
          <w:szCs w:val="22"/>
        </w:rPr>
        <w:t>víceúrovňový firewall;</w:t>
      </w:r>
    </w:p>
    <w:p w14:paraId="4D79D972" w14:textId="77777777" w:rsidR="00A178B1" w:rsidRDefault="00117B98" w:rsidP="00195715">
      <w:pPr>
        <w:pStyle w:val="Nadpis3"/>
        <w:keepNext w:val="0"/>
        <w:keepLines w:val="0"/>
        <w:ind w:left="1418" w:hanging="709"/>
        <w:jc w:val="both"/>
        <w:rPr>
          <w:szCs w:val="22"/>
        </w:rPr>
      </w:pPr>
      <w:r>
        <w:rPr>
          <w:szCs w:val="22"/>
        </w:rPr>
        <w:t>antivirovou ochranu a kontrolu neoprávněných přístupů;</w:t>
      </w:r>
    </w:p>
    <w:p w14:paraId="4D79D973" w14:textId="77777777" w:rsidR="00A178B1" w:rsidRDefault="00117B98" w:rsidP="00195715">
      <w:pPr>
        <w:pStyle w:val="Nadpis3"/>
        <w:keepNext w:val="0"/>
        <w:keepLines w:val="0"/>
        <w:ind w:left="1418" w:hanging="709"/>
        <w:jc w:val="both"/>
        <w:rPr>
          <w:szCs w:val="22"/>
        </w:rPr>
      </w:pPr>
      <w:r>
        <w:rPr>
          <w:szCs w:val="22"/>
        </w:rPr>
        <w:t>přístup k osobním údajům mají pouze pověřené osoby Poskytovatele; a</w:t>
      </w:r>
    </w:p>
    <w:p w14:paraId="4D79D974" w14:textId="77777777" w:rsidR="00A178B1" w:rsidRDefault="00117B98" w:rsidP="00195715">
      <w:pPr>
        <w:pStyle w:val="Nadpis3"/>
        <w:keepNext w:val="0"/>
        <w:keepLines w:val="0"/>
        <w:ind w:left="1418" w:hanging="709"/>
        <w:jc w:val="both"/>
        <w:rPr>
          <w:szCs w:val="22"/>
        </w:rPr>
      </w:pPr>
      <w:r>
        <w:rPr>
          <w:szCs w:val="22"/>
        </w:rPr>
        <w:t xml:space="preserve">aniž by byl dotčen bod </w:t>
      </w:r>
      <w:r w:rsidR="007B3247">
        <w:rPr>
          <w:szCs w:val="22"/>
        </w:rPr>
        <w:fldChar w:fldCharType="begin"/>
      </w:r>
      <w:r>
        <w:rPr>
          <w:szCs w:val="22"/>
        </w:rPr>
        <w:instrText xml:space="preserve"> REF _Ref482893299 \w \h  \* MERGEFORMAT </w:instrText>
      </w:r>
      <w:r w:rsidR="007B3247">
        <w:rPr>
          <w:szCs w:val="22"/>
        </w:rPr>
      </w:r>
      <w:r w:rsidR="007B3247">
        <w:rPr>
          <w:szCs w:val="22"/>
        </w:rPr>
        <w:fldChar w:fldCharType="separate"/>
      </w:r>
      <w:r>
        <w:rPr>
          <w:szCs w:val="22"/>
        </w:rPr>
        <w:t>6.2.5</w:t>
      </w:r>
      <w:r w:rsidR="007B3247">
        <w:rPr>
          <w:szCs w:val="22"/>
        </w:rPr>
        <w:fldChar w:fldCharType="end"/>
      </w:r>
      <w:r w:rsidR="00115C5B">
        <w:rPr>
          <w:szCs w:val="22"/>
        </w:rPr>
        <w:t xml:space="preserve"> této P</w:t>
      </w:r>
      <w:r>
        <w:rPr>
          <w:szCs w:val="22"/>
        </w:rPr>
        <w:t xml:space="preserve">řílohy </w:t>
      </w:r>
      <w:r w:rsidR="00BD320D">
        <w:rPr>
          <w:szCs w:val="22"/>
        </w:rPr>
        <w:t>č. 3</w:t>
      </w:r>
      <w:r>
        <w:rPr>
          <w:szCs w:val="22"/>
        </w:rPr>
        <w:t xml:space="preserve"> </w:t>
      </w:r>
      <w:r w:rsidR="004C6C8A">
        <w:rPr>
          <w:szCs w:val="22"/>
        </w:rPr>
        <w:t>Smlouvy</w:t>
      </w:r>
      <w:r>
        <w:rPr>
          <w:szCs w:val="22"/>
        </w:rPr>
        <w:t>, Poskytovatel v případě zpracování Osobních údajů prostřednictvím vlastních zaměstnanců pověří touto činností pouze své vybrané zaměstnance, které poučí o jejich povinnosti zachovávat mlčenlivost ohledně Osobních údajů, jakož i o bezpečnostních opatřeních, jejichž zveřejnění by ohrozilo zabezpečení Osobních údajů, a o dalších povinnostech, které jsou povinni dodržovat tak, aby n</w:t>
      </w:r>
      <w:r w:rsidR="00115C5B">
        <w:rPr>
          <w:szCs w:val="22"/>
        </w:rPr>
        <w:t>edošlo k porušení GDPR či této P</w:t>
      </w:r>
      <w:r>
        <w:rPr>
          <w:szCs w:val="22"/>
        </w:rPr>
        <w:t xml:space="preserve">řílohy </w:t>
      </w:r>
      <w:r w:rsidR="00BD320D">
        <w:rPr>
          <w:szCs w:val="22"/>
        </w:rPr>
        <w:t>č. 3</w:t>
      </w:r>
      <w:r>
        <w:rPr>
          <w:szCs w:val="22"/>
        </w:rPr>
        <w:t xml:space="preserve"> Smlouvy; ke zpracovávaným Osobním údajům budou mít přístup a zpracováním budou pověřeni pouze ti zaměstnanci Poskytovatele, do jejichž pracovní náplně spadají činnosti, jejichž předpokladem je zpracování Osobních údajů;</w:t>
      </w:r>
    </w:p>
    <w:p w14:paraId="4D79D975" w14:textId="77777777" w:rsidR="00A178B1" w:rsidRDefault="00117B98" w:rsidP="00195715">
      <w:pPr>
        <w:pStyle w:val="Nadpis3"/>
        <w:keepNext w:val="0"/>
        <w:keepLines w:val="0"/>
        <w:ind w:left="1418" w:hanging="709"/>
        <w:jc w:val="both"/>
        <w:rPr>
          <w:szCs w:val="22"/>
        </w:rPr>
      </w:pPr>
      <w:bookmarkStart w:id="14" w:name="_Ref482893299"/>
      <w:r>
        <w:rPr>
          <w:szCs w:val="22"/>
        </w:rPr>
        <w:t>nesvěří zpracování Osobních údajů jakékoliv třetí osobě bez předchozího konkrétního nebo obecného písemného povolení Objednatele. Objednatel tímto výslovně souhlasí s tím, aby Poskytovatel využil třetí osoby, a to Poddodavatele, jako další zpracovatele („</w:t>
      </w:r>
      <w:r>
        <w:rPr>
          <w:b/>
          <w:szCs w:val="22"/>
        </w:rPr>
        <w:t>Další zpracovatel</w:t>
      </w:r>
      <w:r>
        <w:rPr>
          <w:szCs w:val="22"/>
        </w:rPr>
        <w:t>“). Poskytovatel vždy předem informuje Objednatele o veškerých zvolených Dalších zpracovatelích, jakož i o všech zamýšlených změnách týkajících se přijetí Dalších zpracovatelů nebo jejich nahrazení, a poskytne tak Objednateli příležitost vyslovit vůči těmto změnám námitky;</w:t>
      </w:r>
      <w:bookmarkEnd w:id="14"/>
    </w:p>
    <w:p w14:paraId="4D79D976" w14:textId="77777777" w:rsidR="00A178B1" w:rsidRDefault="00117B98" w:rsidP="00195715">
      <w:pPr>
        <w:pStyle w:val="Nadpis3"/>
        <w:keepNext w:val="0"/>
        <w:keepLines w:val="0"/>
        <w:ind w:left="1418" w:hanging="709"/>
        <w:jc w:val="both"/>
        <w:rPr>
          <w:szCs w:val="22"/>
        </w:rPr>
      </w:pPr>
      <w:bookmarkStart w:id="15" w:name="_Ref499747238"/>
      <w:r>
        <w:rPr>
          <w:szCs w:val="22"/>
        </w:rPr>
        <w:t>bude používat odpovídající technické zařízení a programové vybavení způsobem, který vyloučí neoprávněný či nahodilý přístup k Osobním údajům ze strany jiných osob než pověřených zaměstnanců Poskytovatele;</w:t>
      </w:r>
      <w:bookmarkEnd w:id="15"/>
    </w:p>
    <w:p w14:paraId="4D79D977" w14:textId="77777777" w:rsidR="00A178B1" w:rsidRDefault="00117B98" w:rsidP="00195715">
      <w:pPr>
        <w:pStyle w:val="Nadpis3"/>
        <w:keepNext w:val="0"/>
        <w:keepLines w:val="0"/>
        <w:ind w:left="1418" w:hanging="709"/>
        <w:jc w:val="both"/>
        <w:rPr>
          <w:szCs w:val="22"/>
        </w:rPr>
      </w:pPr>
      <w:r>
        <w:rPr>
          <w:szCs w:val="22"/>
        </w:rPr>
        <w:t>bude Osobní údaje uchovávat v náležitě zabezpečených objektech a místnostech;</w:t>
      </w:r>
    </w:p>
    <w:p w14:paraId="4D79D978" w14:textId="77777777" w:rsidR="00A178B1" w:rsidRDefault="00117B98" w:rsidP="00195715">
      <w:pPr>
        <w:pStyle w:val="Nadpis3"/>
        <w:keepNext w:val="0"/>
        <w:keepLines w:val="0"/>
        <w:ind w:left="1418" w:hanging="709"/>
        <w:jc w:val="both"/>
      </w:pPr>
      <w:r>
        <w:rPr>
          <w:szCs w:val="22"/>
        </w:rPr>
        <w:t>Osobní údaje v elektronické podobě bude uchovávat na zabezpečených serverech nebo na nosičích dat, ke kterým budou mít přístup pouze pověřené osoby na základě přístupových kódů či hesel, a bude Osobní údaje pravidelně zálohovat;</w:t>
      </w:r>
    </w:p>
    <w:p w14:paraId="4D79D979" w14:textId="77777777" w:rsidR="00A178B1" w:rsidRDefault="00117B98" w:rsidP="00195715">
      <w:pPr>
        <w:pStyle w:val="Nadpis3"/>
        <w:keepNext w:val="0"/>
        <w:keepLines w:val="0"/>
        <w:ind w:left="1418" w:hanging="709"/>
        <w:jc w:val="both"/>
        <w:rPr>
          <w:szCs w:val="22"/>
        </w:rPr>
      </w:pPr>
      <w:r>
        <w:rPr>
          <w:szCs w:val="22"/>
        </w:rPr>
        <w:t>zajistí dálkový přenos Osobních údajů buď pouze prostřednictvím veřejně nepřístupné sítě, nebo prostřednictvím zabezpečeného přenosu po veřejných sítích;</w:t>
      </w:r>
    </w:p>
    <w:p w14:paraId="4D79D97A" w14:textId="77777777" w:rsidR="00A178B1" w:rsidRDefault="00117B98" w:rsidP="00195715">
      <w:pPr>
        <w:pStyle w:val="Nadpis3"/>
        <w:keepNext w:val="0"/>
        <w:keepLines w:val="0"/>
        <w:ind w:left="1418" w:hanging="709"/>
        <w:jc w:val="both"/>
      </w:pPr>
      <w:r>
        <w:t>písemné dokumenty obsahující Osobní údaje bude uchovávat na zabezpečeném místě, přičemž bude vést řádnou evidenci o pohybu takových písemných dokumentů;</w:t>
      </w:r>
    </w:p>
    <w:p w14:paraId="4D79D97B" w14:textId="77777777" w:rsidR="00A178B1" w:rsidRDefault="00117B98" w:rsidP="00195715">
      <w:pPr>
        <w:pStyle w:val="Nadpis3"/>
        <w:keepNext w:val="0"/>
        <w:keepLines w:val="0"/>
        <w:ind w:left="1418" w:hanging="709"/>
        <w:jc w:val="both"/>
        <w:rPr>
          <w:szCs w:val="22"/>
        </w:rPr>
      </w:pPr>
      <w:r>
        <w:rPr>
          <w:szCs w:val="22"/>
        </w:rPr>
        <w:t xml:space="preserve">bude v co největší míře zpracovávat pouze </w:t>
      </w:r>
      <w:proofErr w:type="spellStart"/>
      <w:r>
        <w:rPr>
          <w:szCs w:val="22"/>
        </w:rPr>
        <w:t>pseudonymizované</w:t>
      </w:r>
      <w:proofErr w:type="spellEnd"/>
      <w:r>
        <w:rPr>
          <w:szCs w:val="22"/>
        </w:rPr>
        <w:t xml:space="preserve"> a šifrované Osobní údaje, je-li takové opatření vhodné a nezbytné ke snížení rizik plynoucích ze zpracování Osobních údajů;</w:t>
      </w:r>
    </w:p>
    <w:p w14:paraId="4D79D97C" w14:textId="77777777" w:rsidR="00A178B1" w:rsidRDefault="00117B98" w:rsidP="00195715">
      <w:pPr>
        <w:pStyle w:val="Nadpis3"/>
        <w:keepNext w:val="0"/>
        <w:keepLines w:val="0"/>
        <w:ind w:left="1418" w:hanging="709"/>
        <w:jc w:val="both"/>
        <w:rPr>
          <w:szCs w:val="22"/>
        </w:rPr>
      </w:pPr>
      <w:r>
        <w:rPr>
          <w:szCs w:val="22"/>
        </w:rPr>
        <w:lastRenderedPageBreak/>
        <w:t>zajistí neustálou důvěrnost, integritu, dostupnost a odolnost systémů a služeb zpracování;</w:t>
      </w:r>
    </w:p>
    <w:p w14:paraId="4D79D97D" w14:textId="77777777" w:rsidR="00A178B1" w:rsidRDefault="00117B98" w:rsidP="00195715">
      <w:pPr>
        <w:pStyle w:val="Nadpis3"/>
        <w:keepNext w:val="0"/>
        <w:keepLines w:val="0"/>
        <w:ind w:left="1418" w:hanging="709"/>
        <w:jc w:val="both"/>
        <w:rPr>
          <w:szCs w:val="22"/>
        </w:rPr>
      </w:pPr>
      <w:r>
        <w:rPr>
          <w:szCs w:val="22"/>
        </w:rPr>
        <w:t>prostřednictvím vhodných technických prostředků zajistí schopnost obnovit dostupnost Osobních údajů a přístup k nim včas v případě fyzických či technických incidentů;</w:t>
      </w:r>
    </w:p>
    <w:p w14:paraId="4D79D97E" w14:textId="77777777" w:rsidR="00A178B1" w:rsidRDefault="00117B98" w:rsidP="00195715">
      <w:pPr>
        <w:pStyle w:val="Nadpis3"/>
        <w:keepNext w:val="0"/>
        <w:keepLines w:val="0"/>
        <w:ind w:left="1418" w:hanging="709"/>
        <w:jc w:val="both"/>
        <w:rPr>
          <w:szCs w:val="22"/>
        </w:rPr>
      </w:pPr>
      <w:r>
        <w:rPr>
          <w:szCs w:val="22"/>
        </w:rPr>
        <w:t>zajistí pravidelné testování posuzování a hodnocení účinnosti zavedených technických a organizačních opatření pro zajištění bezpečnosti zpracování;</w:t>
      </w:r>
    </w:p>
    <w:p w14:paraId="4D79D97F" w14:textId="77777777" w:rsidR="00A178B1" w:rsidRDefault="00117B98" w:rsidP="00195715">
      <w:pPr>
        <w:pStyle w:val="Nadpis3"/>
        <w:keepNext w:val="0"/>
        <w:keepLines w:val="0"/>
        <w:ind w:left="1418" w:hanging="709"/>
        <w:jc w:val="both"/>
        <w:rPr>
          <w:szCs w:val="22"/>
        </w:rPr>
      </w:pPr>
      <w:r>
        <w:rPr>
          <w:szCs w:val="22"/>
        </w:rPr>
        <w:t xml:space="preserve">zajistí bezpečnost zpracovávaných Osobních údajů při organizaci a řízení činností v oblasti informačních technologií, zejm. stanovením systému řízení, jednotlivých postupů, pravidelné údržby a kontrol, včetně plánů pro případ havárií; </w:t>
      </w:r>
    </w:p>
    <w:p w14:paraId="4D79D980" w14:textId="77777777" w:rsidR="00A178B1" w:rsidRDefault="00117B98" w:rsidP="00195715">
      <w:pPr>
        <w:pStyle w:val="Nadpis3"/>
        <w:keepNext w:val="0"/>
        <w:keepLines w:val="0"/>
        <w:ind w:left="1418" w:hanging="709"/>
        <w:jc w:val="both"/>
        <w:rPr>
          <w:szCs w:val="22"/>
        </w:rPr>
      </w:pPr>
      <w:r>
        <w:rPr>
          <w:szCs w:val="22"/>
        </w:rPr>
        <w:t xml:space="preserve">při ukončení zpracování Osobních údajů zajistí Poskytovatel dle dohody </w:t>
      </w:r>
      <w:r w:rsidR="004C6C8A">
        <w:rPr>
          <w:szCs w:val="22"/>
        </w:rPr>
        <w:br/>
      </w:r>
      <w:r>
        <w:rPr>
          <w:szCs w:val="22"/>
        </w:rPr>
        <w:t>s Objednatel</w:t>
      </w:r>
      <w:r w:rsidR="004C6C8A">
        <w:rPr>
          <w:szCs w:val="22"/>
        </w:rPr>
        <w:t>em</w:t>
      </w:r>
      <w:r>
        <w:rPr>
          <w:szCs w:val="22"/>
        </w:rPr>
        <w:t xml:space="preserve"> bezpečnou fyzickou likvidaci Osobních údajů, nebo tyto Osobní údaje předá Objednateli</w:t>
      </w:r>
      <w:r w:rsidRPr="00F61913">
        <w:rPr>
          <w:szCs w:val="22"/>
        </w:rPr>
        <w:t>;</w:t>
      </w:r>
    </w:p>
    <w:p w14:paraId="4D79D981" w14:textId="77777777" w:rsidR="00A178B1" w:rsidRDefault="00117B98" w:rsidP="00195715">
      <w:pPr>
        <w:pStyle w:val="Nadpis3"/>
        <w:keepNext w:val="0"/>
        <w:keepLines w:val="0"/>
        <w:ind w:left="1418" w:hanging="709"/>
        <w:jc w:val="both"/>
        <w:rPr>
          <w:szCs w:val="22"/>
        </w:rPr>
      </w:pPr>
      <w:r>
        <w:rPr>
          <w:szCs w:val="22"/>
        </w:rPr>
        <w:t>zálohy dat se provádějí do oddělené geografické lokality, data jsou šifrovaná během přenosu i po uložení a přístup k nim mají pouze pověřené osoby Poskytovatele.</w:t>
      </w:r>
    </w:p>
    <w:p w14:paraId="4D79D982" w14:textId="77777777" w:rsidR="00A178B1" w:rsidRDefault="00117B98" w:rsidP="00195715">
      <w:pPr>
        <w:pStyle w:val="Nadpis2"/>
        <w:rPr>
          <w:rFonts w:cs="Times New Roman"/>
        </w:rPr>
      </w:pPr>
      <w:r>
        <w:rPr>
          <w:rFonts w:cs="Times New Roman"/>
        </w:rPr>
        <w:t xml:space="preserve">Poskytovatel je povinen zpracovat a dokumentovat přijatá a provedená </w:t>
      </w:r>
      <w:proofErr w:type="spellStart"/>
      <w:r>
        <w:rPr>
          <w:rFonts w:cs="Times New Roman"/>
        </w:rPr>
        <w:t>technicko-organizační</w:t>
      </w:r>
      <w:proofErr w:type="spellEnd"/>
      <w:r>
        <w:rPr>
          <w:rFonts w:cs="Times New Roman"/>
        </w:rPr>
        <w:t xml:space="preserve"> opatření k zajištění ochrany Osobních údajů v souladu s GDPR a jinými právními předpisy.</w:t>
      </w:r>
    </w:p>
    <w:p w14:paraId="4D79D983" w14:textId="77777777" w:rsidR="00A178B1" w:rsidRDefault="00117B98" w:rsidP="00195715">
      <w:pPr>
        <w:pStyle w:val="Nadpis2"/>
        <w:rPr>
          <w:rFonts w:cs="Times New Roman"/>
        </w:rPr>
      </w:pPr>
      <w:bookmarkStart w:id="16" w:name="_Ref456915917"/>
      <w:r>
        <w:rPr>
          <w:rFonts w:cs="Times New Roman"/>
        </w:rPr>
        <w:t xml:space="preserve">Pokud Poskytovatel zapojí ve smyslu </w:t>
      </w:r>
      <w:r w:rsidR="004C6C8A">
        <w:rPr>
          <w:rFonts w:cs="Times New Roman"/>
        </w:rPr>
        <w:t xml:space="preserve">bodu </w:t>
      </w:r>
      <w:r w:rsidR="007B3247">
        <w:rPr>
          <w:rFonts w:cs="Times New Roman"/>
        </w:rPr>
        <w:fldChar w:fldCharType="begin"/>
      </w:r>
      <w:r>
        <w:rPr>
          <w:rFonts w:cs="Times New Roman"/>
        </w:rPr>
        <w:instrText xml:space="preserve"> REF _Ref482893299 \r \h  \* MERGEFORMAT </w:instrText>
      </w:r>
      <w:r w:rsidR="007B3247">
        <w:rPr>
          <w:rFonts w:cs="Times New Roman"/>
        </w:rPr>
      </w:r>
      <w:r w:rsidR="007B3247">
        <w:rPr>
          <w:rFonts w:cs="Times New Roman"/>
        </w:rPr>
        <w:fldChar w:fldCharType="separate"/>
      </w:r>
      <w:r>
        <w:rPr>
          <w:rFonts w:cs="Times New Roman"/>
        </w:rPr>
        <w:t>6.2.5</w:t>
      </w:r>
      <w:r w:rsidR="007B3247">
        <w:rPr>
          <w:rFonts w:cs="Times New Roman"/>
        </w:rPr>
        <w:fldChar w:fldCharType="end"/>
      </w:r>
      <w:r w:rsidR="00115C5B">
        <w:rPr>
          <w:rFonts w:cs="Times New Roman"/>
        </w:rPr>
        <w:t xml:space="preserve"> této P</w:t>
      </w:r>
      <w:r>
        <w:rPr>
          <w:rFonts w:cs="Times New Roman"/>
        </w:rPr>
        <w:t xml:space="preserve">řílohy </w:t>
      </w:r>
      <w:r w:rsidR="00BD320D">
        <w:rPr>
          <w:rFonts w:cs="Times New Roman"/>
        </w:rPr>
        <w:t>č. 3</w:t>
      </w:r>
      <w:r>
        <w:rPr>
          <w:rFonts w:cs="Times New Roman"/>
        </w:rPr>
        <w:t xml:space="preserve"> Smlouvy Dalšího zpracovatele, aby provedl určité činnosti zpracování, musí být tomuto Dalšímu zpracovateli uloženy na základě smlouvy stejné povinnosti na ochranu ú</w:t>
      </w:r>
      <w:r w:rsidR="00115C5B">
        <w:rPr>
          <w:rFonts w:cs="Times New Roman"/>
        </w:rPr>
        <w:t>dajů, jaké jsou uvedeny v této P</w:t>
      </w:r>
      <w:r>
        <w:rPr>
          <w:rFonts w:cs="Times New Roman"/>
        </w:rPr>
        <w:t xml:space="preserve">říloze </w:t>
      </w:r>
      <w:r w:rsidR="00BD320D">
        <w:rPr>
          <w:rFonts w:cs="Times New Roman"/>
        </w:rPr>
        <w:t>č. 3</w:t>
      </w:r>
      <w:r>
        <w:rPr>
          <w:rFonts w:cs="Times New Roman"/>
        </w:rPr>
        <w:t xml:space="preserve"> Smlouvy, a to zejména poskytnutí dostatečných záruk, pokud jde o zavedení vhodných technických a organizačních opatření tak, aby zpracování splňovalo požadavky GDPR a přinejmenším opatření uvedená v </w:t>
      </w:r>
      <w:r w:rsidR="00115C5B">
        <w:rPr>
          <w:rFonts w:cs="Times New Roman"/>
        </w:rPr>
        <w:t>bodě</w:t>
      </w:r>
      <w:r>
        <w:rPr>
          <w:rFonts w:cs="Times New Roman"/>
        </w:rPr>
        <w:t xml:space="preserve"> </w:t>
      </w:r>
      <w:r w:rsidR="007B3247">
        <w:rPr>
          <w:rFonts w:cs="Times New Roman"/>
        </w:rPr>
        <w:fldChar w:fldCharType="begin"/>
      </w:r>
      <w:r>
        <w:rPr>
          <w:rFonts w:cs="Times New Roman"/>
        </w:rPr>
        <w:instrText xml:space="preserve"> REF _Ref499570591 \r \h </w:instrText>
      </w:r>
      <w:r w:rsidR="007B3247">
        <w:rPr>
          <w:rFonts w:cs="Times New Roman"/>
        </w:rPr>
      </w:r>
      <w:r w:rsidR="007B3247">
        <w:rPr>
          <w:rFonts w:cs="Times New Roman"/>
        </w:rPr>
        <w:fldChar w:fldCharType="separate"/>
      </w:r>
      <w:r>
        <w:rPr>
          <w:rFonts w:cs="Times New Roman"/>
        </w:rPr>
        <w:t>6.2</w:t>
      </w:r>
      <w:r w:rsidR="007B3247">
        <w:rPr>
          <w:rFonts w:cs="Times New Roman"/>
        </w:rPr>
        <w:fldChar w:fldCharType="end"/>
      </w:r>
      <w:r>
        <w:rPr>
          <w:rFonts w:cs="Times New Roman"/>
        </w:rPr>
        <w:t xml:space="preserve"> </w:t>
      </w:r>
      <w:r w:rsidR="00115C5B">
        <w:rPr>
          <w:rFonts w:cs="Times New Roman"/>
        </w:rPr>
        <w:t xml:space="preserve">této Přílohy č. 3 Smlouvy </w:t>
      </w:r>
      <w:r>
        <w:rPr>
          <w:rFonts w:cs="Times New Roman"/>
        </w:rPr>
        <w:t xml:space="preserve">(včetně zapojení Dalších zpracovatelů Dalšími zpracovateli). Neplní-li uvedený Další zpracovatel své povinnosti v oblasti ochrany údajů, odpovídá Objednateli za plnění povinností dotčeného Dalšího zpracovatele i nadále plně Poskytovatel. </w:t>
      </w:r>
      <w:bookmarkEnd w:id="16"/>
    </w:p>
    <w:p w14:paraId="4D79D984" w14:textId="735EB927" w:rsidR="00A178B1" w:rsidRDefault="00117B98" w:rsidP="00195715">
      <w:pPr>
        <w:pStyle w:val="Nadpis2"/>
        <w:rPr>
          <w:rFonts w:cs="Times New Roman"/>
        </w:rPr>
      </w:pPr>
      <w:r>
        <w:rPr>
          <w:rFonts w:cs="Times New Roman"/>
        </w:rPr>
        <w:t xml:space="preserve">Poskytovatel poskytne Objednateli seznam Dalších zpracovatelů dle </w:t>
      </w:r>
      <w:r w:rsidR="00B45C87">
        <w:rPr>
          <w:rFonts w:cs="Times New Roman"/>
        </w:rPr>
        <w:t xml:space="preserve">bodu </w:t>
      </w:r>
      <w:r w:rsidR="007B3247">
        <w:rPr>
          <w:rFonts w:cs="Times New Roman"/>
        </w:rPr>
        <w:fldChar w:fldCharType="begin"/>
      </w:r>
      <w:r>
        <w:rPr>
          <w:rFonts w:cs="Times New Roman"/>
        </w:rPr>
        <w:instrText xml:space="preserve"> REF _Ref482893299 \r \h  \* MERGEFORMAT </w:instrText>
      </w:r>
      <w:r w:rsidR="007B3247">
        <w:rPr>
          <w:rFonts w:cs="Times New Roman"/>
        </w:rPr>
      </w:r>
      <w:r w:rsidR="007B3247">
        <w:rPr>
          <w:rFonts w:cs="Times New Roman"/>
        </w:rPr>
        <w:fldChar w:fldCharType="separate"/>
      </w:r>
      <w:r>
        <w:rPr>
          <w:rFonts w:cs="Times New Roman"/>
        </w:rPr>
        <w:t>6.2.5</w:t>
      </w:r>
      <w:r w:rsidR="007B3247">
        <w:rPr>
          <w:rFonts w:cs="Times New Roman"/>
        </w:rPr>
        <w:fldChar w:fldCharType="end"/>
      </w:r>
      <w:r w:rsidR="00115C5B">
        <w:rPr>
          <w:rFonts w:cs="Times New Roman"/>
        </w:rPr>
        <w:t xml:space="preserve"> této P</w:t>
      </w:r>
      <w:r>
        <w:rPr>
          <w:rFonts w:cs="Times New Roman"/>
        </w:rPr>
        <w:t xml:space="preserve">řílohy </w:t>
      </w:r>
      <w:r w:rsidR="00BD320D">
        <w:rPr>
          <w:rFonts w:cs="Times New Roman"/>
        </w:rPr>
        <w:t>č</w:t>
      </w:r>
      <w:r w:rsidR="00BE107F">
        <w:rPr>
          <w:rFonts w:cs="Times New Roman"/>
        </w:rPr>
        <w:t>. </w:t>
      </w:r>
      <w:r w:rsidR="00BD320D">
        <w:rPr>
          <w:rFonts w:cs="Times New Roman"/>
        </w:rPr>
        <w:t>3</w:t>
      </w:r>
      <w:r>
        <w:rPr>
          <w:rFonts w:cs="Times New Roman"/>
        </w:rPr>
        <w:t xml:space="preserve"> Smlouvy (včetně případných Dalších zpracovatelů zapojených Dalšími zpracovateli) nejpozději do třiceti (30) dnů ode dne účinnosti Smlouvy a následně vždy bez zbytečného odkladu, nejpozději do třiceti (30) dnů od přijetí nového Dalšího zpracovatele.</w:t>
      </w:r>
    </w:p>
    <w:p w14:paraId="33984753" w14:textId="2386B076" w:rsidR="00D91C70" w:rsidRPr="00741D45" w:rsidRDefault="00D91C70" w:rsidP="00F12804">
      <w:pPr>
        <w:pStyle w:val="Nadpis2"/>
      </w:pPr>
      <w:r w:rsidRPr="00741D45">
        <w:rPr>
          <w:rFonts w:cs="Times New Roman"/>
        </w:rPr>
        <w:t>Identifikace subjektů bude prováděna pouze v části aplikace agendových funkcí IS EDAZ, která na základě ZPK bude v případě příjmu oznámení o osvobození provádět kontrolu, zdali provozovatel vozidla je oznamovatelem osvobození</w:t>
      </w:r>
      <w:r w:rsidR="00741D45">
        <w:rPr>
          <w:rFonts w:cs="Times New Roman"/>
        </w:rPr>
        <w:t>.</w:t>
      </w:r>
    </w:p>
    <w:p w14:paraId="73F4F8AA" w14:textId="20C978D1" w:rsidR="00D91C70" w:rsidRPr="00741D45" w:rsidRDefault="00741D45" w:rsidP="00F12804">
      <w:pPr>
        <w:pStyle w:val="Nadpis2"/>
      </w:pPr>
      <w:r>
        <w:rPr>
          <w:rFonts w:cs="Times New Roman"/>
        </w:rPr>
        <w:t>V</w:t>
      </w:r>
      <w:r w:rsidR="00D91C70" w:rsidRPr="00741D45">
        <w:rPr>
          <w:rFonts w:cs="Times New Roman"/>
        </w:rPr>
        <w:t>eškerá výměna dat a jejich přenosy budou probíhat šifrovanou formou. Přístupy Uživatelů a Interních uživatelů k datům budou zajištěny autorizací s příslušnou úrovní bezpečnosti. Přístupy a změny dat budou logovány a logy budou pravidelně kontrolovány v rámci bezpečnostního dohledu</w:t>
      </w:r>
      <w:r>
        <w:rPr>
          <w:rFonts w:cs="Times New Roman"/>
        </w:rPr>
        <w:t>.</w:t>
      </w:r>
    </w:p>
    <w:p w14:paraId="1D4B33A3" w14:textId="77777777" w:rsidR="00D91C70" w:rsidRPr="001A3150" w:rsidRDefault="00D91C70" w:rsidP="00F12804">
      <w:pPr>
        <w:ind w:firstLine="0"/>
      </w:pPr>
    </w:p>
    <w:tbl>
      <w:tblPr>
        <w:tblStyle w:val="GridTable6Colorful-Accent11"/>
        <w:tblW w:w="8363" w:type="dxa"/>
        <w:tblInd w:w="595" w:type="dxa"/>
        <w:tblLook w:val="06A0" w:firstRow="1" w:lastRow="0" w:firstColumn="1" w:lastColumn="0" w:noHBand="1" w:noVBand="1"/>
      </w:tblPr>
      <w:tblGrid>
        <w:gridCol w:w="1783"/>
        <w:gridCol w:w="6580"/>
      </w:tblGrid>
      <w:tr w:rsidR="00D91C70" w:rsidRPr="003F7B0D" w14:paraId="0E502186" w14:textId="77777777" w:rsidTr="098E4C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shd w:val="clear" w:color="auto" w:fill="D9D9D9" w:themeFill="background1" w:themeFillShade="D9"/>
          </w:tcPr>
          <w:p w14:paraId="6908A7EA" w14:textId="77777777" w:rsidR="00D91C70" w:rsidRPr="00E01F3B" w:rsidRDefault="00D91C70">
            <w:pPr>
              <w:pStyle w:val="Table"/>
              <w:rPr>
                <w:rFonts w:eastAsia="Calibri"/>
                <w:b w:val="0"/>
                <w:bCs/>
                <w:color w:val="auto"/>
              </w:rPr>
            </w:pPr>
            <w:r w:rsidRPr="00E01F3B">
              <w:rPr>
                <w:rFonts w:eastAsia="Calibri"/>
                <w:b w:val="0"/>
                <w:bCs/>
                <w:color w:val="auto"/>
              </w:rPr>
              <w:t>Zabezpečení zpracování:</w:t>
            </w:r>
          </w:p>
        </w:tc>
        <w:tc>
          <w:tcPr>
            <w:tcW w:w="6580" w:type="dxa"/>
            <w:shd w:val="clear" w:color="auto" w:fill="auto"/>
          </w:tcPr>
          <w:p w14:paraId="0C1EA297" w14:textId="01920DD4" w:rsidR="00D91C70" w:rsidRPr="003F7B0D" w:rsidRDefault="00D91C70">
            <w:pPr>
              <w:pStyle w:val="Table"/>
              <w:jc w:val="both"/>
              <w:cnfStyle w:val="100000000000" w:firstRow="1" w:lastRow="0" w:firstColumn="0" w:lastColumn="0" w:oddVBand="0" w:evenVBand="0" w:oddHBand="0" w:evenHBand="0" w:firstRowFirstColumn="0" w:firstRowLastColumn="0" w:lastRowFirstColumn="0" w:lastRowLastColumn="0"/>
              <w:rPr>
                <w:rFonts w:eastAsia="Calibri"/>
              </w:rPr>
            </w:pPr>
            <w:r w:rsidRPr="00E01F3B">
              <w:rPr>
                <w:rFonts w:eastAsia="Calibri"/>
                <w:b w:val="0"/>
                <w:color w:val="auto"/>
              </w:rPr>
              <w:t>Data o identifikovaných vozidlech na zpoplatněné pozemní komunikaci budou šifrována a zároveň jejich integrita bude ochráněna prostředky asymetrické kryptografie, kter</w:t>
            </w:r>
            <w:r w:rsidR="00D97B55">
              <w:rPr>
                <w:rFonts w:eastAsia="Calibri"/>
                <w:b w:val="0"/>
                <w:color w:val="auto"/>
              </w:rPr>
              <w:t>é</w:t>
            </w:r>
            <w:r w:rsidRPr="00E01F3B">
              <w:rPr>
                <w:rFonts w:eastAsia="Calibri"/>
                <w:b w:val="0"/>
                <w:color w:val="auto"/>
              </w:rPr>
              <w:t xml:space="preserve"> zaručí nepopiratelnost a geografickou lokalizaci pořízených dat.</w:t>
            </w:r>
          </w:p>
        </w:tc>
      </w:tr>
      <w:tr w:rsidR="00D91C70" w:rsidRPr="003F7B0D" w14:paraId="361494B2" w14:textId="77777777" w:rsidTr="098E4CDF">
        <w:tc>
          <w:tcPr>
            <w:cnfStyle w:val="001000000000" w:firstRow="0" w:lastRow="0" w:firstColumn="1" w:lastColumn="0" w:oddVBand="0" w:evenVBand="0" w:oddHBand="0" w:evenHBand="0" w:firstRowFirstColumn="0" w:firstRowLastColumn="0" w:lastRowFirstColumn="0" w:lastRowLastColumn="0"/>
            <w:tcW w:w="1783" w:type="dxa"/>
            <w:shd w:val="clear" w:color="auto" w:fill="D9D9D9" w:themeFill="background1" w:themeFillShade="D9"/>
          </w:tcPr>
          <w:p w14:paraId="3322BAAB" w14:textId="77777777" w:rsidR="00D91C70" w:rsidRPr="00E01F3B" w:rsidRDefault="00D91C70">
            <w:pPr>
              <w:pStyle w:val="Table"/>
              <w:rPr>
                <w:rFonts w:eastAsia="Calibri"/>
                <w:b w:val="0"/>
                <w:bCs/>
                <w:color w:val="auto"/>
              </w:rPr>
            </w:pPr>
            <w:r w:rsidRPr="00E01F3B">
              <w:rPr>
                <w:rFonts w:eastAsia="Calibri"/>
                <w:b w:val="0"/>
                <w:bCs/>
                <w:color w:val="auto"/>
              </w:rPr>
              <w:t>Doba uložení:</w:t>
            </w:r>
          </w:p>
        </w:tc>
        <w:tc>
          <w:tcPr>
            <w:tcW w:w="6580" w:type="dxa"/>
            <w:shd w:val="clear" w:color="auto" w:fill="auto"/>
          </w:tcPr>
          <w:p w14:paraId="565FF34F" w14:textId="77777777" w:rsidR="00D91C70" w:rsidRDefault="00D91C70">
            <w:pPr>
              <w:pStyle w:val="Table"/>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 xml:space="preserve">Evidence údajů na základě ZPK po dobu platnosti časového poplatku nebo po dobu trvání důvodů osvobození od zpoplatnění a následně ještě po dobu 2 let </w:t>
            </w:r>
            <w:r>
              <w:rPr>
                <w:rFonts w:eastAsia="Calibri"/>
              </w:rPr>
              <w:lastRenderedPageBreak/>
              <w:t>od doby, kdy pominula potřeba zpracování.</w:t>
            </w:r>
          </w:p>
          <w:p w14:paraId="3A05F897" w14:textId="515B2E73" w:rsidR="00D91C70" w:rsidRDefault="00D91C70">
            <w:pPr>
              <w:pStyle w:val="Table"/>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Evidence údajů na základě zákona č. 563/1991 Sb</w:t>
            </w:r>
            <w:r w:rsidR="00EB132F">
              <w:rPr>
                <w:rFonts w:eastAsia="Calibri"/>
              </w:rPr>
              <w:t>.</w:t>
            </w:r>
            <w:r>
              <w:rPr>
                <w:rFonts w:eastAsia="Calibri"/>
              </w:rPr>
              <w:t xml:space="preserve">, o účetnictví, </w:t>
            </w:r>
            <w:r w:rsidR="003352F9">
              <w:rPr>
                <w:rFonts w:eastAsia="Calibri"/>
              </w:rPr>
              <w:t xml:space="preserve">ve znění pozdějších předpisů, </w:t>
            </w:r>
            <w:r>
              <w:rPr>
                <w:rFonts w:eastAsia="Calibri"/>
              </w:rPr>
              <w:t>po dobu minimálně 5 let.</w:t>
            </w:r>
          </w:p>
          <w:p w14:paraId="121E78FF" w14:textId="77777777" w:rsidR="00D91C70" w:rsidRPr="002F485B" w:rsidRDefault="00D91C70">
            <w:pPr>
              <w:pStyle w:val="Table"/>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Umožnění kontroly úhrady ze strany PČR nebo CSČR maximálně po dobu 72 hodin.</w:t>
            </w:r>
          </w:p>
        </w:tc>
      </w:tr>
      <w:tr w:rsidR="00D91C70" w:rsidRPr="003F7B0D" w14:paraId="360F2074" w14:textId="77777777" w:rsidTr="098E4CDF">
        <w:tc>
          <w:tcPr>
            <w:cnfStyle w:val="001000000000" w:firstRow="0" w:lastRow="0" w:firstColumn="1" w:lastColumn="0" w:oddVBand="0" w:evenVBand="0" w:oddHBand="0" w:evenHBand="0" w:firstRowFirstColumn="0" w:firstRowLastColumn="0" w:lastRowFirstColumn="0" w:lastRowLastColumn="0"/>
            <w:tcW w:w="1783" w:type="dxa"/>
            <w:shd w:val="clear" w:color="auto" w:fill="D9D9D9" w:themeFill="background1" w:themeFillShade="D9"/>
          </w:tcPr>
          <w:p w14:paraId="4E994422" w14:textId="77777777" w:rsidR="00D91C70" w:rsidRPr="00E01F3B" w:rsidRDefault="00D91C70">
            <w:pPr>
              <w:pStyle w:val="Table"/>
              <w:rPr>
                <w:rFonts w:eastAsia="Calibri"/>
                <w:b w:val="0"/>
                <w:bCs/>
                <w:color w:val="auto"/>
              </w:rPr>
            </w:pPr>
            <w:r w:rsidRPr="00E01F3B">
              <w:rPr>
                <w:rFonts w:eastAsia="Calibri"/>
                <w:b w:val="0"/>
                <w:bCs/>
                <w:color w:val="auto"/>
              </w:rPr>
              <w:lastRenderedPageBreak/>
              <w:t>Právo na přístup:</w:t>
            </w:r>
          </w:p>
        </w:tc>
        <w:tc>
          <w:tcPr>
            <w:tcW w:w="6580" w:type="dxa"/>
            <w:shd w:val="clear" w:color="auto" w:fill="auto"/>
          </w:tcPr>
          <w:p w14:paraId="68D7B387" w14:textId="568A7E60" w:rsidR="00D91C70" w:rsidRPr="003F7B0D" w:rsidRDefault="00FB5BEF">
            <w:pPr>
              <w:pStyle w:val="Table"/>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Objednatel ve spolupráci s Provozovatelem</w:t>
            </w:r>
            <w:r w:rsidR="00D91C70" w:rsidRPr="098E4CDF">
              <w:rPr>
                <w:rFonts w:eastAsia="Calibri"/>
              </w:rPr>
              <w:t xml:space="preserve"> na základě </w:t>
            </w:r>
            <w:r w:rsidR="48296D59" w:rsidRPr="098E4CDF">
              <w:rPr>
                <w:rFonts w:eastAsia="Calibri"/>
              </w:rPr>
              <w:t xml:space="preserve">oprávněné </w:t>
            </w:r>
            <w:r w:rsidR="00D91C70" w:rsidRPr="098E4CDF">
              <w:rPr>
                <w:rFonts w:eastAsia="Calibri"/>
              </w:rPr>
              <w:t>elektronické nebo listinné žádosti poskytne subjektu informace o datech, která jsou zpracovávána v jeho kontextu.</w:t>
            </w:r>
          </w:p>
        </w:tc>
      </w:tr>
      <w:tr w:rsidR="00D91C70" w:rsidRPr="003F7B0D" w14:paraId="0EB67389" w14:textId="77777777" w:rsidTr="098E4CDF">
        <w:tc>
          <w:tcPr>
            <w:cnfStyle w:val="001000000000" w:firstRow="0" w:lastRow="0" w:firstColumn="1" w:lastColumn="0" w:oddVBand="0" w:evenVBand="0" w:oddHBand="0" w:evenHBand="0" w:firstRowFirstColumn="0" w:firstRowLastColumn="0" w:lastRowFirstColumn="0" w:lastRowLastColumn="0"/>
            <w:tcW w:w="1783" w:type="dxa"/>
            <w:shd w:val="clear" w:color="auto" w:fill="D9D9D9" w:themeFill="background1" w:themeFillShade="D9"/>
          </w:tcPr>
          <w:p w14:paraId="7D5CD6E2" w14:textId="77777777" w:rsidR="00D91C70" w:rsidRPr="00E01F3B" w:rsidRDefault="00D91C70">
            <w:pPr>
              <w:pStyle w:val="Table"/>
              <w:rPr>
                <w:rFonts w:eastAsia="Calibri"/>
                <w:b w:val="0"/>
                <w:bCs/>
                <w:color w:val="auto"/>
              </w:rPr>
            </w:pPr>
            <w:r w:rsidRPr="00E01F3B">
              <w:rPr>
                <w:rFonts w:eastAsia="Calibri"/>
                <w:b w:val="0"/>
                <w:bCs/>
                <w:color w:val="auto"/>
              </w:rPr>
              <w:t>Právo na opravu:</w:t>
            </w:r>
          </w:p>
        </w:tc>
        <w:tc>
          <w:tcPr>
            <w:tcW w:w="6580" w:type="dxa"/>
            <w:shd w:val="clear" w:color="auto" w:fill="auto"/>
          </w:tcPr>
          <w:p w14:paraId="6DAC86A6" w14:textId="35FC7285" w:rsidR="00D91C70" w:rsidRPr="003F7B0D" w:rsidRDefault="004515B0">
            <w:pPr>
              <w:pStyle w:val="Table"/>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Objednatel</w:t>
            </w:r>
            <w:r w:rsidR="00FB5BEF">
              <w:rPr>
                <w:rFonts w:eastAsia="Calibri"/>
              </w:rPr>
              <w:t xml:space="preserve"> ve spolupráci s Provozovatelem</w:t>
            </w:r>
            <w:r w:rsidR="00D91C70" w:rsidRPr="098E4CDF">
              <w:rPr>
                <w:rFonts w:eastAsia="Calibri"/>
              </w:rPr>
              <w:t xml:space="preserve"> na základě </w:t>
            </w:r>
            <w:r w:rsidR="32FB6A9D" w:rsidRPr="098E4CDF">
              <w:rPr>
                <w:rFonts w:eastAsia="Calibri"/>
              </w:rPr>
              <w:t xml:space="preserve">oprávněné </w:t>
            </w:r>
            <w:r w:rsidR="00D91C70" w:rsidRPr="098E4CDF">
              <w:rPr>
                <w:rFonts w:eastAsia="Calibri"/>
              </w:rPr>
              <w:t>elektronické nebo listinné žádosti poskytne subjektu právo na opravu evidovaných informací, prokáže-li se jejich neshoda. Systém bude v pravidelných intervalech provádět synchronizaci dat z externích zdrojů (RSV, SEM) takovým způsobem, aby byla zachována co nejvyšší kvalita dat.</w:t>
            </w:r>
          </w:p>
        </w:tc>
      </w:tr>
      <w:tr w:rsidR="00D91C70" w:rsidRPr="003F7B0D" w14:paraId="172F3509" w14:textId="77777777" w:rsidTr="098E4CDF">
        <w:tc>
          <w:tcPr>
            <w:cnfStyle w:val="001000000000" w:firstRow="0" w:lastRow="0" w:firstColumn="1" w:lastColumn="0" w:oddVBand="0" w:evenVBand="0" w:oddHBand="0" w:evenHBand="0" w:firstRowFirstColumn="0" w:firstRowLastColumn="0" w:lastRowFirstColumn="0" w:lastRowLastColumn="0"/>
            <w:tcW w:w="1783" w:type="dxa"/>
            <w:shd w:val="clear" w:color="auto" w:fill="D9D9D9" w:themeFill="background1" w:themeFillShade="D9"/>
          </w:tcPr>
          <w:p w14:paraId="087B1189" w14:textId="77777777" w:rsidR="00D91C70" w:rsidRPr="00E01F3B" w:rsidRDefault="00D91C70">
            <w:pPr>
              <w:pStyle w:val="Table"/>
              <w:rPr>
                <w:rFonts w:eastAsia="Calibri"/>
                <w:b w:val="0"/>
                <w:bCs/>
                <w:color w:val="auto"/>
              </w:rPr>
            </w:pPr>
            <w:r w:rsidRPr="00E01F3B">
              <w:rPr>
                <w:rFonts w:eastAsia="Calibri"/>
                <w:b w:val="0"/>
                <w:bCs/>
                <w:color w:val="auto"/>
              </w:rPr>
              <w:t>Právo na výmaz:</w:t>
            </w:r>
          </w:p>
        </w:tc>
        <w:tc>
          <w:tcPr>
            <w:tcW w:w="6580" w:type="dxa"/>
            <w:shd w:val="clear" w:color="auto" w:fill="auto"/>
          </w:tcPr>
          <w:p w14:paraId="745C622C" w14:textId="77777777" w:rsidR="00D91C70" w:rsidRPr="003F7B0D" w:rsidRDefault="00D91C70">
            <w:pPr>
              <w:pStyle w:val="Table"/>
              <w:jc w:val="both"/>
              <w:cnfStyle w:val="000000000000" w:firstRow="0" w:lastRow="0" w:firstColumn="0" w:lastColumn="0" w:oddVBand="0" w:evenVBand="0" w:oddHBand="0" w:evenHBand="0" w:firstRowFirstColumn="0" w:firstRowLastColumn="0" w:lastRowFirstColumn="0" w:lastRowLastColumn="0"/>
              <w:rPr>
                <w:rFonts w:eastAsia="Calibri"/>
              </w:rPr>
            </w:pPr>
            <w:r w:rsidRPr="2EB9C70F">
              <w:rPr>
                <w:rFonts w:eastAsia="Calibri"/>
              </w:rPr>
              <w:t>Uživatel/klient má</w:t>
            </w:r>
            <w:r>
              <w:rPr>
                <w:rFonts w:eastAsia="Calibri"/>
              </w:rPr>
              <w:t xml:space="preserve"> právo na výmaz osobních údajů pouze za vymezených podmínek podle GDPR.</w:t>
            </w:r>
          </w:p>
        </w:tc>
      </w:tr>
      <w:tr w:rsidR="00D91C70" w:rsidRPr="003F7B0D" w14:paraId="32790822" w14:textId="77777777" w:rsidTr="098E4CDF">
        <w:tc>
          <w:tcPr>
            <w:cnfStyle w:val="001000000000" w:firstRow="0" w:lastRow="0" w:firstColumn="1" w:lastColumn="0" w:oddVBand="0" w:evenVBand="0" w:oddHBand="0" w:evenHBand="0" w:firstRowFirstColumn="0" w:firstRowLastColumn="0" w:lastRowFirstColumn="0" w:lastRowLastColumn="0"/>
            <w:tcW w:w="1783" w:type="dxa"/>
            <w:shd w:val="clear" w:color="auto" w:fill="D9D9D9" w:themeFill="background1" w:themeFillShade="D9"/>
          </w:tcPr>
          <w:p w14:paraId="09126846" w14:textId="77777777" w:rsidR="00D91C70" w:rsidRPr="00E01F3B" w:rsidRDefault="00D91C70">
            <w:pPr>
              <w:pStyle w:val="Table"/>
              <w:rPr>
                <w:rFonts w:eastAsia="Calibri"/>
                <w:b w:val="0"/>
                <w:bCs/>
                <w:color w:val="auto"/>
              </w:rPr>
            </w:pPr>
            <w:r w:rsidRPr="00E01F3B">
              <w:rPr>
                <w:rFonts w:eastAsia="Calibri"/>
                <w:b w:val="0"/>
                <w:bCs/>
                <w:color w:val="auto"/>
              </w:rPr>
              <w:t>Právo na omezení zpracování:</w:t>
            </w:r>
          </w:p>
        </w:tc>
        <w:tc>
          <w:tcPr>
            <w:tcW w:w="6580" w:type="dxa"/>
            <w:shd w:val="clear" w:color="auto" w:fill="auto"/>
          </w:tcPr>
          <w:p w14:paraId="2236FC48" w14:textId="77777777" w:rsidR="00D91C70" w:rsidRPr="003F7B0D" w:rsidRDefault="00D91C70">
            <w:pPr>
              <w:pStyle w:val="Table"/>
              <w:jc w:val="both"/>
              <w:cnfStyle w:val="000000000000" w:firstRow="0" w:lastRow="0" w:firstColumn="0" w:lastColumn="0" w:oddVBand="0" w:evenVBand="0" w:oddHBand="0" w:evenHBand="0" w:firstRowFirstColumn="0" w:firstRowLastColumn="0" w:lastRowFirstColumn="0" w:lastRowLastColumn="0"/>
              <w:rPr>
                <w:rFonts w:eastAsia="Calibri"/>
              </w:rPr>
            </w:pPr>
            <w:r w:rsidRPr="2EB9C70F">
              <w:rPr>
                <w:rFonts w:eastAsia="Calibri"/>
              </w:rPr>
              <w:t>Uživatel/klient má</w:t>
            </w:r>
            <w:r>
              <w:rPr>
                <w:rFonts w:eastAsia="Calibri"/>
              </w:rPr>
              <w:t xml:space="preserve"> právo na omezení zpracovávání svých osobních údajů pouze za vymezených podmínek podle GDPR.</w:t>
            </w:r>
          </w:p>
        </w:tc>
      </w:tr>
      <w:tr w:rsidR="00D91C70" w:rsidRPr="003F7B0D" w14:paraId="6D0395F9" w14:textId="77777777" w:rsidTr="098E4CDF">
        <w:tc>
          <w:tcPr>
            <w:cnfStyle w:val="001000000000" w:firstRow="0" w:lastRow="0" w:firstColumn="1" w:lastColumn="0" w:oddVBand="0" w:evenVBand="0" w:oddHBand="0" w:evenHBand="0" w:firstRowFirstColumn="0" w:firstRowLastColumn="0" w:lastRowFirstColumn="0" w:lastRowLastColumn="0"/>
            <w:tcW w:w="1783" w:type="dxa"/>
            <w:shd w:val="clear" w:color="auto" w:fill="D9D9D9" w:themeFill="background1" w:themeFillShade="D9"/>
          </w:tcPr>
          <w:p w14:paraId="38B48694" w14:textId="77777777" w:rsidR="00D91C70" w:rsidRPr="00E01F3B" w:rsidRDefault="00D91C70">
            <w:pPr>
              <w:pStyle w:val="Table"/>
              <w:rPr>
                <w:rFonts w:eastAsia="Calibri"/>
                <w:b w:val="0"/>
                <w:bCs/>
                <w:color w:val="auto"/>
              </w:rPr>
            </w:pPr>
            <w:r w:rsidRPr="00E01F3B">
              <w:rPr>
                <w:rFonts w:eastAsia="Calibri"/>
                <w:b w:val="0"/>
                <w:bCs/>
                <w:color w:val="auto"/>
              </w:rPr>
              <w:t>Právo na přenositelnost:</w:t>
            </w:r>
          </w:p>
        </w:tc>
        <w:tc>
          <w:tcPr>
            <w:tcW w:w="6580" w:type="dxa"/>
            <w:shd w:val="clear" w:color="auto" w:fill="auto"/>
          </w:tcPr>
          <w:p w14:paraId="009B9DDB" w14:textId="0DA3700B" w:rsidR="00D91C70" w:rsidRPr="003F7B0D" w:rsidRDefault="00A16BC4">
            <w:pPr>
              <w:pStyle w:val="Table"/>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Nerelevantní</w:t>
            </w:r>
            <w:r w:rsidR="000C0784">
              <w:rPr>
                <w:rFonts w:eastAsia="Calibri"/>
              </w:rPr>
              <w:t xml:space="preserve"> – Subjekt údajů má právo na přenos údajů k jinému správci. Podle ZPK</w:t>
            </w:r>
            <w:r w:rsidR="005D5C56">
              <w:rPr>
                <w:rFonts w:eastAsia="Calibri"/>
              </w:rPr>
              <w:t xml:space="preserve"> Výběr časového poplatku zajišťuje Státní fond dopravní infrastruktury.</w:t>
            </w:r>
          </w:p>
        </w:tc>
      </w:tr>
      <w:tr w:rsidR="00373705" w:rsidRPr="003F7B0D" w14:paraId="1CB6A36B" w14:textId="77777777" w:rsidTr="098E4CDF">
        <w:tc>
          <w:tcPr>
            <w:cnfStyle w:val="001000000000" w:firstRow="0" w:lastRow="0" w:firstColumn="1" w:lastColumn="0" w:oddVBand="0" w:evenVBand="0" w:oddHBand="0" w:evenHBand="0" w:firstRowFirstColumn="0" w:firstRowLastColumn="0" w:lastRowFirstColumn="0" w:lastRowLastColumn="0"/>
            <w:tcW w:w="1783" w:type="dxa"/>
            <w:shd w:val="clear" w:color="auto" w:fill="D9D9D9" w:themeFill="background1" w:themeFillShade="D9"/>
          </w:tcPr>
          <w:p w14:paraId="738AA63B" w14:textId="4CE3D13A" w:rsidR="00373705" w:rsidRPr="00141FD5" w:rsidRDefault="00830AF4">
            <w:pPr>
              <w:pStyle w:val="Table"/>
              <w:rPr>
                <w:rFonts w:eastAsia="Calibri"/>
                <w:b w:val="0"/>
              </w:rPr>
            </w:pPr>
            <w:r w:rsidRPr="00141FD5">
              <w:rPr>
                <w:rFonts w:eastAsia="Calibri"/>
                <w:b w:val="0"/>
                <w:color w:val="auto"/>
              </w:rPr>
              <w:t>Právo vznést námitku</w:t>
            </w:r>
          </w:p>
        </w:tc>
        <w:tc>
          <w:tcPr>
            <w:tcW w:w="6580" w:type="dxa"/>
            <w:shd w:val="clear" w:color="auto" w:fill="auto"/>
          </w:tcPr>
          <w:p w14:paraId="29181A53" w14:textId="708CE222" w:rsidR="00373705" w:rsidRPr="009F1079" w:rsidRDefault="00830AF4">
            <w:pPr>
              <w:pStyle w:val="Table"/>
              <w:jc w:val="both"/>
              <w:cnfStyle w:val="000000000000" w:firstRow="0" w:lastRow="0" w:firstColumn="0" w:lastColumn="0" w:oddVBand="0" w:evenVBand="0" w:oddHBand="0" w:evenHBand="0" w:firstRowFirstColumn="0" w:firstRowLastColumn="0" w:lastRowFirstColumn="0" w:lastRowLastColumn="0"/>
              <w:rPr>
                <w:rFonts w:eastAsia="Calibri"/>
              </w:rPr>
            </w:pPr>
            <w:r w:rsidRPr="2EB9C70F">
              <w:rPr>
                <w:rFonts w:eastAsia="Calibri"/>
              </w:rPr>
              <w:t>Uživatel/klient má</w:t>
            </w:r>
            <w:r>
              <w:rPr>
                <w:rFonts w:eastAsia="Calibri"/>
              </w:rPr>
              <w:t xml:space="preserve"> právo vznést kdykoliv námitku proti zpracování osobních údajů</w:t>
            </w:r>
            <w:r w:rsidR="00ED0D94">
              <w:rPr>
                <w:rFonts w:eastAsia="Calibri"/>
              </w:rPr>
              <w:t xml:space="preserve"> za vymezených podmínek podle GDPR. </w:t>
            </w:r>
            <w:r w:rsidR="006515F6">
              <w:rPr>
                <w:rFonts w:eastAsia="Calibri"/>
              </w:rPr>
              <w:t>Zpracování těchto údajů není dále možné, pokud se neprokážou závažné oprávněné důvody pro zpracování.</w:t>
            </w:r>
          </w:p>
        </w:tc>
      </w:tr>
      <w:tr w:rsidR="00D91C70" w:rsidRPr="003F7B0D" w14:paraId="1AF4EB5B" w14:textId="77777777" w:rsidTr="098E4CDF">
        <w:tc>
          <w:tcPr>
            <w:cnfStyle w:val="001000000000" w:firstRow="0" w:lastRow="0" w:firstColumn="1" w:lastColumn="0" w:oddVBand="0" w:evenVBand="0" w:oddHBand="0" w:evenHBand="0" w:firstRowFirstColumn="0" w:firstRowLastColumn="0" w:lastRowFirstColumn="0" w:lastRowLastColumn="0"/>
            <w:tcW w:w="1783" w:type="dxa"/>
            <w:shd w:val="clear" w:color="auto" w:fill="D9D9D9" w:themeFill="background1" w:themeFillShade="D9"/>
          </w:tcPr>
          <w:p w14:paraId="3D9D733C" w14:textId="77777777" w:rsidR="00D91C70" w:rsidRPr="00E01F3B" w:rsidRDefault="00D91C70">
            <w:pPr>
              <w:pStyle w:val="Table"/>
              <w:rPr>
                <w:rFonts w:eastAsia="Calibri"/>
                <w:b w:val="0"/>
                <w:bCs/>
                <w:color w:val="auto"/>
              </w:rPr>
            </w:pPr>
            <w:r w:rsidRPr="00E01F3B">
              <w:rPr>
                <w:rFonts w:eastAsia="Calibri"/>
                <w:b w:val="0"/>
                <w:bCs/>
                <w:color w:val="auto"/>
              </w:rPr>
              <w:t>Právo nebýt předmětem automatizovaného individuálního rozhodnutí, včetně profilování:</w:t>
            </w:r>
          </w:p>
        </w:tc>
        <w:tc>
          <w:tcPr>
            <w:tcW w:w="6580" w:type="dxa"/>
            <w:shd w:val="clear" w:color="auto" w:fill="auto"/>
          </w:tcPr>
          <w:p w14:paraId="5C5A9AE3" w14:textId="7FF549AE" w:rsidR="00D91C70" w:rsidRPr="009F1079" w:rsidRDefault="00D91C70">
            <w:pPr>
              <w:pStyle w:val="Table"/>
              <w:jc w:val="both"/>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Subjekt</w:t>
            </w:r>
            <w:r w:rsidRPr="00157A51">
              <w:rPr>
                <w:rFonts w:eastAsia="Calibri"/>
              </w:rPr>
              <w:t xml:space="preserve"> údajů má právo nebýt předmětem žádného rozhodnutí založeného výhradně na automatizovaném zpracování, včetně profilování, které má pro subjekt údajů právní účinky nebo se subjektu údajů obdobným způsobem významně dotýká.</w:t>
            </w:r>
            <w:r>
              <w:rPr>
                <w:rFonts w:eastAsia="Calibri"/>
              </w:rPr>
              <w:t xml:space="preserve"> </w:t>
            </w:r>
            <w:r w:rsidR="00BA12E8">
              <w:rPr>
                <w:rFonts w:eastAsia="Calibri"/>
              </w:rPr>
              <w:t xml:space="preserve">Při získávání </w:t>
            </w:r>
            <w:r w:rsidR="00610EF0">
              <w:rPr>
                <w:rFonts w:eastAsia="Calibri"/>
              </w:rPr>
              <w:t xml:space="preserve">informací z Registru silničních vozidel dochází k automatizovanému rozhodování a k profilování, avšak toto automatizované rozhodování a profilování je dovoleno </w:t>
            </w:r>
            <w:r w:rsidR="004A289B">
              <w:rPr>
                <w:rFonts w:eastAsia="Calibri"/>
              </w:rPr>
              <w:t>ZPK.</w:t>
            </w:r>
            <w:r w:rsidR="004A289B" w:rsidDel="004A289B">
              <w:rPr>
                <w:rFonts w:eastAsia="Calibri"/>
              </w:rPr>
              <w:t xml:space="preserve"> </w:t>
            </w:r>
          </w:p>
        </w:tc>
      </w:tr>
    </w:tbl>
    <w:p w14:paraId="24396F0E" w14:textId="77777777" w:rsidR="00D91C70" w:rsidRPr="00D91C70" w:rsidRDefault="00D91C70" w:rsidP="00F12804"/>
    <w:p w14:paraId="4D79D985" w14:textId="77777777" w:rsidR="00A178B1" w:rsidRDefault="00117B98" w:rsidP="00195715">
      <w:pPr>
        <w:pStyle w:val="Nadpis1"/>
      </w:pPr>
      <w:r>
        <w:t>Povinnosti po zániku Smlouvy</w:t>
      </w:r>
    </w:p>
    <w:p w14:paraId="4D79D986" w14:textId="77777777" w:rsidR="00A178B1" w:rsidRDefault="00117B98" w:rsidP="00195715">
      <w:pPr>
        <w:pStyle w:val="Nadpis2"/>
        <w:rPr>
          <w:rFonts w:cs="Times New Roman"/>
        </w:rPr>
      </w:pPr>
      <w:r>
        <w:rPr>
          <w:rFonts w:cs="Times New Roman"/>
        </w:rPr>
        <w:t>Poskytovatel je po zániku Smlouvy povinen dodržovat veškeré povinnosti dle GDPR a ZZOÚ, zejména předejít jakémukoliv neoprávněnému nakládání s Osobními údaji do doby, než dle pokynů Objednatele tyto Osobní údaje Poskytovatel předá Objednateli nebo provede jejich bezpečnou likvidaci.</w:t>
      </w:r>
    </w:p>
    <w:p w14:paraId="4D79D987" w14:textId="77777777" w:rsidR="00A178B1" w:rsidRDefault="00117B98" w:rsidP="00195715">
      <w:pPr>
        <w:pStyle w:val="Nadpis2"/>
        <w:rPr>
          <w:rFonts w:cs="Times New Roman"/>
        </w:rPr>
      </w:pPr>
      <w:r>
        <w:rPr>
          <w:rFonts w:cs="Times New Roman"/>
        </w:rPr>
        <w:t>Povinnost zachování důvěrné povahy Osobních údajů včetně mlčenlivosti o bezpečnostních opatřeních zabezpečujících ochranu Osobních údajů trvá i po ukončení Smlouvy.</w:t>
      </w:r>
    </w:p>
    <w:p w14:paraId="4D79D988" w14:textId="77777777" w:rsidR="00A178B1" w:rsidRDefault="00117B98" w:rsidP="00195715">
      <w:pPr>
        <w:pStyle w:val="Nadpis1"/>
        <w:rPr>
          <w:rFonts w:cs="Times New Roman"/>
          <w:caps w:val="0"/>
        </w:rPr>
      </w:pPr>
      <w:r>
        <w:rPr>
          <w:rFonts w:cs="Times New Roman"/>
        </w:rPr>
        <w:t>Závěrečná ustanovení</w:t>
      </w:r>
    </w:p>
    <w:p w14:paraId="4D79D989" w14:textId="00188C22" w:rsidR="00A178B1" w:rsidRDefault="00117B98" w:rsidP="00195715">
      <w:pPr>
        <w:pStyle w:val="Nadpis2"/>
        <w:rPr>
          <w:rFonts w:cs="Times New Roman"/>
        </w:rPr>
      </w:pPr>
      <w:r>
        <w:rPr>
          <w:rFonts w:cs="Times New Roman"/>
        </w:rPr>
        <w:t>V případě, pokud Objednatel na základě provedení posouzení vlivu na ochranu osobních údajů podle článku 35 GDPR dojde k závěru, že je nezbytné</w:t>
      </w:r>
      <w:r w:rsidR="00115C5B">
        <w:rPr>
          <w:rFonts w:cs="Times New Roman"/>
        </w:rPr>
        <w:t xml:space="preserve"> provést další opatření v této P</w:t>
      </w:r>
      <w:r>
        <w:rPr>
          <w:rFonts w:cs="Times New Roman"/>
        </w:rPr>
        <w:t xml:space="preserve">říloze </w:t>
      </w:r>
      <w:r w:rsidR="00BD320D">
        <w:rPr>
          <w:rFonts w:cs="Times New Roman"/>
        </w:rPr>
        <w:t>č. 3</w:t>
      </w:r>
      <w:r>
        <w:rPr>
          <w:rFonts w:cs="Times New Roman"/>
        </w:rPr>
        <w:t xml:space="preserve"> Smlouvy nestanovené, je Poskytovatel povinen taková opatření provést a obě Smluvní strany takov</w:t>
      </w:r>
      <w:r w:rsidR="00115C5B">
        <w:rPr>
          <w:rFonts w:cs="Times New Roman"/>
        </w:rPr>
        <w:t xml:space="preserve">ou změnu promítnou </w:t>
      </w:r>
      <w:r w:rsidR="00B45C87">
        <w:rPr>
          <w:rFonts w:cs="Times New Roman"/>
        </w:rPr>
        <w:t xml:space="preserve">písemnou </w:t>
      </w:r>
      <w:r w:rsidR="00115C5B">
        <w:rPr>
          <w:rFonts w:cs="Times New Roman"/>
        </w:rPr>
        <w:t>změnou této P</w:t>
      </w:r>
      <w:r>
        <w:rPr>
          <w:rFonts w:cs="Times New Roman"/>
        </w:rPr>
        <w:t xml:space="preserve">řílohy </w:t>
      </w:r>
      <w:r w:rsidR="00BD320D">
        <w:rPr>
          <w:rFonts w:cs="Times New Roman"/>
        </w:rPr>
        <w:t>č. 3</w:t>
      </w:r>
      <w:r>
        <w:rPr>
          <w:rFonts w:cs="Times New Roman"/>
        </w:rPr>
        <w:t xml:space="preserve"> Smlouvy nejpozději do dvou (2) měsíců od provedení posouzení vlivu na ochranu osobních údajů, přičemž Poskytovatel se </w:t>
      </w:r>
      <w:r w:rsidR="00115C5B">
        <w:rPr>
          <w:rFonts w:cs="Times New Roman"/>
        </w:rPr>
        <w:t>zavazuje na potřebu změny této P</w:t>
      </w:r>
      <w:r>
        <w:rPr>
          <w:rFonts w:cs="Times New Roman"/>
        </w:rPr>
        <w:t xml:space="preserve">řílohy </w:t>
      </w:r>
      <w:r w:rsidR="00BD320D">
        <w:rPr>
          <w:rFonts w:cs="Times New Roman"/>
        </w:rPr>
        <w:t>č. 3</w:t>
      </w:r>
      <w:r>
        <w:rPr>
          <w:rFonts w:cs="Times New Roman"/>
        </w:rPr>
        <w:t xml:space="preserve"> Smlouvy Objednatele upozornit. Obdobně se </w:t>
      </w:r>
      <w:r>
        <w:rPr>
          <w:rFonts w:cs="Times New Roman"/>
        </w:rPr>
        <w:lastRenderedPageBreak/>
        <w:t>Smluvní strany zavazují postupovat v případě rozhodnutí ÚOOÚ o přijetí vzorových smluvních klauzulí o ochraně osobních údajů nebo kodexu chování.</w:t>
      </w:r>
    </w:p>
    <w:p w14:paraId="4D79D98A" w14:textId="77777777" w:rsidR="00A178B1" w:rsidRDefault="00117B98" w:rsidP="00195715">
      <w:pPr>
        <w:pStyle w:val="Nadpis2"/>
        <w:rPr>
          <w:rFonts w:cs="Times New Roman"/>
        </w:rPr>
      </w:pPr>
      <w:bookmarkStart w:id="17" w:name="_Ref33107153"/>
      <w:r>
        <w:rPr>
          <w:rFonts w:cs="Times New Roman"/>
        </w:rPr>
        <w:t>Smluvní strany shodně konstatují, že v souvislosti s uzavřením Smlouvy a na jejím základě si Smluvní strany vzájemně předávají a i do budoucna budou předávat za účelem zajištění řádného plnění Smlouvy Osobní údaje kontaktních osob, které se podílejí nebo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plnění Smlouvy, na kterém se v mezích své kompetence podílejí kontaktní osoby.</w:t>
      </w:r>
      <w:bookmarkEnd w:id="17"/>
      <w:r>
        <w:rPr>
          <w:rFonts w:cs="Times New Roman"/>
        </w:rPr>
        <w:t xml:space="preserve"> </w:t>
      </w:r>
    </w:p>
    <w:p w14:paraId="4D79D98B" w14:textId="77777777" w:rsidR="00A178B1" w:rsidRDefault="00117B98" w:rsidP="00195715">
      <w:pPr>
        <w:pStyle w:val="Nadpis2"/>
        <w:rPr>
          <w:rFonts w:cs="Times New Roman"/>
        </w:rPr>
      </w:pPr>
      <w:r>
        <w:rPr>
          <w:rFonts w:cs="Times New Roman"/>
        </w:rPr>
        <w:t xml:space="preserve">V souvislosti s bodem </w:t>
      </w:r>
      <w:r w:rsidR="007B3247">
        <w:rPr>
          <w:rFonts w:cs="Times New Roman"/>
        </w:rPr>
        <w:fldChar w:fldCharType="begin"/>
      </w:r>
      <w:r>
        <w:rPr>
          <w:rFonts w:cs="Times New Roman"/>
        </w:rPr>
        <w:instrText xml:space="preserve"> REF _Ref33107153 \r \h </w:instrText>
      </w:r>
      <w:r w:rsidR="007B3247">
        <w:rPr>
          <w:rFonts w:cs="Times New Roman"/>
        </w:rPr>
      </w:r>
      <w:r w:rsidR="007B3247">
        <w:rPr>
          <w:rFonts w:cs="Times New Roman"/>
        </w:rPr>
        <w:fldChar w:fldCharType="separate"/>
      </w:r>
      <w:r>
        <w:rPr>
          <w:rFonts w:cs="Times New Roman"/>
        </w:rPr>
        <w:t>8.2</w:t>
      </w:r>
      <w:r w:rsidR="007B3247">
        <w:rPr>
          <w:rFonts w:cs="Times New Roman"/>
        </w:rPr>
        <w:fldChar w:fldCharType="end"/>
      </w:r>
      <w:r w:rsidR="00115C5B">
        <w:rPr>
          <w:rFonts w:cs="Times New Roman"/>
        </w:rPr>
        <w:t xml:space="preserve"> této P</w:t>
      </w:r>
      <w:r>
        <w:rPr>
          <w:rFonts w:cs="Times New Roman"/>
        </w:rPr>
        <w:t xml:space="preserve">řílohy </w:t>
      </w:r>
      <w:r w:rsidR="00BD320D">
        <w:rPr>
          <w:rFonts w:cs="Times New Roman"/>
        </w:rPr>
        <w:t>č. 3</w:t>
      </w:r>
      <w:r>
        <w:rPr>
          <w:rFonts w:cs="Times New Roman"/>
        </w:rPr>
        <w:t xml:space="preserve"> se každá Smluvní strana zavazuje v rámci svých povinností, jako správce předaných Osobních údajů, zajistit, aby subjekty těchto údajů byly při poskytnutí Osobních údajů informovány dle článku 13 GDPR o zpracování poskytnutých Osobních údajů pro účel plnění Smlouvy, a že toto zpracování je v souladu s úpravou dle článku 6 odst. 1 písm. f) GDPR a dále aby Subjekty údajů byly informovány o svých právech v rozsahu, jak pro ně vyplývají z GDPR.</w:t>
      </w:r>
      <w:bookmarkEnd w:id="0"/>
      <w:bookmarkEnd w:id="1"/>
      <w:bookmarkEnd w:id="2"/>
    </w:p>
    <w:p w14:paraId="4D79D98C" w14:textId="77777777" w:rsidR="00A178B1" w:rsidRDefault="00A178B1">
      <w:pPr>
        <w:spacing w:before="0" w:after="160" w:line="259" w:lineRule="auto"/>
        <w:ind w:firstLine="0"/>
        <w:jc w:val="left"/>
        <w:rPr>
          <w:rFonts w:ascii="Calibri" w:eastAsia="Calibri" w:hAnsi="Calibri" w:cs="Calibri"/>
          <w:szCs w:val="22"/>
          <w:lang w:eastAsia="en-US"/>
        </w:rPr>
      </w:pPr>
    </w:p>
    <w:sectPr w:rsidR="00A178B1" w:rsidSect="007B32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57003" w14:textId="77777777" w:rsidR="000B1B4C" w:rsidRDefault="000B1B4C">
      <w:pPr>
        <w:spacing w:before="0"/>
      </w:pPr>
      <w:r>
        <w:separator/>
      </w:r>
    </w:p>
  </w:endnote>
  <w:endnote w:type="continuationSeparator" w:id="0">
    <w:p w14:paraId="24370948" w14:textId="77777777" w:rsidR="000B1B4C" w:rsidRDefault="000B1B4C">
      <w:pPr>
        <w:spacing w:before="0"/>
      </w:pPr>
      <w:r>
        <w:continuationSeparator/>
      </w:r>
    </w:p>
  </w:endnote>
  <w:endnote w:type="continuationNotice" w:id="1">
    <w:p w14:paraId="3B945ECB" w14:textId="77777777" w:rsidR="000B1B4C" w:rsidRDefault="000B1B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8B0DE" w14:textId="77777777" w:rsidR="000B1B4C" w:rsidRDefault="000B1B4C">
      <w:pPr>
        <w:spacing w:before="0"/>
      </w:pPr>
      <w:r>
        <w:separator/>
      </w:r>
    </w:p>
  </w:footnote>
  <w:footnote w:type="continuationSeparator" w:id="0">
    <w:p w14:paraId="57B58937" w14:textId="77777777" w:rsidR="000B1B4C" w:rsidRDefault="000B1B4C">
      <w:pPr>
        <w:spacing w:before="0"/>
      </w:pPr>
      <w:r>
        <w:continuationSeparator/>
      </w:r>
    </w:p>
  </w:footnote>
  <w:footnote w:type="continuationNotice" w:id="1">
    <w:p w14:paraId="30D2D499" w14:textId="77777777" w:rsidR="000B1B4C" w:rsidRDefault="000B1B4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0D09"/>
    <w:multiLevelType w:val="multilevel"/>
    <w:tmpl w:val="6F964B6C"/>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left"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left" w:pos="1608"/>
        </w:tabs>
        <w:ind w:left="1608" w:hanging="708"/>
      </w:pPr>
      <w:rPr>
        <w:rFonts w:cs="Times New Roman"/>
        <w:b w:val="0"/>
        <w:i w:val="0"/>
        <w:sz w:val="22"/>
        <w:szCs w:val="22"/>
      </w:rPr>
    </w:lvl>
    <w:lvl w:ilvl="3">
      <w:start w:val="1"/>
      <w:numFmt w:val="lowerLetter"/>
      <w:pStyle w:val="Textodst3psmena"/>
      <w:lvlText w:val="%4)"/>
      <w:lvlJc w:val="left"/>
      <w:pPr>
        <w:tabs>
          <w:tab w:val="left" w:pos="2778"/>
        </w:tabs>
        <w:ind w:left="2778" w:hanging="618"/>
      </w:pPr>
      <w:rPr>
        <w:rFonts w:cs="Times New Roman"/>
      </w:rPr>
    </w:lvl>
    <w:lvl w:ilvl="4">
      <w:start w:val="1"/>
      <w:numFmt w:val="decimal"/>
      <w:lvlText w:val="(%5)"/>
      <w:lvlJc w:val="left"/>
      <w:pPr>
        <w:tabs>
          <w:tab w:val="left" w:pos="3240"/>
        </w:tabs>
        <w:ind w:left="2880"/>
      </w:pPr>
      <w:rPr>
        <w:rFonts w:cs="Times New Roman"/>
      </w:rPr>
    </w:lvl>
    <w:lvl w:ilvl="5">
      <w:start w:val="1"/>
      <w:numFmt w:val="lowerLetter"/>
      <w:lvlText w:val="(%6)"/>
      <w:lvlJc w:val="left"/>
      <w:pPr>
        <w:tabs>
          <w:tab w:val="left" w:pos="3960"/>
        </w:tabs>
        <w:ind w:left="3600"/>
      </w:pPr>
      <w:rPr>
        <w:rFonts w:cs="Times New Roman"/>
      </w:rPr>
    </w:lvl>
    <w:lvl w:ilvl="6">
      <w:start w:val="1"/>
      <w:numFmt w:val="lowerRoman"/>
      <w:lvlText w:val="(%7)"/>
      <w:lvlJc w:val="left"/>
      <w:pPr>
        <w:tabs>
          <w:tab w:val="left" w:pos="4680"/>
        </w:tabs>
        <w:ind w:left="4320"/>
      </w:pPr>
      <w:rPr>
        <w:rFonts w:cs="Times New Roman"/>
      </w:rPr>
    </w:lvl>
    <w:lvl w:ilvl="7">
      <w:start w:val="1"/>
      <w:numFmt w:val="lowerLetter"/>
      <w:lvlText w:val="(%8)"/>
      <w:lvlJc w:val="left"/>
      <w:pPr>
        <w:tabs>
          <w:tab w:val="left" w:pos="5400"/>
        </w:tabs>
        <w:ind w:left="5040"/>
      </w:pPr>
      <w:rPr>
        <w:rFonts w:cs="Times New Roman"/>
      </w:rPr>
    </w:lvl>
    <w:lvl w:ilvl="8">
      <w:start w:val="1"/>
      <w:numFmt w:val="lowerRoman"/>
      <w:lvlText w:val="(%9)"/>
      <w:lvlJc w:val="left"/>
      <w:pPr>
        <w:tabs>
          <w:tab w:val="left" w:pos="6120"/>
        </w:tabs>
        <w:ind w:left="5760"/>
      </w:pPr>
      <w:rPr>
        <w:rFonts w:cs="Times New Roman"/>
      </w:rPr>
    </w:lvl>
  </w:abstractNum>
  <w:abstractNum w:abstractNumId="1" w15:restartNumberingAfterBreak="0">
    <w:nsid w:val="09F64ADB"/>
    <w:multiLevelType w:val="hybridMultilevel"/>
    <w:tmpl w:val="FE64D88C"/>
    <w:lvl w:ilvl="0" w:tplc="140C5C3C">
      <w:start w:val="1"/>
      <w:numFmt w:val="upperRoman"/>
      <w:pStyle w:val="CZslolnku"/>
      <w:suff w:val="nothing"/>
      <w:lvlText w:val="%1."/>
      <w:lvlJc w:val="center"/>
      <w:pPr>
        <w:ind w:left="4609" w:hanging="72"/>
      </w:pPr>
      <w:rPr>
        <w:rFonts w:ascii="Calibri" w:hAnsi="Calibri" w:hint="default"/>
        <w:sz w:val="22"/>
        <w:szCs w:val="22"/>
      </w:rPr>
    </w:lvl>
    <w:lvl w:ilvl="1" w:tplc="BF00111A">
      <w:start w:val="1"/>
      <w:numFmt w:val="lowerLetter"/>
      <w:lvlText w:val="%2)"/>
      <w:lvlJc w:val="left"/>
      <w:pPr>
        <w:tabs>
          <w:tab w:val="left" w:pos="432"/>
        </w:tabs>
        <w:ind w:left="432" w:hanging="360"/>
      </w:pPr>
      <w:rPr>
        <w:rFonts w:hint="default"/>
      </w:rPr>
    </w:lvl>
    <w:lvl w:ilvl="2" w:tplc="637A9966">
      <w:start w:val="1"/>
      <w:numFmt w:val="lowerRoman"/>
      <w:lvlText w:val="%3)"/>
      <w:lvlJc w:val="left"/>
      <w:pPr>
        <w:tabs>
          <w:tab w:val="left" w:pos="792"/>
        </w:tabs>
        <w:ind w:left="792" w:hanging="360"/>
      </w:pPr>
      <w:rPr>
        <w:rFonts w:hint="default"/>
      </w:rPr>
    </w:lvl>
    <w:lvl w:ilvl="3" w:tplc="47C24C9E">
      <w:start w:val="1"/>
      <w:numFmt w:val="decimal"/>
      <w:lvlText w:val="(%4)"/>
      <w:lvlJc w:val="left"/>
      <w:pPr>
        <w:tabs>
          <w:tab w:val="left" w:pos="1152"/>
        </w:tabs>
        <w:ind w:left="1152" w:hanging="360"/>
      </w:pPr>
      <w:rPr>
        <w:rFonts w:hint="default"/>
      </w:rPr>
    </w:lvl>
    <w:lvl w:ilvl="4" w:tplc="DFD20DC6">
      <w:start w:val="1"/>
      <w:numFmt w:val="lowerLetter"/>
      <w:lvlText w:val="(%5)"/>
      <w:lvlJc w:val="left"/>
      <w:pPr>
        <w:tabs>
          <w:tab w:val="left" w:pos="1512"/>
        </w:tabs>
        <w:ind w:left="1512" w:hanging="360"/>
      </w:pPr>
      <w:rPr>
        <w:rFonts w:hint="default"/>
      </w:rPr>
    </w:lvl>
    <w:lvl w:ilvl="5" w:tplc="CA1416BA">
      <w:start w:val="1"/>
      <w:numFmt w:val="lowerRoman"/>
      <w:lvlText w:val="(%6)"/>
      <w:lvlJc w:val="left"/>
      <w:pPr>
        <w:tabs>
          <w:tab w:val="left" w:pos="1872"/>
        </w:tabs>
        <w:ind w:left="1872" w:hanging="360"/>
      </w:pPr>
      <w:rPr>
        <w:rFonts w:hint="default"/>
      </w:rPr>
    </w:lvl>
    <w:lvl w:ilvl="6" w:tplc="2AFED7F8">
      <w:start w:val="1"/>
      <w:numFmt w:val="decimal"/>
      <w:lvlText w:val="%7."/>
      <w:lvlJc w:val="left"/>
      <w:pPr>
        <w:tabs>
          <w:tab w:val="left" w:pos="360"/>
        </w:tabs>
        <w:ind w:left="360" w:hanging="360"/>
      </w:pPr>
      <w:rPr>
        <w:rFonts w:hint="default"/>
        <w:b w:val="0"/>
      </w:rPr>
    </w:lvl>
    <w:lvl w:ilvl="7" w:tplc="C616D8A4">
      <w:start w:val="1"/>
      <w:numFmt w:val="lowerLetter"/>
      <w:lvlText w:val="%8)"/>
      <w:lvlJc w:val="left"/>
      <w:pPr>
        <w:tabs>
          <w:tab w:val="left" w:pos="927"/>
        </w:tabs>
        <w:ind w:left="927" w:hanging="360"/>
      </w:pPr>
      <w:rPr>
        <w:rFonts w:hint="default"/>
      </w:rPr>
    </w:lvl>
    <w:lvl w:ilvl="8" w:tplc="846E0D02">
      <w:start w:val="1"/>
      <w:numFmt w:val="lowerRoman"/>
      <w:lvlText w:val="%9."/>
      <w:lvlJc w:val="left"/>
      <w:pPr>
        <w:tabs>
          <w:tab w:val="left" w:pos="1636"/>
        </w:tabs>
        <w:ind w:left="1636" w:hanging="360"/>
      </w:pPr>
      <w:rPr>
        <w:rFonts w:hint="default"/>
      </w:rPr>
    </w:lvl>
  </w:abstractNum>
  <w:abstractNum w:abstractNumId="2" w15:restartNumberingAfterBreak="0">
    <w:nsid w:val="0AE10A86"/>
    <w:multiLevelType w:val="multilevel"/>
    <w:tmpl w:val="DB0E444A"/>
    <w:lvl w:ilvl="0">
      <w:start w:val="1"/>
      <w:numFmt w:val="decimal"/>
      <w:lvlText w:val="%1."/>
      <w:lvlJc w:val="left"/>
      <w:pPr>
        <w:ind w:left="360" w:hanging="360"/>
      </w:pPr>
      <w:rPr>
        <w:rFonts w:ascii="Calibri" w:hAnsi="Calibri" w:hint="default"/>
        <w:b/>
        <w:i w:val="0"/>
      </w:rPr>
    </w:lvl>
    <w:lvl w:ilvl="1">
      <w:start w:val="1"/>
      <w:numFmt w:val="decimal"/>
      <w:lvlText w:val="%1.%2."/>
      <w:lvlJc w:val="left"/>
      <w:pPr>
        <w:ind w:left="432" w:hanging="432"/>
      </w:pPr>
      <w:rPr>
        <w:rFonts w:ascii="Calibri" w:hAnsi="Calibri" w:cs="Calibri" w:hint="default"/>
        <w:b w:val="0"/>
        <w:sz w:val="22"/>
        <w:szCs w:val="22"/>
      </w:rPr>
    </w:lvl>
    <w:lvl w:ilvl="2">
      <w:start w:val="1"/>
      <w:numFmt w:val="decimal"/>
      <w:lvlText w:val="%1.%2.%3."/>
      <w:lvlJc w:val="left"/>
      <w:pPr>
        <w:ind w:left="1224" w:hanging="504"/>
      </w:pPr>
      <w:rPr>
        <w:rFonts w:ascii="Calibri" w:hAnsi="Calibri" w:cs="Calibri" w:hint="default"/>
        <w:b w:val="0"/>
        <w:sz w:val="22"/>
        <w:szCs w:val="22"/>
      </w:rPr>
    </w:lvl>
    <w:lvl w:ilvl="3">
      <w:start w:val="1"/>
      <w:numFmt w:val="decimal"/>
      <w:lvlText w:val="%1.%2.%3.%4."/>
      <w:lvlJc w:val="left"/>
      <w:pPr>
        <w:ind w:left="1728" w:hanging="648"/>
      </w:pPr>
      <w:rPr>
        <w:rFonts w:ascii="Calibri" w:hAnsi="Calibri" w:cs="Calibri" w:hint="default"/>
        <w:b w:val="0"/>
        <w:bCs w:val="0"/>
        <w:sz w:val="22"/>
        <w:szCs w:val="22"/>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F96F58"/>
    <w:multiLevelType w:val="multilevel"/>
    <w:tmpl w:val="3FE0DD88"/>
    <w:lvl w:ilvl="0">
      <w:start w:val="1"/>
      <w:numFmt w:val="decimal"/>
      <w:pStyle w:val="RLclnadpis"/>
      <w:lvlText w:val="%1."/>
      <w:lvlJc w:val="left"/>
      <w:pPr>
        <w:ind w:left="360" w:hanging="360"/>
      </w:pPr>
      <w:rPr>
        <w:rFonts w:hint="default"/>
      </w:rPr>
    </w:lvl>
    <w:lvl w:ilvl="1">
      <w:start w:val="1"/>
      <w:numFmt w:val="decimal"/>
      <w:lvlText w:val="%1.%2."/>
      <w:lvlJc w:val="left"/>
      <w:pPr>
        <w:ind w:left="907" w:hanging="547"/>
      </w:pPr>
      <w:rPr>
        <w:rFonts w:ascii="Calibri" w:hAnsi="Calibri" w:cs="Calibri" w:hint="default"/>
      </w:rPr>
    </w:lvl>
    <w:lvl w:ilvl="2">
      <w:start w:val="1"/>
      <w:numFmt w:val="decimal"/>
      <w:lvlText w:val="%1.%2.%3."/>
      <w:lvlJc w:val="left"/>
      <w:pPr>
        <w:ind w:left="1531" w:hanging="624"/>
      </w:pPr>
      <w:rPr>
        <w:rFonts w:ascii="Calibri" w:hAnsi="Calibri" w:cs="Calibri" w:hint="default"/>
        <w:b w:val="0"/>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A941EA"/>
    <w:multiLevelType w:val="multilevel"/>
    <w:tmpl w:val="3CB8D118"/>
    <w:lvl w:ilvl="0">
      <w:start w:val="1"/>
      <w:numFmt w:val="decimal"/>
      <w:lvlText w:val="%1."/>
      <w:lvlJc w:val="left"/>
      <w:pPr>
        <w:ind w:left="360" w:hanging="360"/>
      </w:pPr>
      <w:rPr>
        <w:rFonts w:ascii="Calibri" w:hAnsi="Calibri" w:hint="default"/>
        <w:b/>
        <w:i w:val="0"/>
      </w:rPr>
    </w:lvl>
    <w:lvl w:ilvl="1">
      <w:start w:val="1"/>
      <w:numFmt w:val="decimal"/>
      <w:lvlText w:val="%1.%2."/>
      <w:lvlJc w:val="left"/>
      <w:pPr>
        <w:ind w:left="432" w:hanging="432"/>
      </w:pPr>
      <w:rPr>
        <w:rFonts w:ascii="Calibri" w:hAnsi="Calibri" w:cs="Calibri" w:hint="default"/>
        <w:b w:val="0"/>
        <w:sz w:val="22"/>
        <w:szCs w:val="22"/>
      </w:rPr>
    </w:lvl>
    <w:lvl w:ilvl="2">
      <w:start w:val="1"/>
      <w:numFmt w:val="decimal"/>
      <w:lvlText w:val="%1.%2.%3."/>
      <w:lvlJc w:val="left"/>
      <w:pPr>
        <w:ind w:left="1224" w:hanging="504"/>
      </w:pPr>
      <w:rPr>
        <w:rFonts w:ascii="Calibri" w:hAnsi="Calibri" w:cs="Calibri" w:hint="default"/>
        <w:b w:val="0"/>
        <w:sz w:val="22"/>
        <w:szCs w:val="22"/>
      </w:rPr>
    </w:lvl>
    <w:lvl w:ilvl="3">
      <w:start w:val="1"/>
      <w:numFmt w:val="decimal"/>
      <w:lvlText w:val="%1.%2.%3.%4."/>
      <w:lvlJc w:val="left"/>
      <w:pPr>
        <w:ind w:left="1728" w:hanging="648"/>
      </w:pPr>
      <w:rPr>
        <w:rFonts w:ascii="Calibri" w:hAnsi="Calibri" w:cs="Calibri" w:hint="default"/>
        <w:b w:val="0"/>
        <w:bCs w:val="0"/>
        <w:sz w:val="22"/>
        <w:szCs w:val="22"/>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2B0D86"/>
    <w:multiLevelType w:val="multilevel"/>
    <w:tmpl w:val="0F3CD0F8"/>
    <w:lvl w:ilvl="0">
      <w:start w:val="1"/>
      <w:numFmt w:val="decimal"/>
      <w:pStyle w:val="RLlneksmlouvy"/>
      <w:lvlText w:val="%1."/>
      <w:lvlJc w:val="left"/>
      <w:pPr>
        <w:tabs>
          <w:tab w:val="left"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left" w:pos="1474"/>
        </w:tabs>
        <w:ind w:left="1474" w:hanging="737"/>
      </w:pPr>
      <w:rPr>
        <w:rFonts w:hint="default"/>
      </w:rPr>
    </w:lvl>
    <w:lvl w:ilvl="2">
      <w:start w:val="1"/>
      <w:numFmt w:val="decimal"/>
      <w:lvlText w:val="%1.%2.%3"/>
      <w:lvlJc w:val="left"/>
      <w:pPr>
        <w:tabs>
          <w:tab w:val="left" w:pos="2155"/>
        </w:tabs>
        <w:ind w:left="2155" w:hanging="737"/>
      </w:pPr>
      <w:rPr>
        <w:rFonts w:ascii="Arial" w:hAnsi="Arial" w:cs="Arial" w:hint="default"/>
        <w:sz w:val="20"/>
        <w:szCs w:val="20"/>
      </w:rPr>
    </w:lvl>
    <w:lvl w:ilvl="3">
      <w:start w:val="1"/>
      <w:numFmt w:val="lowerLetter"/>
      <w:lvlText w:val="%4)"/>
      <w:lvlJc w:val="left"/>
      <w:pPr>
        <w:tabs>
          <w:tab w:val="left" w:pos="2552"/>
        </w:tabs>
        <w:ind w:left="2552" w:hanging="341"/>
      </w:pPr>
      <w:rPr>
        <w:rFonts w:hint="default"/>
      </w:rPr>
    </w:lvl>
    <w:lvl w:ilvl="4">
      <w:start w:val="1"/>
      <w:numFmt w:val="decimal"/>
      <w:lvlText w:val="%1.%2.%3.%4.%5"/>
      <w:lvlJc w:val="left"/>
      <w:pPr>
        <w:tabs>
          <w:tab w:val="left" w:pos="3799"/>
        </w:tabs>
        <w:ind w:left="3799" w:hanging="737"/>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15B56F27"/>
    <w:multiLevelType w:val="hybridMultilevel"/>
    <w:tmpl w:val="F1701A8E"/>
    <w:lvl w:ilvl="0" w:tplc="CF70AC92">
      <w:start w:val="12"/>
      <w:numFmt w:val="bullet"/>
      <w:lvlText w:val="-"/>
      <w:lvlJc w:val="left"/>
      <w:pPr>
        <w:ind w:left="1845" w:hanging="360"/>
      </w:pPr>
      <w:rPr>
        <w:rFonts w:ascii="Calibri" w:eastAsia="Times New Roman" w:hAnsi="Calibri" w:hint="default"/>
      </w:rPr>
    </w:lvl>
    <w:lvl w:ilvl="1" w:tplc="04050003" w:tentative="1">
      <w:start w:val="1"/>
      <w:numFmt w:val="bullet"/>
      <w:lvlText w:val="o"/>
      <w:lvlJc w:val="left"/>
      <w:pPr>
        <w:ind w:left="2565" w:hanging="360"/>
      </w:pPr>
      <w:rPr>
        <w:rFonts w:ascii="Courier New" w:hAnsi="Courier New" w:hint="default"/>
      </w:rPr>
    </w:lvl>
    <w:lvl w:ilvl="2" w:tplc="04050005" w:tentative="1">
      <w:start w:val="1"/>
      <w:numFmt w:val="bullet"/>
      <w:lvlText w:val=""/>
      <w:lvlJc w:val="left"/>
      <w:pPr>
        <w:ind w:left="3285" w:hanging="360"/>
      </w:pPr>
      <w:rPr>
        <w:rFonts w:ascii="Wingdings" w:hAnsi="Wingdings" w:hint="default"/>
      </w:rPr>
    </w:lvl>
    <w:lvl w:ilvl="3" w:tplc="04050001" w:tentative="1">
      <w:start w:val="1"/>
      <w:numFmt w:val="bullet"/>
      <w:lvlText w:val=""/>
      <w:lvlJc w:val="left"/>
      <w:pPr>
        <w:ind w:left="4005" w:hanging="360"/>
      </w:pPr>
      <w:rPr>
        <w:rFonts w:ascii="Symbol" w:hAnsi="Symbol" w:hint="default"/>
      </w:rPr>
    </w:lvl>
    <w:lvl w:ilvl="4" w:tplc="04050003" w:tentative="1">
      <w:start w:val="1"/>
      <w:numFmt w:val="bullet"/>
      <w:lvlText w:val="o"/>
      <w:lvlJc w:val="left"/>
      <w:pPr>
        <w:ind w:left="4725" w:hanging="360"/>
      </w:pPr>
      <w:rPr>
        <w:rFonts w:ascii="Courier New" w:hAnsi="Courier New" w:hint="default"/>
      </w:rPr>
    </w:lvl>
    <w:lvl w:ilvl="5" w:tplc="04050005" w:tentative="1">
      <w:start w:val="1"/>
      <w:numFmt w:val="bullet"/>
      <w:lvlText w:val=""/>
      <w:lvlJc w:val="left"/>
      <w:pPr>
        <w:ind w:left="5445" w:hanging="360"/>
      </w:pPr>
      <w:rPr>
        <w:rFonts w:ascii="Wingdings" w:hAnsi="Wingdings" w:hint="default"/>
      </w:rPr>
    </w:lvl>
    <w:lvl w:ilvl="6" w:tplc="04050001" w:tentative="1">
      <w:start w:val="1"/>
      <w:numFmt w:val="bullet"/>
      <w:lvlText w:val=""/>
      <w:lvlJc w:val="left"/>
      <w:pPr>
        <w:ind w:left="6165" w:hanging="360"/>
      </w:pPr>
      <w:rPr>
        <w:rFonts w:ascii="Symbol" w:hAnsi="Symbol" w:hint="default"/>
      </w:rPr>
    </w:lvl>
    <w:lvl w:ilvl="7" w:tplc="04050003" w:tentative="1">
      <w:start w:val="1"/>
      <w:numFmt w:val="bullet"/>
      <w:lvlText w:val="o"/>
      <w:lvlJc w:val="left"/>
      <w:pPr>
        <w:ind w:left="6885" w:hanging="360"/>
      </w:pPr>
      <w:rPr>
        <w:rFonts w:ascii="Courier New" w:hAnsi="Courier New" w:hint="default"/>
      </w:rPr>
    </w:lvl>
    <w:lvl w:ilvl="8" w:tplc="04050005" w:tentative="1">
      <w:start w:val="1"/>
      <w:numFmt w:val="bullet"/>
      <w:lvlText w:val=""/>
      <w:lvlJc w:val="left"/>
      <w:pPr>
        <w:ind w:left="7605" w:hanging="360"/>
      </w:pPr>
      <w:rPr>
        <w:rFonts w:ascii="Wingdings" w:hAnsi="Wingdings" w:hint="default"/>
      </w:rPr>
    </w:lvl>
  </w:abstractNum>
  <w:abstractNum w:abstractNumId="7" w15:restartNumberingAfterBreak="0">
    <w:nsid w:val="1BD45D5D"/>
    <w:multiLevelType w:val="hybridMultilevel"/>
    <w:tmpl w:val="D7128DE8"/>
    <w:lvl w:ilvl="0" w:tplc="2ECE2482">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14FEE"/>
    <w:multiLevelType w:val="multilevel"/>
    <w:tmpl w:val="43C44C0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20" w:hanging="720"/>
      </w:pPr>
      <w:rPr>
        <w:rFonts w:cs="Times New Roman (Headings CS)" w:hint="default"/>
        <w:b w: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31C91B58"/>
    <w:multiLevelType w:val="multilevel"/>
    <w:tmpl w:val="F3C69236"/>
    <w:lvl w:ilvl="0">
      <w:start w:val="1"/>
      <w:numFmt w:val="decimal"/>
      <w:lvlText w:val="%1."/>
      <w:lvlJc w:val="left"/>
      <w:pPr>
        <w:tabs>
          <w:tab w:val="left" w:pos="567"/>
        </w:tabs>
        <w:ind w:left="567" w:hanging="567"/>
      </w:pPr>
      <w:rPr>
        <w:rFonts w:ascii="Times New Roman" w:hAnsi="Times New Roman" w:hint="default"/>
        <w:b/>
        <w:i w:val="0"/>
        <w:sz w:val="22"/>
      </w:rPr>
    </w:lvl>
    <w:lvl w:ilvl="1">
      <w:start w:val="1"/>
      <w:numFmt w:val="decimal"/>
      <w:lvlText w:val="%1.%2"/>
      <w:lvlJc w:val="left"/>
      <w:pPr>
        <w:tabs>
          <w:tab w:val="left" w:pos="709"/>
        </w:tabs>
        <w:ind w:left="709" w:hanging="567"/>
      </w:pPr>
      <w:rPr>
        <w:rFonts w:ascii="Times New Roman Bold" w:hAnsi="Times New Roman Bold" w:hint="default"/>
        <w:b/>
        <w:i w:val="0"/>
        <w:color w:val="auto"/>
        <w:sz w:val="22"/>
      </w:rPr>
    </w:lvl>
    <w:lvl w:ilvl="2">
      <w:start w:val="1"/>
      <w:numFmt w:val="lowerLetter"/>
      <w:lvlText w:val="(%3)"/>
      <w:lvlJc w:val="left"/>
      <w:pPr>
        <w:tabs>
          <w:tab w:val="left" w:pos="992"/>
        </w:tabs>
        <w:ind w:left="992" w:hanging="425"/>
      </w:pPr>
      <w:rPr>
        <w:rFonts w:hint="default"/>
        <w:b w:val="0"/>
      </w:rPr>
    </w:lvl>
    <w:lvl w:ilvl="3">
      <w:start w:val="1"/>
      <w:numFmt w:val="lowerRoman"/>
      <w:lvlText w:val="(%4)"/>
      <w:lvlJc w:val="left"/>
      <w:pPr>
        <w:tabs>
          <w:tab w:val="left" w:pos="1418"/>
        </w:tabs>
        <w:ind w:left="1418" w:hanging="426"/>
      </w:pPr>
      <w:rPr>
        <w:rFonts w:hint="default"/>
      </w:rPr>
    </w:lvl>
    <w:lvl w:ilvl="4">
      <w:start w:val="1"/>
      <w:numFmt w:val="none"/>
      <w:lvlText w:val=""/>
      <w:lvlJc w:val="left"/>
      <w:pPr>
        <w:tabs>
          <w:tab w:val="left" w:pos="1008"/>
        </w:tabs>
        <w:ind w:left="1008" w:hanging="1008"/>
      </w:pPr>
      <w:rPr>
        <w:rFonts w:hint="default"/>
      </w:rPr>
    </w:lvl>
    <w:lvl w:ilvl="5">
      <w:start w:val="1"/>
      <w:numFmt w:val="none"/>
      <w:lvlText w:val=""/>
      <w:lvlJc w:val="left"/>
      <w:pPr>
        <w:tabs>
          <w:tab w:val="left" w:pos="1152"/>
        </w:tabs>
        <w:ind w:left="1152" w:hanging="1152"/>
      </w:pPr>
      <w:rPr>
        <w:rFonts w:hint="default"/>
      </w:rPr>
    </w:lvl>
    <w:lvl w:ilvl="6">
      <w:start w:val="1"/>
      <w:numFmt w:val="none"/>
      <w:lvlText w:val=""/>
      <w:lvlJc w:val="left"/>
      <w:pPr>
        <w:tabs>
          <w:tab w:val="left" w:pos="1296"/>
        </w:tabs>
        <w:ind w:left="1296" w:hanging="1296"/>
      </w:pPr>
      <w:rPr>
        <w:rFonts w:hint="default"/>
      </w:rPr>
    </w:lvl>
    <w:lvl w:ilvl="7">
      <w:start w:val="1"/>
      <w:numFmt w:val="none"/>
      <w:lvlText w:val=""/>
      <w:lvlJc w:val="left"/>
      <w:pPr>
        <w:tabs>
          <w:tab w:val="left" w:pos="1440"/>
        </w:tabs>
        <w:ind w:left="1440" w:hanging="1440"/>
      </w:pPr>
      <w:rPr>
        <w:rFonts w:hint="default"/>
      </w:rPr>
    </w:lvl>
    <w:lvl w:ilvl="8">
      <w:start w:val="1"/>
      <w:numFmt w:val="none"/>
      <w:lvlRestart w:val="4"/>
      <w:lvlText w:val=""/>
      <w:lvlJc w:val="left"/>
      <w:pPr>
        <w:tabs>
          <w:tab w:val="left" w:pos="1584"/>
        </w:tabs>
        <w:ind w:left="1584" w:hanging="1584"/>
      </w:pPr>
      <w:rPr>
        <w:rFonts w:hint="default"/>
      </w:rPr>
    </w:lvl>
  </w:abstractNum>
  <w:abstractNum w:abstractNumId="10" w15:restartNumberingAfterBreak="0">
    <w:nsid w:val="3E1325C8"/>
    <w:multiLevelType w:val="hybridMultilevel"/>
    <w:tmpl w:val="2FCE5E28"/>
    <w:lvl w:ilvl="0" w:tplc="88D48CA0">
      <w:start w:val="1"/>
      <w:numFmt w:val="upperLetter"/>
      <w:lvlText w:val="%1."/>
      <w:lvlJc w:val="left"/>
      <w:pPr>
        <w:tabs>
          <w:tab w:val="left" w:pos="567"/>
        </w:tabs>
        <w:ind w:left="567" w:hanging="207"/>
      </w:pPr>
      <w:rPr>
        <w:rFonts w:hint="default"/>
      </w:rPr>
    </w:lvl>
    <w:lvl w:ilvl="1" w:tplc="753AC15C">
      <w:start w:val="1"/>
      <w:numFmt w:val="lowerLetter"/>
      <w:lvlText w:val="%2."/>
      <w:lvlJc w:val="left"/>
      <w:pPr>
        <w:tabs>
          <w:tab w:val="left" w:pos="1440"/>
        </w:tabs>
        <w:ind w:left="1440" w:hanging="360"/>
      </w:pPr>
      <w:rPr>
        <w:rFonts w:hint="default"/>
      </w:rPr>
    </w:lvl>
    <w:lvl w:ilvl="2" w:tplc="8E04B022">
      <w:start w:val="1"/>
      <w:numFmt w:val="lowerRoman"/>
      <w:lvlText w:val="%3."/>
      <w:lvlJc w:val="right"/>
      <w:pPr>
        <w:tabs>
          <w:tab w:val="left" w:pos="2160"/>
        </w:tabs>
        <w:ind w:left="2160" w:hanging="180"/>
      </w:pPr>
      <w:rPr>
        <w:rFonts w:hint="default"/>
      </w:rPr>
    </w:lvl>
    <w:lvl w:ilvl="3" w:tplc="A9F002F4">
      <w:start w:val="1"/>
      <w:numFmt w:val="decimal"/>
      <w:lvlText w:val="%4."/>
      <w:lvlJc w:val="left"/>
      <w:pPr>
        <w:tabs>
          <w:tab w:val="left" w:pos="2880"/>
        </w:tabs>
        <w:ind w:left="2880" w:hanging="360"/>
      </w:pPr>
      <w:rPr>
        <w:rFonts w:hint="default"/>
      </w:rPr>
    </w:lvl>
    <w:lvl w:ilvl="4" w:tplc="AD9A8E76">
      <w:start w:val="1"/>
      <w:numFmt w:val="lowerLetter"/>
      <w:lvlText w:val="%5."/>
      <w:lvlJc w:val="left"/>
      <w:pPr>
        <w:tabs>
          <w:tab w:val="left" w:pos="3600"/>
        </w:tabs>
        <w:ind w:left="3600" w:hanging="360"/>
      </w:pPr>
      <w:rPr>
        <w:rFonts w:hint="default"/>
      </w:rPr>
    </w:lvl>
    <w:lvl w:ilvl="5" w:tplc="CA16474E">
      <w:start w:val="1"/>
      <w:numFmt w:val="lowerRoman"/>
      <w:lvlText w:val="%6."/>
      <w:lvlJc w:val="right"/>
      <w:pPr>
        <w:tabs>
          <w:tab w:val="left" w:pos="4320"/>
        </w:tabs>
        <w:ind w:left="4320" w:hanging="180"/>
      </w:pPr>
      <w:rPr>
        <w:rFonts w:hint="default"/>
      </w:rPr>
    </w:lvl>
    <w:lvl w:ilvl="6" w:tplc="CC66DBBA">
      <w:start w:val="1"/>
      <w:numFmt w:val="decimal"/>
      <w:lvlText w:val="%7."/>
      <w:lvlJc w:val="left"/>
      <w:pPr>
        <w:tabs>
          <w:tab w:val="left" w:pos="5040"/>
        </w:tabs>
        <w:ind w:left="5040" w:hanging="360"/>
      </w:pPr>
      <w:rPr>
        <w:rFonts w:hint="default"/>
      </w:rPr>
    </w:lvl>
    <w:lvl w:ilvl="7" w:tplc="215E6C44">
      <w:start w:val="1"/>
      <w:numFmt w:val="lowerLetter"/>
      <w:lvlText w:val="%8."/>
      <w:lvlJc w:val="left"/>
      <w:pPr>
        <w:tabs>
          <w:tab w:val="left" w:pos="5760"/>
        </w:tabs>
        <w:ind w:left="5760" w:hanging="360"/>
      </w:pPr>
      <w:rPr>
        <w:rFonts w:hint="default"/>
      </w:rPr>
    </w:lvl>
    <w:lvl w:ilvl="8" w:tplc="E328F8AA">
      <w:start w:val="1"/>
      <w:numFmt w:val="lowerRoman"/>
      <w:lvlText w:val="%9."/>
      <w:lvlJc w:val="right"/>
      <w:pPr>
        <w:tabs>
          <w:tab w:val="left" w:pos="6480"/>
        </w:tabs>
        <w:ind w:left="6480" w:hanging="180"/>
      </w:pPr>
      <w:rPr>
        <w:rFonts w:hint="default"/>
      </w:rPr>
    </w:lvl>
  </w:abstractNum>
  <w:num w:numId="1" w16cid:durableId="1682390498">
    <w:abstractNumId w:val="0"/>
  </w:num>
  <w:num w:numId="2" w16cid:durableId="883516177">
    <w:abstractNumId w:val="1"/>
  </w:num>
  <w:num w:numId="3" w16cid:durableId="1671299212">
    <w:abstractNumId w:val="5"/>
  </w:num>
  <w:num w:numId="4" w16cid:durableId="1957254569">
    <w:abstractNumId w:val="8"/>
  </w:num>
  <w:num w:numId="5" w16cid:durableId="437141706">
    <w:abstractNumId w:val="4"/>
  </w:num>
  <w:num w:numId="6" w16cid:durableId="1704549390">
    <w:abstractNumId w:val="8"/>
  </w:num>
  <w:num w:numId="7" w16cid:durableId="777069246">
    <w:abstractNumId w:val="8"/>
  </w:num>
  <w:num w:numId="8" w16cid:durableId="1911308864">
    <w:abstractNumId w:val="8"/>
  </w:num>
  <w:num w:numId="9" w16cid:durableId="1394505">
    <w:abstractNumId w:val="2"/>
  </w:num>
  <w:num w:numId="10" w16cid:durableId="1051734028">
    <w:abstractNumId w:val="9"/>
  </w:num>
  <w:num w:numId="11" w16cid:durableId="1885170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2697974">
    <w:abstractNumId w:val="10"/>
  </w:num>
  <w:num w:numId="13" w16cid:durableId="258564737">
    <w:abstractNumId w:val="8"/>
  </w:num>
  <w:num w:numId="14" w16cid:durableId="1874347508">
    <w:abstractNumId w:val="8"/>
  </w:num>
  <w:num w:numId="15" w16cid:durableId="1159885887">
    <w:abstractNumId w:val="8"/>
  </w:num>
  <w:num w:numId="16" w16cid:durableId="1517230696">
    <w:abstractNumId w:val="8"/>
  </w:num>
  <w:num w:numId="17" w16cid:durableId="492651230">
    <w:abstractNumId w:val="8"/>
  </w:num>
  <w:num w:numId="18" w16cid:durableId="314573624">
    <w:abstractNumId w:val="8"/>
  </w:num>
  <w:num w:numId="19" w16cid:durableId="850795514">
    <w:abstractNumId w:val="8"/>
  </w:num>
  <w:num w:numId="20" w16cid:durableId="855191074">
    <w:abstractNumId w:val="8"/>
  </w:num>
  <w:num w:numId="21" w16cid:durableId="1646351518">
    <w:abstractNumId w:val="8"/>
  </w:num>
  <w:num w:numId="22" w16cid:durableId="252710745">
    <w:abstractNumId w:val="8"/>
  </w:num>
  <w:num w:numId="23" w16cid:durableId="1970744524">
    <w:abstractNumId w:val="8"/>
  </w:num>
  <w:num w:numId="24" w16cid:durableId="230240733">
    <w:abstractNumId w:val="8"/>
  </w:num>
  <w:num w:numId="25" w16cid:durableId="74598223">
    <w:abstractNumId w:val="8"/>
  </w:num>
  <w:num w:numId="26" w16cid:durableId="796681749">
    <w:abstractNumId w:val="8"/>
  </w:num>
  <w:num w:numId="27" w16cid:durableId="27491108">
    <w:abstractNumId w:val="8"/>
  </w:num>
  <w:num w:numId="28" w16cid:durableId="1290548763">
    <w:abstractNumId w:val="8"/>
  </w:num>
  <w:num w:numId="29" w16cid:durableId="2020229985">
    <w:abstractNumId w:val="8"/>
  </w:num>
  <w:num w:numId="30" w16cid:durableId="1490368392">
    <w:abstractNumId w:val="3"/>
  </w:num>
  <w:num w:numId="31" w16cid:durableId="485051924">
    <w:abstractNumId w:val="8"/>
  </w:num>
  <w:num w:numId="32" w16cid:durableId="443118792">
    <w:abstractNumId w:val="8"/>
  </w:num>
  <w:num w:numId="33" w16cid:durableId="1132939994">
    <w:abstractNumId w:val="8"/>
  </w:num>
  <w:num w:numId="34" w16cid:durableId="74666552">
    <w:abstractNumId w:val="8"/>
  </w:num>
  <w:num w:numId="35" w16cid:durableId="1607809909">
    <w:abstractNumId w:val="7"/>
  </w:num>
  <w:num w:numId="36" w16cid:durableId="1809930168">
    <w:abstractNumId w:val="6"/>
  </w:num>
  <w:num w:numId="37" w16cid:durableId="290407193">
    <w:abstractNumId w:val="8"/>
  </w:num>
  <w:num w:numId="38" w16cid:durableId="1979214297">
    <w:abstractNumId w:val="8"/>
  </w:num>
  <w:num w:numId="39" w16cid:durableId="15163872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B1"/>
    <w:rsid w:val="00002793"/>
    <w:rsid w:val="00021007"/>
    <w:rsid w:val="0004480C"/>
    <w:rsid w:val="00050CA2"/>
    <w:rsid w:val="00070B39"/>
    <w:rsid w:val="000803A8"/>
    <w:rsid w:val="00083C4D"/>
    <w:rsid w:val="000B1B4C"/>
    <w:rsid w:val="000C0784"/>
    <w:rsid w:val="000D4137"/>
    <w:rsid w:val="000F1038"/>
    <w:rsid w:val="000F57BA"/>
    <w:rsid w:val="00103368"/>
    <w:rsid w:val="00115C5B"/>
    <w:rsid w:val="00117B98"/>
    <w:rsid w:val="00134831"/>
    <w:rsid w:val="00141FD5"/>
    <w:rsid w:val="001575B1"/>
    <w:rsid w:val="00157B57"/>
    <w:rsid w:val="001828CB"/>
    <w:rsid w:val="00195715"/>
    <w:rsid w:val="001C50D3"/>
    <w:rsid w:val="001F4F3A"/>
    <w:rsid w:val="00206670"/>
    <w:rsid w:val="0022191E"/>
    <w:rsid w:val="002348E7"/>
    <w:rsid w:val="002A47E2"/>
    <w:rsid w:val="002D7CC6"/>
    <w:rsid w:val="003153C4"/>
    <w:rsid w:val="00325CA3"/>
    <w:rsid w:val="003352F9"/>
    <w:rsid w:val="00336ECE"/>
    <w:rsid w:val="00373705"/>
    <w:rsid w:val="003A2B95"/>
    <w:rsid w:val="003A2D6D"/>
    <w:rsid w:val="003D2EAF"/>
    <w:rsid w:val="003F2983"/>
    <w:rsid w:val="0043768B"/>
    <w:rsid w:val="00447FA4"/>
    <w:rsid w:val="004515B0"/>
    <w:rsid w:val="00454150"/>
    <w:rsid w:val="00485222"/>
    <w:rsid w:val="004A289B"/>
    <w:rsid w:val="004C6C8A"/>
    <w:rsid w:val="00506350"/>
    <w:rsid w:val="005742E0"/>
    <w:rsid w:val="00574A1B"/>
    <w:rsid w:val="005C3446"/>
    <w:rsid w:val="005D394E"/>
    <w:rsid w:val="005D5C56"/>
    <w:rsid w:val="00610EF0"/>
    <w:rsid w:val="00615BA1"/>
    <w:rsid w:val="00623FA8"/>
    <w:rsid w:val="00624650"/>
    <w:rsid w:val="006515F6"/>
    <w:rsid w:val="00652896"/>
    <w:rsid w:val="00654594"/>
    <w:rsid w:val="006834D0"/>
    <w:rsid w:val="006A5131"/>
    <w:rsid w:val="00712D6B"/>
    <w:rsid w:val="00741D45"/>
    <w:rsid w:val="007A28C6"/>
    <w:rsid w:val="007B3247"/>
    <w:rsid w:val="007F3384"/>
    <w:rsid w:val="008230E7"/>
    <w:rsid w:val="00826594"/>
    <w:rsid w:val="00830AF4"/>
    <w:rsid w:val="0083612E"/>
    <w:rsid w:val="00897666"/>
    <w:rsid w:val="008D64F3"/>
    <w:rsid w:val="008E40F7"/>
    <w:rsid w:val="008F448F"/>
    <w:rsid w:val="00942E8B"/>
    <w:rsid w:val="00971410"/>
    <w:rsid w:val="009B41F1"/>
    <w:rsid w:val="00A16BC4"/>
    <w:rsid w:val="00A178B1"/>
    <w:rsid w:val="00A25E31"/>
    <w:rsid w:val="00A951E1"/>
    <w:rsid w:val="00AA3649"/>
    <w:rsid w:val="00AA4D9C"/>
    <w:rsid w:val="00AB7FF0"/>
    <w:rsid w:val="00B27575"/>
    <w:rsid w:val="00B45C87"/>
    <w:rsid w:val="00B476A8"/>
    <w:rsid w:val="00B60932"/>
    <w:rsid w:val="00B85D0C"/>
    <w:rsid w:val="00BA12E8"/>
    <w:rsid w:val="00BC7988"/>
    <w:rsid w:val="00BD320D"/>
    <w:rsid w:val="00BE107F"/>
    <w:rsid w:val="00BE4668"/>
    <w:rsid w:val="00C04792"/>
    <w:rsid w:val="00C24EBE"/>
    <w:rsid w:val="00C86C4B"/>
    <w:rsid w:val="00C95128"/>
    <w:rsid w:val="00CD1B6B"/>
    <w:rsid w:val="00D06ACD"/>
    <w:rsid w:val="00D10773"/>
    <w:rsid w:val="00D14883"/>
    <w:rsid w:val="00D37B7F"/>
    <w:rsid w:val="00D91A72"/>
    <w:rsid w:val="00D91C70"/>
    <w:rsid w:val="00D97B55"/>
    <w:rsid w:val="00DC76C8"/>
    <w:rsid w:val="00DF6737"/>
    <w:rsid w:val="00E01F3B"/>
    <w:rsid w:val="00E848CD"/>
    <w:rsid w:val="00EA3524"/>
    <w:rsid w:val="00EB132F"/>
    <w:rsid w:val="00EB7EF1"/>
    <w:rsid w:val="00ED0D94"/>
    <w:rsid w:val="00ED13C0"/>
    <w:rsid w:val="00F12804"/>
    <w:rsid w:val="00F30E36"/>
    <w:rsid w:val="00F61913"/>
    <w:rsid w:val="00F6679B"/>
    <w:rsid w:val="00FB5BEF"/>
    <w:rsid w:val="00FC3021"/>
    <w:rsid w:val="098E4CDF"/>
    <w:rsid w:val="18A351E1"/>
    <w:rsid w:val="32FB6A9D"/>
    <w:rsid w:val="48296D59"/>
    <w:rsid w:val="506F8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60" w:after="0" w:line="240" w:lineRule="auto"/>
      <w:ind w:firstLine="142"/>
      <w:jc w:val="both"/>
    </w:pPr>
    <w:rPr>
      <w:rFonts w:ascii="Arial" w:eastAsia="Times New Roman" w:hAnsi="Arial" w:cs="Times New Roman"/>
      <w:szCs w:val="20"/>
      <w:lang w:eastAsia="cs-CZ"/>
    </w:rPr>
  </w:style>
  <w:style w:type="paragraph" w:styleId="Nadpis1">
    <w:name w:val="heading 1"/>
    <w:basedOn w:val="RLlneksmlouvy"/>
    <w:next w:val="Normln"/>
    <w:link w:val="Nadpis1Char"/>
    <w:qFormat/>
    <w:pPr>
      <w:numPr>
        <w:numId w:val="4"/>
      </w:numPr>
      <w:shd w:val="clear" w:color="auto" w:fill="DEEAF6" w:themeFill="accent1" w:themeFillTint="33"/>
    </w:pPr>
    <w:rPr>
      <w:rFonts w:ascii="Calibri" w:eastAsia="Calibri" w:hAnsi="Calibri" w:cs="Calibri (Body)"/>
      <w:caps/>
      <w:sz w:val="22"/>
      <w:szCs w:val="22"/>
    </w:rPr>
  </w:style>
  <w:style w:type="paragraph" w:styleId="Nadpis2">
    <w:name w:val="heading 2"/>
    <w:basedOn w:val="RLTextlnkuslovan"/>
    <w:next w:val="Normln"/>
    <w:link w:val="Nadpis2Char"/>
    <w:uiPriority w:val="9"/>
    <w:unhideWhenUsed/>
    <w:qFormat/>
    <w:pPr>
      <w:numPr>
        <w:numId w:val="4"/>
      </w:numPr>
      <w:spacing w:before="240" w:after="240" w:line="240" w:lineRule="auto"/>
      <w:outlineLvl w:val="1"/>
    </w:pPr>
    <w:rPr>
      <w:rFonts w:ascii="Calibri" w:hAnsi="Calibri" w:cs="Calibri"/>
      <w:sz w:val="22"/>
      <w:szCs w:val="22"/>
    </w:rPr>
  </w:style>
  <w:style w:type="paragraph" w:styleId="Nadpis3">
    <w:name w:val="heading 3"/>
    <w:basedOn w:val="Normln"/>
    <w:next w:val="Normln"/>
    <w:link w:val="Nadpis3Char"/>
    <w:uiPriority w:val="9"/>
    <w:unhideWhenUsed/>
    <w:qFormat/>
    <w:pPr>
      <w:keepNext/>
      <w:keepLines/>
      <w:numPr>
        <w:ilvl w:val="2"/>
        <w:numId w:val="4"/>
      </w:numPr>
      <w:spacing w:before="40" w:line="259" w:lineRule="auto"/>
      <w:jc w:val="left"/>
      <w:outlineLvl w:val="2"/>
    </w:pPr>
    <w:rPr>
      <w:rFonts w:ascii="Calibri" w:eastAsia="Calibri Light" w:hAnsi="Calibri" w:cs="Calibri Light"/>
      <w:szCs w:val="24"/>
      <w:lang w:eastAsia="en-US"/>
    </w:rPr>
  </w:style>
  <w:style w:type="paragraph" w:styleId="Nadpis4">
    <w:name w:val="heading 4"/>
    <w:basedOn w:val="Normln"/>
    <w:next w:val="Normln"/>
    <w:link w:val="Nadpis4Char"/>
    <w:uiPriority w:val="9"/>
    <w:unhideWhenUsed/>
    <w:qFormat/>
    <w:pPr>
      <w:keepNext/>
      <w:keepLines/>
      <w:numPr>
        <w:ilvl w:val="3"/>
        <w:numId w:val="4"/>
      </w:numPr>
      <w:spacing w:before="40"/>
      <w:outlineLvl w:val="3"/>
    </w:pPr>
    <w:rPr>
      <w:rFonts w:ascii="Calibri Light" w:eastAsia="Calibri Light" w:hAnsi="Calibri Light" w:cs="Calibri Light"/>
      <w:i/>
      <w:iCs/>
      <w:color w:val="2E74B5" w:themeColor="accent1" w:themeShade="BF"/>
    </w:rPr>
  </w:style>
  <w:style w:type="paragraph" w:styleId="Nadpis5">
    <w:name w:val="heading 5"/>
    <w:basedOn w:val="Normln"/>
    <w:next w:val="Normln"/>
    <w:link w:val="Nadpis5Char"/>
    <w:uiPriority w:val="9"/>
    <w:semiHidden/>
    <w:unhideWhenUsed/>
    <w:qFormat/>
    <w:pPr>
      <w:keepNext/>
      <w:keepLines/>
      <w:numPr>
        <w:ilvl w:val="4"/>
        <w:numId w:val="4"/>
      </w:numPr>
      <w:spacing w:before="40"/>
      <w:outlineLvl w:val="4"/>
    </w:pPr>
    <w:rPr>
      <w:rFonts w:ascii="Calibri Light" w:eastAsia="Calibri Light" w:hAnsi="Calibri Light" w:cs="Calibri Light"/>
      <w:color w:val="2E74B5"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outlineLvl w:val="5"/>
    </w:pPr>
    <w:rPr>
      <w:rFonts w:ascii="Calibri Light" w:eastAsia="Calibri Light" w:hAnsi="Calibri Light" w:cs="Calibri Light"/>
      <w:color w:val="1F4D78"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outlineLvl w:val="6"/>
    </w:pPr>
    <w:rPr>
      <w:rFonts w:ascii="Calibri Light" w:eastAsia="Calibri Light" w:hAnsi="Calibri Light" w:cs="Calibri Light"/>
      <w:i/>
      <w:iCs/>
      <w:color w:val="1F4D78"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outlineLvl w:val="7"/>
    </w:pPr>
    <w:rPr>
      <w:rFonts w:ascii="Calibri Light" w:eastAsia="Calibri Light" w:hAnsi="Calibri Light" w:cs="Calibri Light"/>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outlineLvl w:val="8"/>
    </w:pPr>
    <w:rPr>
      <w:rFonts w:ascii="Calibri Light" w:eastAsia="Calibri Light" w:hAnsi="Calibri Light" w:cs="Calibri Light"/>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lneksmlouvy">
    <w:name w:val="RL Článek smlouvy"/>
    <w:basedOn w:val="Normln"/>
    <w:next w:val="RLTextlnkuslovan"/>
    <w:link w:val="RLlneksmlouvyCharChar"/>
    <w:qFormat/>
    <w:pPr>
      <w:keepNext/>
      <w:numPr>
        <w:numId w:val="3"/>
      </w:numPr>
      <w:spacing w:before="360" w:after="120" w:line="280" w:lineRule="exact"/>
      <w:outlineLvl w:val="0"/>
    </w:pPr>
    <w:rPr>
      <w:b/>
      <w:sz w:val="20"/>
      <w:szCs w:val="24"/>
      <w:lang w:eastAsia="en-US"/>
    </w:rPr>
  </w:style>
  <w:style w:type="paragraph" w:customStyle="1" w:styleId="RLTextlnkuslovan">
    <w:name w:val="RL Text článku číslovaný"/>
    <w:basedOn w:val="Normln"/>
    <w:link w:val="RLTextlnkuslovanChar"/>
    <w:qFormat/>
    <w:pPr>
      <w:numPr>
        <w:ilvl w:val="1"/>
        <w:numId w:val="3"/>
      </w:numPr>
      <w:spacing w:before="0" w:after="120" w:line="280" w:lineRule="exact"/>
    </w:pPr>
    <w:rPr>
      <w:sz w:val="20"/>
      <w:szCs w:val="24"/>
    </w:rPr>
  </w:style>
  <w:style w:type="character" w:customStyle="1" w:styleId="RLTextlnkuslovanChar">
    <w:name w:val="RL Text článku číslovaný Char"/>
    <w:link w:val="RLTextlnkuslovan"/>
    <w:rPr>
      <w:rFonts w:ascii="Arial" w:eastAsia="Times New Roman" w:hAnsi="Arial" w:cs="Times New Roman"/>
      <w:sz w:val="20"/>
      <w:szCs w:val="24"/>
    </w:rPr>
  </w:style>
  <w:style w:type="character" w:customStyle="1" w:styleId="RLlneksmlouvyCharChar">
    <w:name w:val="RL Článek smlouvy Char Char"/>
    <w:basedOn w:val="Standardnpsmoodstavce"/>
    <w:link w:val="RLlneksmlouvy"/>
    <w:rPr>
      <w:rFonts w:ascii="Arial" w:eastAsia="Times New Roman" w:hAnsi="Arial" w:cs="Times New Roman"/>
      <w:b/>
      <w:sz w:val="20"/>
      <w:szCs w:val="24"/>
    </w:rPr>
  </w:style>
  <w:style w:type="character" w:customStyle="1" w:styleId="Nadpis1Char">
    <w:name w:val="Nadpis 1 Char"/>
    <w:basedOn w:val="Standardnpsmoodstavce"/>
    <w:link w:val="Nadpis1"/>
    <w:rPr>
      <w:rFonts w:cs="Calibri (Body)"/>
      <w:b/>
      <w:caps/>
      <w:shd w:val="clear" w:color="auto" w:fill="DEEAF6" w:themeFill="accent1" w:themeFillTint="33"/>
    </w:rPr>
  </w:style>
  <w:style w:type="character" w:customStyle="1" w:styleId="Nadpis2Char">
    <w:name w:val="Nadpis 2 Char"/>
    <w:basedOn w:val="Standardnpsmoodstavce"/>
    <w:link w:val="Nadpis2"/>
    <w:uiPriority w:val="9"/>
    <w:rPr>
      <w:rFonts w:eastAsia="Times New Roman"/>
      <w:lang w:eastAsia="cs-CZ"/>
    </w:rPr>
  </w:style>
  <w:style w:type="character" w:customStyle="1" w:styleId="Nadpis3Char">
    <w:name w:val="Nadpis 3 Char"/>
    <w:basedOn w:val="Standardnpsmoodstavce"/>
    <w:link w:val="Nadpis3"/>
    <w:uiPriority w:val="9"/>
    <w:rPr>
      <w:rFonts w:eastAsia="Calibri Light" w:cs="Calibri Light"/>
      <w:szCs w:val="24"/>
    </w:rPr>
  </w:style>
  <w:style w:type="character" w:customStyle="1" w:styleId="Nadpis4Char">
    <w:name w:val="Nadpis 4 Char"/>
    <w:basedOn w:val="Standardnpsmoodstavce"/>
    <w:link w:val="Nadpis4"/>
    <w:uiPriority w:val="9"/>
    <w:rPr>
      <w:rFonts w:ascii="Calibri Light" w:eastAsia="Calibri Light" w:hAnsi="Calibri Light" w:cs="Calibri Light"/>
      <w:i/>
      <w:iCs/>
      <w:color w:val="2E74B5" w:themeColor="accent1" w:themeShade="BF"/>
      <w:szCs w:val="20"/>
      <w:lang w:eastAsia="cs-CZ"/>
    </w:rPr>
  </w:style>
  <w:style w:type="character" w:customStyle="1" w:styleId="Nadpis5Char">
    <w:name w:val="Nadpis 5 Char"/>
    <w:basedOn w:val="Standardnpsmoodstavce"/>
    <w:link w:val="Nadpis5"/>
    <w:uiPriority w:val="9"/>
    <w:semiHidden/>
    <w:rPr>
      <w:rFonts w:ascii="Calibri Light" w:eastAsia="Calibri Light" w:hAnsi="Calibri Light" w:cs="Calibri Light"/>
      <w:color w:val="2E74B5" w:themeColor="accent1" w:themeShade="BF"/>
      <w:szCs w:val="20"/>
      <w:lang w:eastAsia="cs-CZ"/>
    </w:rPr>
  </w:style>
  <w:style w:type="character" w:customStyle="1" w:styleId="Nadpis6Char">
    <w:name w:val="Nadpis 6 Char"/>
    <w:basedOn w:val="Standardnpsmoodstavce"/>
    <w:link w:val="Nadpis6"/>
    <w:uiPriority w:val="9"/>
    <w:semiHidden/>
    <w:rPr>
      <w:rFonts w:ascii="Calibri Light" w:eastAsia="Calibri Light" w:hAnsi="Calibri Light" w:cs="Calibri Light"/>
      <w:color w:val="1F4D78" w:themeColor="accent1" w:themeShade="7F"/>
      <w:szCs w:val="20"/>
      <w:lang w:eastAsia="cs-CZ"/>
    </w:rPr>
  </w:style>
  <w:style w:type="character" w:customStyle="1" w:styleId="Nadpis7Char">
    <w:name w:val="Nadpis 7 Char"/>
    <w:basedOn w:val="Standardnpsmoodstavce"/>
    <w:link w:val="Nadpis7"/>
    <w:uiPriority w:val="9"/>
    <w:semiHidden/>
    <w:rPr>
      <w:rFonts w:ascii="Calibri Light" w:eastAsia="Calibri Light" w:hAnsi="Calibri Light" w:cs="Calibri Light"/>
      <w:i/>
      <w:iCs/>
      <w:color w:val="1F4D78" w:themeColor="accent1" w:themeShade="7F"/>
      <w:szCs w:val="20"/>
      <w:lang w:eastAsia="cs-CZ"/>
    </w:rPr>
  </w:style>
  <w:style w:type="character" w:customStyle="1" w:styleId="Nadpis8Char">
    <w:name w:val="Nadpis 8 Char"/>
    <w:basedOn w:val="Standardnpsmoodstavce"/>
    <w:link w:val="Nadpis8"/>
    <w:uiPriority w:val="9"/>
    <w:semiHidden/>
    <w:rPr>
      <w:rFonts w:ascii="Calibri Light" w:eastAsia="Calibri Light" w:hAnsi="Calibri Light" w:cs="Calibri Light"/>
      <w:color w:val="272727" w:themeColor="text1" w:themeTint="D8"/>
      <w:sz w:val="21"/>
      <w:szCs w:val="21"/>
      <w:lang w:eastAsia="cs-CZ"/>
    </w:rPr>
  </w:style>
  <w:style w:type="character" w:customStyle="1" w:styleId="Nadpis9Char">
    <w:name w:val="Nadpis 9 Char"/>
    <w:basedOn w:val="Standardnpsmoodstavce"/>
    <w:link w:val="Nadpis9"/>
    <w:uiPriority w:val="9"/>
    <w:semiHidden/>
    <w:rPr>
      <w:rFonts w:ascii="Calibri Light" w:eastAsia="Calibri Light" w:hAnsi="Calibri Light" w:cs="Calibri Light"/>
      <w:i/>
      <w:iCs/>
      <w:color w:val="272727" w:themeColor="text1" w:themeTint="D8"/>
      <w:sz w:val="21"/>
      <w:szCs w:val="21"/>
      <w:lang w:eastAsia="cs-CZ"/>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table" w:customStyle="1" w:styleId="Prosttabulka11">
    <w:name w:val="Prostá tabulka 1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41">
    <w:name w:val="Prostá tabulka 41"/>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51">
    <w:name w:val="Prostá tabulka 51"/>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Svtltabulkasmkou11">
    <w:name w:val="Světlá tabulka s mřížkou 11"/>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ulkasmkou21">
    <w:name w:val="Tabulka s mřížkou 2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ulkasmkou31">
    <w:name w:val="Tabulka s mřížkou 31"/>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ulkasmkou41">
    <w:name w:val="Tabulka s mřížkou 41"/>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mavtabulkasmkou51">
    <w:name w:val="Tmavá tabulka s mřížkou 5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Barevntabulkasmkou61">
    <w:name w:val="Barevná tabulka s mřížkou 61"/>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Barevntabulkasmkou71">
    <w:name w:val="Barevná tabulka s mřížkou 71"/>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Svtltabulkaseznamu11">
    <w:name w:val="Světlá tabulka seznamu 1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ulkaseznamu21">
    <w:name w:val="Tabulka seznamu 21"/>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ulkaseznamu31">
    <w:name w:val="Tabulka seznamu 3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ulkaseznamu41">
    <w:name w:val="Tabulka seznamu 41"/>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mavtabulkaseznamu51">
    <w:name w:val="Tmavá tabulka seznamu 51"/>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Barevntabulkaseznamu61">
    <w:name w:val="Barevná tabulka seznamu 61"/>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Barevntabulkaseznamu71">
    <w:name w:val="Barevná tabulka seznamu 71"/>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Nzev">
    <w:name w:val="Title"/>
    <w:basedOn w:val="Normln"/>
    <w:next w:val="Podnadpis"/>
    <w:link w:val="NzevChar"/>
    <w:uiPriority w:val="99"/>
    <w:qFormat/>
    <w:pPr>
      <w:keepNext/>
      <w:keepLines/>
      <w:spacing w:before="360" w:after="160"/>
      <w:ind w:left="851" w:firstLine="0"/>
      <w:jc w:val="center"/>
    </w:pPr>
    <w:rPr>
      <w:b/>
      <w:bCs/>
      <w:sz w:val="40"/>
      <w:szCs w:val="40"/>
    </w:rPr>
  </w:style>
  <w:style w:type="paragraph" w:styleId="Podnadpis">
    <w:name w:val="Subtitle"/>
    <w:basedOn w:val="Normln"/>
    <w:next w:val="Normln"/>
    <w:link w:val="PodnadpisChar"/>
    <w:uiPriority w:val="99"/>
    <w:qFormat/>
    <w:pPr>
      <w:numPr>
        <w:ilvl w:val="1"/>
      </w:numPr>
      <w:ind w:firstLine="142"/>
    </w:pPr>
    <w:rPr>
      <w:rFonts w:ascii="Cambria" w:hAnsi="Cambria"/>
      <w:i/>
      <w:iCs/>
      <w:color w:val="4F81BD"/>
      <w:spacing w:val="15"/>
      <w:sz w:val="24"/>
      <w:szCs w:val="24"/>
    </w:rPr>
  </w:style>
  <w:style w:type="character" w:customStyle="1" w:styleId="PodnadpisChar">
    <w:name w:val="Podnadpis Char"/>
    <w:basedOn w:val="Standardnpsmoodstavce"/>
    <w:link w:val="Podnadpis"/>
    <w:uiPriority w:val="99"/>
    <w:rPr>
      <w:rFonts w:ascii="Cambria" w:eastAsia="Times New Roman" w:hAnsi="Cambria" w:cs="Times New Roman"/>
      <w:i/>
      <w:iCs/>
      <w:color w:val="4F81BD"/>
      <w:spacing w:val="15"/>
      <w:sz w:val="24"/>
      <w:szCs w:val="24"/>
      <w:lang w:eastAsia="cs-CZ"/>
    </w:rPr>
  </w:style>
  <w:style w:type="character" w:customStyle="1" w:styleId="NzevChar">
    <w:name w:val="Název Char"/>
    <w:basedOn w:val="Standardnpsmoodstavce"/>
    <w:link w:val="Nzev"/>
    <w:uiPriority w:val="99"/>
    <w:rPr>
      <w:rFonts w:ascii="Arial" w:eastAsia="Times New Roman" w:hAnsi="Arial" w:cs="Times New Roman"/>
      <w:b/>
      <w:bCs/>
      <w:sz w:val="40"/>
      <w:szCs w:val="40"/>
      <w:lang w:eastAsia="cs-CZ"/>
    </w:rPr>
  </w:style>
  <w:style w:type="paragraph" w:styleId="Zkladntext">
    <w:name w:val="Body Text"/>
    <w:basedOn w:val="Normln"/>
    <w:link w:val="ZkladntextChar"/>
    <w:uiPriority w:val="99"/>
    <w:pPr>
      <w:spacing w:after="120"/>
      <w:ind w:firstLine="0"/>
    </w:pPr>
    <w:rPr>
      <w:rFonts w:ascii="Times New Roman" w:hAnsi="Times New Roman"/>
      <w:sz w:val="24"/>
      <w:szCs w:val="24"/>
    </w:r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pPr>
      <w:keepLines/>
      <w:spacing w:before="360" w:after="240"/>
      <w:ind w:firstLine="0"/>
      <w:jc w:val="center"/>
      <w:outlineLvl w:val="0"/>
    </w:pPr>
    <w:rPr>
      <w:rFonts w:cs="Arial"/>
      <w:b/>
      <w:bCs/>
      <w:sz w:val="32"/>
      <w:szCs w:val="32"/>
    </w:rPr>
  </w:style>
  <w:style w:type="paragraph" w:styleId="Odstavecseseznamem">
    <w:name w:val="List Paragraph"/>
    <w:aliases w:val="Reference List,Nad,Odstavec cíl se seznamem,Odstavec se seznamem5,Odstavec_muj,Odrazky,Bullet List,lp1,Puce,Use Case List Paragraph,Heading2,Bullet for no #'s,Body Bullet,List bullet,List Paragraph 1,Ref,List Bullet1,Figure_name"/>
    <w:basedOn w:val="Normln"/>
    <w:link w:val="OdstavecseseznamemChar"/>
    <w:uiPriority w:val="34"/>
    <w:qFormat/>
    <w:pPr>
      <w:ind w:left="720"/>
      <w:contextualSpacing/>
    </w:pPr>
  </w:style>
  <w:style w:type="character" w:customStyle="1" w:styleId="OdstavecseseznamemChar">
    <w:name w:val="Odstavec se seznamem Char"/>
    <w:aliases w:val="Reference List Char,Nad Char,Odstavec cíl se seznamem Char,Odstavec se seznamem5 Char,Odstavec_muj Char,Odrazky Char,Bullet List Char,lp1 Char,Puce Char,Use Case List Paragraph Char,Heading2 Char,Bullet for no #'s Char,Ref Char"/>
    <w:link w:val="Odstavecseseznamem"/>
    <w:uiPriority w:val="34"/>
    <w:rPr>
      <w:rFonts w:ascii="Arial" w:eastAsia="Times New Roman" w:hAnsi="Arial" w:cs="Times New Roman"/>
      <w:szCs w:val="20"/>
      <w:lang w:eastAsia="cs-CZ"/>
    </w:rPr>
  </w:style>
  <w:style w:type="paragraph" w:customStyle="1" w:styleId="slolnku">
    <w:name w:val="Číslo článku"/>
    <w:basedOn w:val="Normln"/>
    <w:next w:val="Normln"/>
    <w:pPr>
      <w:keepNext/>
      <w:numPr>
        <w:numId w:val="1"/>
      </w:numPr>
      <w:tabs>
        <w:tab w:val="left" w:pos="0"/>
        <w:tab w:val="left" w:pos="284"/>
        <w:tab w:val="left" w:pos="1701"/>
      </w:tabs>
      <w:spacing w:before="160" w:after="40"/>
      <w:ind w:firstLine="0"/>
      <w:jc w:val="center"/>
    </w:pPr>
    <w:rPr>
      <w:rFonts w:ascii="Times New Roman" w:hAnsi="Times New Roman"/>
      <w:b/>
      <w:sz w:val="24"/>
    </w:rPr>
  </w:style>
  <w:style w:type="paragraph" w:customStyle="1" w:styleId="Textodst1sl">
    <w:name w:val="Text odst.1čísl"/>
    <w:basedOn w:val="Normln"/>
    <w:uiPriority w:val="99"/>
    <w:pPr>
      <w:numPr>
        <w:ilvl w:val="1"/>
        <w:numId w:val="1"/>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pPr>
      <w:numPr>
        <w:ilvl w:val="3"/>
      </w:numPr>
      <w:spacing w:before="0"/>
      <w:outlineLvl w:val="3"/>
    </w:p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paragraph" w:styleId="Bezmezer">
    <w:name w:val="No Spacing"/>
    <w:uiPriority w:val="1"/>
    <w:qFormat/>
    <w:pPr>
      <w:spacing w:after="0" w:line="240" w:lineRule="auto"/>
    </w:pPr>
  </w:style>
  <w:style w:type="paragraph" w:styleId="Zhlav">
    <w:name w:val="header"/>
    <w:basedOn w:val="Normln"/>
    <w:link w:val="ZhlavChar"/>
    <w:uiPriority w:val="99"/>
    <w:unhideWhenUsed/>
    <w:pPr>
      <w:tabs>
        <w:tab w:val="center" w:pos="4536"/>
        <w:tab w:val="right" w:pos="9072"/>
      </w:tabs>
      <w:spacing w:before="0"/>
    </w:pPr>
  </w:style>
  <w:style w:type="character" w:customStyle="1" w:styleId="ZhlavChar">
    <w:name w:val="Záhlaví Char"/>
    <w:basedOn w:val="Standardnpsmoodstavce"/>
    <w:link w:val="Zhlav"/>
    <w:uiPriority w:val="99"/>
    <w:rPr>
      <w:rFonts w:ascii="Arial" w:eastAsia="Times New Roman" w:hAnsi="Arial" w:cs="Times New Roman"/>
      <w:szCs w:val="20"/>
      <w:lang w:eastAsia="cs-CZ"/>
    </w:rPr>
  </w:style>
  <w:style w:type="paragraph" w:styleId="Zpat">
    <w:name w:val="footer"/>
    <w:basedOn w:val="Normln"/>
    <w:link w:val="ZpatChar"/>
    <w:uiPriority w:val="99"/>
    <w:unhideWhenUsed/>
    <w:pPr>
      <w:tabs>
        <w:tab w:val="center" w:pos="4536"/>
        <w:tab w:val="right" w:pos="9072"/>
      </w:tabs>
      <w:spacing w:before="0"/>
    </w:pPr>
  </w:style>
  <w:style w:type="character" w:customStyle="1" w:styleId="ZpatChar">
    <w:name w:val="Zápatí Char"/>
    <w:basedOn w:val="Standardnpsmoodstavce"/>
    <w:link w:val="Zpat"/>
    <w:uiPriority w:val="99"/>
    <w:rPr>
      <w:rFonts w:ascii="Arial" w:eastAsia="Times New Roman" w:hAnsi="Arial" w:cs="Times New Roman"/>
      <w:szCs w:val="20"/>
      <w:lang w:eastAsia="cs-CZ"/>
    </w:rPr>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pPr>
      <w:spacing w:before="240" w:after="120"/>
      <w:ind w:firstLine="0"/>
      <w:outlineLvl w:val="1"/>
    </w:pPr>
    <w:rPr>
      <w:rFonts w:ascii="Times New Roman" w:hAnsi="Times New Roman"/>
      <w:sz w:val="20"/>
      <w:szCs w:val="24"/>
    </w:rPr>
  </w:style>
  <w:style w:type="paragraph" w:styleId="Seznam3">
    <w:name w:val="List 3"/>
    <w:basedOn w:val="Normln"/>
    <w:uiPriority w:val="99"/>
    <w:pPr>
      <w:spacing w:before="0"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Pr>
      <w:sz w:val="16"/>
      <w:szCs w:val="16"/>
    </w:rPr>
  </w:style>
  <w:style w:type="paragraph" w:styleId="Textkomente">
    <w:name w:val="annotation text"/>
    <w:basedOn w:val="Normln"/>
    <w:link w:val="TextkomenteChar"/>
    <w:uiPriority w:val="99"/>
    <w:unhideWhenUsed/>
    <w:rPr>
      <w:sz w:val="20"/>
    </w:rPr>
  </w:style>
  <w:style w:type="character" w:customStyle="1" w:styleId="TextkomenteChar">
    <w:name w:val="Text komentáře Char"/>
    <w:basedOn w:val="Standardnpsmoodstavce"/>
    <w:link w:val="Textkomente"/>
    <w:uiPriority w:val="99"/>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lang w:eastAsia="cs-CZ"/>
    </w:rPr>
  </w:style>
  <w:style w:type="paragraph" w:customStyle="1" w:styleId="CZslolnku">
    <w:name w:val="CZ číslo článku"/>
    <w:next w:val="Normln"/>
    <w:pPr>
      <w:numPr>
        <w:numId w:val="2"/>
      </w:numPr>
      <w:spacing w:before="360" w:after="120" w:line="240" w:lineRule="auto"/>
      <w:jc w:val="center"/>
    </w:pPr>
    <w:rPr>
      <w:rFonts w:ascii="Century Gothic" w:hAnsi="Century Gothic" w:cs="Times New Roman"/>
      <w:b/>
      <w:sz w:val="20"/>
      <w:szCs w:val="24"/>
      <w:lang w:eastAsia="cs-CZ"/>
    </w:rPr>
  </w:style>
  <w:style w:type="paragraph" w:customStyle="1" w:styleId="CZodstavec">
    <w:name w:val="CZ odstavec"/>
    <w:pPr>
      <w:spacing w:after="120" w:line="288" w:lineRule="auto"/>
      <w:jc w:val="both"/>
    </w:pPr>
    <w:rPr>
      <w:rFonts w:ascii="Century Gothic" w:hAnsi="Century Gothic" w:cs="Times New Roman"/>
      <w:sz w:val="20"/>
      <w:szCs w:val="24"/>
      <w:lang w:eastAsia="cs-CZ"/>
    </w:rPr>
  </w:style>
  <w:style w:type="character" w:styleId="Hypertextovodkaz">
    <w:name w:val="Hyperlink"/>
    <w:uiPriority w:val="99"/>
    <w:qFormat/>
    <w:rPr>
      <w:color w:val="0000FF"/>
      <w:u w:val="single"/>
    </w:rPr>
  </w:style>
  <w:style w:type="paragraph" w:styleId="Nadpisobsahu">
    <w:name w:val="TOC Heading"/>
    <w:basedOn w:val="Nadpis1"/>
    <w:next w:val="Normln"/>
    <w:uiPriority w:val="39"/>
    <w:unhideWhenUsed/>
    <w:qFormat/>
    <w:pPr>
      <w:numPr>
        <w:numId w:val="3"/>
      </w:numPr>
      <w:spacing w:before="240" w:line="259" w:lineRule="auto"/>
      <w:outlineLvl w:val="9"/>
    </w:pPr>
    <w:rPr>
      <w:b w:val="0"/>
      <w:bCs/>
      <w:sz w:val="32"/>
      <w:szCs w:val="32"/>
      <w:lang w:eastAsia="cs-CZ"/>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before="0" w:after="100" w:line="259" w:lineRule="auto"/>
      <w:ind w:left="220" w:firstLine="0"/>
      <w:jc w:val="left"/>
    </w:pPr>
    <w:rPr>
      <w:rFonts w:ascii="Calibri" w:eastAsia="Calibri" w:hAnsi="Calibri" w:cs="Calibri"/>
      <w:szCs w:val="22"/>
    </w:rPr>
  </w:style>
  <w:style w:type="paragraph" w:styleId="Obsah3">
    <w:name w:val="toc 3"/>
    <w:basedOn w:val="Normln"/>
    <w:next w:val="Normln"/>
    <w:uiPriority w:val="39"/>
    <w:unhideWhenUsed/>
    <w:pPr>
      <w:spacing w:before="0" w:after="100" w:line="259" w:lineRule="auto"/>
      <w:ind w:left="440" w:firstLine="0"/>
      <w:jc w:val="left"/>
    </w:pPr>
    <w:rPr>
      <w:rFonts w:ascii="Calibri" w:eastAsia="Calibri" w:hAnsi="Calibri" w:cs="Calibri"/>
      <w:szCs w:val="22"/>
    </w:rPr>
  </w:style>
  <w:style w:type="paragraph" w:styleId="Obsah4">
    <w:name w:val="toc 4"/>
    <w:basedOn w:val="Normln"/>
    <w:next w:val="Normln"/>
    <w:uiPriority w:val="39"/>
    <w:unhideWhenUsed/>
    <w:pPr>
      <w:spacing w:before="0" w:after="100" w:line="259" w:lineRule="auto"/>
      <w:ind w:left="660" w:firstLine="0"/>
      <w:jc w:val="left"/>
    </w:pPr>
    <w:rPr>
      <w:rFonts w:ascii="Calibri" w:eastAsia="Calibri" w:hAnsi="Calibri" w:cs="Calibri"/>
      <w:szCs w:val="22"/>
    </w:rPr>
  </w:style>
  <w:style w:type="paragraph" w:styleId="Obsah5">
    <w:name w:val="toc 5"/>
    <w:basedOn w:val="Normln"/>
    <w:next w:val="Normln"/>
    <w:uiPriority w:val="39"/>
    <w:unhideWhenUsed/>
    <w:pPr>
      <w:spacing w:before="0" w:after="100" w:line="259" w:lineRule="auto"/>
      <w:ind w:left="880" w:firstLine="0"/>
      <w:jc w:val="left"/>
    </w:pPr>
    <w:rPr>
      <w:rFonts w:ascii="Calibri" w:eastAsia="Calibri" w:hAnsi="Calibri" w:cs="Calibri"/>
      <w:szCs w:val="22"/>
    </w:rPr>
  </w:style>
  <w:style w:type="paragraph" w:styleId="Obsah6">
    <w:name w:val="toc 6"/>
    <w:basedOn w:val="Normln"/>
    <w:next w:val="Normln"/>
    <w:uiPriority w:val="39"/>
    <w:unhideWhenUsed/>
    <w:pPr>
      <w:spacing w:before="0" w:after="100" w:line="259" w:lineRule="auto"/>
      <w:ind w:left="1100" w:firstLine="0"/>
      <w:jc w:val="left"/>
    </w:pPr>
    <w:rPr>
      <w:rFonts w:ascii="Calibri" w:eastAsia="Calibri" w:hAnsi="Calibri" w:cs="Calibri"/>
      <w:szCs w:val="22"/>
    </w:rPr>
  </w:style>
  <w:style w:type="paragraph" w:styleId="Obsah7">
    <w:name w:val="toc 7"/>
    <w:basedOn w:val="Normln"/>
    <w:next w:val="Normln"/>
    <w:uiPriority w:val="39"/>
    <w:unhideWhenUsed/>
    <w:pPr>
      <w:spacing w:before="0" w:after="100" w:line="259" w:lineRule="auto"/>
      <w:ind w:left="1320" w:firstLine="0"/>
      <w:jc w:val="left"/>
    </w:pPr>
    <w:rPr>
      <w:rFonts w:ascii="Calibri" w:eastAsia="Calibri" w:hAnsi="Calibri" w:cs="Calibri"/>
      <w:szCs w:val="22"/>
    </w:rPr>
  </w:style>
  <w:style w:type="paragraph" w:styleId="Obsah8">
    <w:name w:val="toc 8"/>
    <w:basedOn w:val="Normln"/>
    <w:next w:val="Normln"/>
    <w:uiPriority w:val="39"/>
    <w:unhideWhenUsed/>
    <w:pPr>
      <w:spacing w:before="0" w:after="100" w:line="259" w:lineRule="auto"/>
      <w:ind w:left="1540" w:firstLine="0"/>
      <w:jc w:val="left"/>
    </w:pPr>
    <w:rPr>
      <w:rFonts w:ascii="Calibri" w:eastAsia="Calibri" w:hAnsi="Calibri" w:cs="Calibri"/>
      <w:szCs w:val="22"/>
    </w:rPr>
  </w:style>
  <w:style w:type="paragraph" w:styleId="Obsah9">
    <w:name w:val="toc 9"/>
    <w:basedOn w:val="Normln"/>
    <w:next w:val="Normln"/>
    <w:uiPriority w:val="39"/>
    <w:unhideWhenUsed/>
    <w:pPr>
      <w:spacing w:before="0" w:after="100" w:line="259" w:lineRule="auto"/>
      <w:ind w:left="1760" w:firstLine="0"/>
      <w:jc w:val="left"/>
    </w:pPr>
    <w:rPr>
      <w:rFonts w:ascii="Calibri" w:eastAsia="Calibri" w:hAnsi="Calibri" w:cs="Calibri"/>
      <w:szCs w:val="22"/>
    </w:rPr>
  </w:style>
  <w:style w:type="character" w:customStyle="1" w:styleId="Nevyeenzmnka1">
    <w:name w:val="Nevyřešená zmínka1"/>
    <w:basedOn w:val="Standardnpsmoodstavce"/>
    <w:uiPriority w:val="99"/>
    <w:semiHidden/>
    <w:unhideWhenUsed/>
    <w:rPr>
      <w:color w:val="808080"/>
      <w:shd w:val="clear" w:color="auto" w:fill="E6E6E6"/>
    </w:rPr>
  </w:style>
  <w:style w:type="paragraph" w:customStyle="1" w:styleId="Textodst1slCharCharCharCharCharChar">
    <w:name w:val="Text odst.1čísl Char Char Char Char Char Char"/>
    <w:basedOn w:val="Normln"/>
    <w:pPr>
      <w:tabs>
        <w:tab w:val="left" w:pos="0"/>
        <w:tab w:val="left" w:pos="284"/>
        <w:tab w:val="left" w:pos="720"/>
      </w:tabs>
      <w:spacing w:before="80"/>
      <w:ind w:left="720" w:hanging="720"/>
      <w:outlineLvl w:val="1"/>
    </w:pPr>
    <w:rPr>
      <w:rFonts w:ascii="Times New Roman" w:hAnsi="Times New Roman"/>
      <w:sz w:val="24"/>
    </w:rPr>
  </w:style>
  <w:style w:type="paragraph" w:styleId="Normlnweb">
    <w:name w:val="Normal (Web)"/>
    <w:basedOn w:val="Normln"/>
    <w:uiPriority w:val="99"/>
    <w:unhideWhenUsed/>
    <w:pPr>
      <w:spacing w:before="100" w:beforeAutospacing="1" w:after="100" w:afterAutospacing="1"/>
      <w:ind w:firstLine="0"/>
      <w:jc w:val="left"/>
    </w:pPr>
    <w:rPr>
      <w:rFonts w:ascii="Times New Roman" w:eastAsia="Calibri" w:hAnsi="Times New Roman"/>
      <w:sz w:val="24"/>
      <w:szCs w:val="24"/>
    </w:rPr>
  </w:style>
  <w:style w:type="character" w:customStyle="1" w:styleId="font01">
    <w:name w:val="font01"/>
    <w:basedOn w:val="Standardnpsmoodstavce"/>
    <w:rPr>
      <w:rFonts w:ascii="Calibri" w:hAnsi="Calibri" w:hint="default"/>
      <w:b w:val="0"/>
      <w:bCs w:val="0"/>
      <w:i w:val="0"/>
      <w:iCs w:val="0"/>
      <w:strike w:val="0"/>
      <w:dstrike w:val="0"/>
      <w:color w:val="000000"/>
      <w:sz w:val="22"/>
      <w:szCs w:val="22"/>
      <w:u w:val="none"/>
    </w:rPr>
  </w:style>
  <w:style w:type="paragraph" w:styleId="Revize">
    <w:name w:val="Revision"/>
    <w:hidden/>
    <w:uiPriority w:val="99"/>
    <w:semiHidden/>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Pr>
      <w:color w:val="808080"/>
      <w:shd w:val="clear" w:color="auto" w:fill="E6E6E6"/>
    </w:rPr>
  </w:style>
  <w:style w:type="character" w:styleId="Siln">
    <w:name w:val="Strong"/>
    <w:basedOn w:val="Standardnpsmoodstavce"/>
    <w:uiPriority w:val="22"/>
    <w:qFormat/>
    <w:rPr>
      <w:b/>
      <w:bCs/>
    </w:rPr>
  </w:style>
  <w:style w:type="paragraph" w:customStyle="1" w:styleId="center">
    <w:name w:val="center"/>
    <w:basedOn w:val="Normln"/>
    <w:pPr>
      <w:spacing w:before="100" w:beforeAutospacing="1" w:after="100" w:afterAutospacing="1"/>
      <w:ind w:firstLine="0"/>
      <w:jc w:val="left"/>
    </w:pPr>
    <w:rPr>
      <w:rFonts w:ascii="Calibri" w:eastAsia="Calibri" w:hAnsi="Calibri" w:cs="Calibri"/>
      <w:szCs w:val="22"/>
    </w:rPr>
  </w:style>
  <w:style w:type="paragraph" w:customStyle="1" w:styleId="RLProhlensmluvnchstran">
    <w:name w:val="RL Prohlášení smluvních stran"/>
    <w:basedOn w:val="Normln"/>
    <w:link w:val="RLProhlensmluvnchstranChar"/>
    <w:pPr>
      <w:spacing w:before="0"/>
      <w:ind w:firstLine="0"/>
      <w:jc w:val="center"/>
    </w:pPr>
    <w:rPr>
      <w:rFonts w:ascii="Times New Roman" w:hAnsi="Times New Roman"/>
      <w:b/>
      <w:sz w:val="24"/>
      <w:szCs w:val="24"/>
    </w:rPr>
  </w:style>
  <w:style w:type="character" w:customStyle="1" w:styleId="RLProhlensmluvnchstranChar">
    <w:name w:val="RL Prohlášení smluvních stran Char"/>
    <w:basedOn w:val="Standardnpsmoodstavce"/>
    <w:link w:val="RLProhlensmluvnchstran"/>
    <w:rPr>
      <w:rFonts w:ascii="Times New Roman" w:eastAsia="Times New Roman" w:hAnsi="Times New Roman" w:cs="Times New Roman"/>
      <w:b/>
      <w:sz w:val="24"/>
      <w:szCs w:val="24"/>
      <w:lang w:eastAsia="cs-CZ"/>
    </w:rPr>
  </w:style>
  <w:style w:type="paragraph" w:customStyle="1" w:styleId="Clanek11">
    <w:name w:val="Clanek 1.1"/>
    <w:basedOn w:val="Nadpis2"/>
    <w:link w:val="Clanek11Char"/>
    <w:qFormat/>
    <w:pPr>
      <w:widowControl w:val="0"/>
      <w:numPr>
        <w:ilvl w:val="0"/>
        <w:numId w:val="0"/>
      </w:numPr>
      <w:tabs>
        <w:tab w:val="left" w:pos="709"/>
      </w:tabs>
      <w:spacing w:before="120" w:after="120"/>
      <w:ind w:left="709" w:hanging="567"/>
    </w:pPr>
    <w:rPr>
      <w:rFonts w:ascii="Times New Roman" w:hAnsi="Times New Roman" w:cs="Arial"/>
      <w:bCs/>
      <w:iCs/>
      <w:szCs w:val="28"/>
      <w:lang w:eastAsia="en-US"/>
    </w:rPr>
  </w:style>
  <w:style w:type="character" w:customStyle="1" w:styleId="Clanek11Char">
    <w:name w:val="Clanek 1.1 Char"/>
    <w:link w:val="Clanek11"/>
    <w:rPr>
      <w:rFonts w:ascii="Times New Roman" w:eastAsia="Times New Roman" w:hAnsi="Times New Roman" w:cs="Arial"/>
      <w:bCs/>
      <w:iCs/>
      <w:szCs w:val="28"/>
    </w:rPr>
  </w:style>
  <w:style w:type="paragraph" w:customStyle="1" w:styleId="Claneka">
    <w:name w:val="Clanek (a)"/>
    <w:basedOn w:val="Normln"/>
    <w:link w:val="ClanekaChar"/>
    <w:qFormat/>
    <w:pPr>
      <w:keepLines/>
      <w:widowControl w:val="0"/>
      <w:tabs>
        <w:tab w:val="left" w:pos="992"/>
      </w:tabs>
      <w:spacing w:before="120" w:after="120"/>
      <w:ind w:left="992" w:hanging="425"/>
    </w:pPr>
    <w:rPr>
      <w:rFonts w:ascii="Times New Roman" w:hAnsi="Times New Roman"/>
      <w:szCs w:val="24"/>
      <w:lang w:eastAsia="en-US"/>
    </w:rPr>
  </w:style>
  <w:style w:type="character" w:customStyle="1" w:styleId="ClanekaChar">
    <w:name w:val="Clanek (a) Char"/>
    <w:basedOn w:val="Standardnpsmoodstavce"/>
    <w:link w:val="Claneka"/>
    <w:rPr>
      <w:rFonts w:ascii="Times New Roman" w:eastAsia="Times New Roman" w:hAnsi="Times New Roman" w:cs="Times New Roman"/>
      <w:szCs w:val="24"/>
    </w:rPr>
  </w:style>
  <w:style w:type="paragraph" w:customStyle="1" w:styleId="Claneki">
    <w:name w:val="Clanek (i)"/>
    <w:basedOn w:val="Normln"/>
    <w:qFormat/>
    <w:pPr>
      <w:keepNext/>
      <w:tabs>
        <w:tab w:val="left" w:pos="1418"/>
      </w:tabs>
      <w:spacing w:before="120" w:after="120"/>
      <w:ind w:left="1418" w:hanging="426"/>
    </w:pPr>
    <w:rPr>
      <w:rFonts w:ascii="Times New Roman" w:hAnsi="Times New Roman"/>
      <w:color w:val="000000"/>
      <w:szCs w:val="24"/>
      <w:lang w:eastAsia="en-US"/>
    </w:rPr>
  </w:style>
  <w:style w:type="paragraph" w:customStyle="1" w:styleId="RLclnadpis">
    <w:name w:val="RL_cl_nadpis"/>
    <w:basedOn w:val="Odstavecseseznamem"/>
    <w:qFormat/>
    <w:pPr>
      <w:keepNext/>
      <w:keepLines/>
      <w:numPr>
        <w:numId w:val="30"/>
      </w:numPr>
      <w:spacing w:before="360" w:after="120" w:line="276" w:lineRule="auto"/>
      <w:ind w:left="357" w:hanging="357"/>
      <w:contextualSpacing w:val="0"/>
    </w:pPr>
    <w:rPr>
      <w:rFonts w:ascii="Calibri" w:eastAsia="Calibri" w:hAnsi="Calibri" w:cs="Calibri"/>
      <w:b/>
      <w:caps/>
      <w:szCs w:val="22"/>
      <w:lang w:eastAsia="en-US"/>
    </w:rPr>
  </w:style>
  <w:style w:type="paragraph" w:customStyle="1" w:styleId="Table">
    <w:name w:val="Table"/>
    <w:basedOn w:val="Normln"/>
    <w:qFormat/>
    <w:rsid w:val="00D91C70"/>
    <w:pPr>
      <w:widowControl w:val="0"/>
      <w:pBdr>
        <w:top w:val="none" w:sz="0" w:space="0" w:color="auto"/>
        <w:left w:val="none" w:sz="0" w:space="0" w:color="auto"/>
        <w:bottom w:val="none" w:sz="0" w:space="0" w:color="auto"/>
        <w:right w:val="none" w:sz="0" w:space="0" w:color="auto"/>
        <w:between w:val="none" w:sz="0" w:space="0" w:color="auto"/>
      </w:pBdr>
      <w:spacing w:before="0" w:line="276" w:lineRule="auto"/>
      <w:ind w:firstLine="0"/>
      <w:jc w:val="left"/>
    </w:pPr>
    <w:rPr>
      <w:rFonts w:asciiTheme="minorHAnsi" w:hAnsiTheme="minorHAnsi" w:cstheme="minorHAnsi"/>
      <w:sz w:val="20"/>
    </w:rPr>
  </w:style>
  <w:style w:type="paragraph" w:customStyle="1" w:styleId="Bullet">
    <w:name w:val="Bullet"/>
    <w:basedOn w:val="Normln"/>
    <w:qFormat/>
    <w:rsid w:val="00D91C70"/>
    <w:pPr>
      <w:numPr>
        <w:numId w:val="35"/>
      </w:numPr>
      <w:pBdr>
        <w:top w:val="none" w:sz="0" w:space="0" w:color="auto"/>
        <w:left w:val="none" w:sz="0" w:space="0" w:color="auto"/>
        <w:bottom w:val="none" w:sz="0" w:space="0" w:color="auto"/>
        <w:right w:val="none" w:sz="0" w:space="0" w:color="auto"/>
        <w:between w:val="none" w:sz="0" w:space="0" w:color="auto"/>
      </w:pBdr>
      <w:spacing w:before="0" w:after="120" w:line="276" w:lineRule="auto"/>
    </w:pPr>
    <w:rPr>
      <w:rFonts w:asciiTheme="minorHAnsi" w:eastAsiaTheme="minorHAnsi" w:hAnsiTheme="minorHAnsi"/>
    </w:rPr>
  </w:style>
  <w:style w:type="table" w:customStyle="1" w:styleId="TableGridLight1">
    <w:name w:val="Table Grid Light1"/>
    <w:basedOn w:val="Normlntabulka"/>
    <w:uiPriority w:val="59"/>
    <w:rsid w:val="0019571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Normlntabulka"/>
    <w:uiPriority w:val="99"/>
    <w:rsid w:val="00195715"/>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lntabulka"/>
    <w:uiPriority w:val="99"/>
    <w:rsid w:val="00195715"/>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lntabulka"/>
    <w:uiPriority w:val="99"/>
    <w:rsid w:val="00195715"/>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lntabulka"/>
    <w:uiPriority w:val="99"/>
    <w:rsid w:val="00195715"/>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lntabulka"/>
    <w:uiPriority w:val="99"/>
    <w:rsid w:val="00195715"/>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lntabulka"/>
    <w:uiPriority w:val="99"/>
    <w:rsid w:val="00195715"/>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Normlntabulka"/>
    <w:uiPriority w:val="99"/>
    <w:rsid w:val="00195715"/>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Normlntabulka"/>
    <w:uiPriority w:val="99"/>
    <w:rsid w:val="00195715"/>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Normlntabulka"/>
    <w:uiPriority w:val="99"/>
    <w:rsid w:val="00195715"/>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Normlntabulka"/>
    <w:uiPriority w:val="99"/>
    <w:rsid w:val="00195715"/>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Normlntabulka"/>
    <w:uiPriority w:val="99"/>
    <w:rsid w:val="00195715"/>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Normlntabulka"/>
    <w:uiPriority w:val="99"/>
    <w:rsid w:val="00195715"/>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Normlntabulka"/>
    <w:uiPriority w:val="99"/>
    <w:rsid w:val="00195715"/>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Normlntabulka"/>
    <w:uiPriority w:val="99"/>
    <w:rsid w:val="00195715"/>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Normlntabulka"/>
    <w:uiPriority w:val="99"/>
    <w:rsid w:val="00195715"/>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Normlntabulka"/>
    <w:uiPriority w:val="99"/>
    <w:rsid w:val="00195715"/>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Normlntabulka"/>
    <w:uiPriority w:val="99"/>
    <w:rsid w:val="00195715"/>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Normlntabulka"/>
    <w:uiPriority w:val="99"/>
    <w:rsid w:val="00195715"/>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Normlntabulka"/>
    <w:uiPriority w:val="59"/>
    <w:rsid w:val="00195715"/>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Normlntabulka"/>
    <w:uiPriority w:val="59"/>
    <w:rsid w:val="00195715"/>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Normlntabulka"/>
    <w:uiPriority w:val="59"/>
    <w:rsid w:val="00195715"/>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Normlntabulka"/>
    <w:uiPriority w:val="59"/>
    <w:rsid w:val="00195715"/>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Normlntabulka"/>
    <w:uiPriority w:val="59"/>
    <w:rsid w:val="00195715"/>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Normlntabulka"/>
    <w:uiPriority w:val="59"/>
    <w:rsid w:val="00195715"/>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
    <w:name w:val="Grid Table 5 Dark - Accent 21"/>
    <w:basedOn w:val="Normlntabulka"/>
    <w:uiPriority w:val="99"/>
    <w:rsid w:val="0019571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Normlntabulka"/>
    <w:uiPriority w:val="99"/>
    <w:rsid w:val="0019571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Normlntabulka"/>
    <w:uiPriority w:val="99"/>
    <w:rsid w:val="0019571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Normlntabulka"/>
    <w:uiPriority w:val="99"/>
    <w:rsid w:val="0019571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Normlntabulka"/>
    <w:uiPriority w:val="99"/>
    <w:rsid w:val="00195715"/>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lntabulka"/>
    <w:uiPriority w:val="99"/>
    <w:rsid w:val="00195715"/>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lntabulka"/>
    <w:uiPriority w:val="99"/>
    <w:rsid w:val="00195715"/>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lntabulka"/>
    <w:uiPriority w:val="99"/>
    <w:rsid w:val="00195715"/>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lntabulka"/>
    <w:uiPriority w:val="99"/>
    <w:rsid w:val="0019571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lntabulka"/>
    <w:uiPriority w:val="99"/>
    <w:rsid w:val="0019571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Normlntabulka"/>
    <w:uiPriority w:val="99"/>
    <w:rsid w:val="00195715"/>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lntabulka"/>
    <w:uiPriority w:val="99"/>
    <w:rsid w:val="00195715"/>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lntabulka"/>
    <w:uiPriority w:val="99"/>
    <w:rsid w:val="00195715"/>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lntabulka"/>
    <w:uiPriority w:val="99"/>
    <w:rsid w:val="00195715"/>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lntabulka"/>
    <w:uiPriority w:val="99"/>
    <w:rsid w:val="00195715"/>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lntabulka"/>
    <w:uiPriority w:val="99"/>
    <w:rsid w:val="00195715"/>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Normlntabulka"/>
    <w:uiPriority w:val="99"/>
    <w:rsid w:val="0019571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Normlntabulka"/>
    <w:uiPriority w:val="99"/>
    <w:rsid w:val="0019571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Normlntabulka"/>
    <w:uiPriority w:val="99"/>
    <w:rsid w:val="0019571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Normlntabulka"/>
    <w:uiPriority w:val="99"/>
    <w:rsid w:val="0019571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Normlntabulka"/>
    <w:uiPriority w:val="99"/>
    <w:rsid w:val="0019571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Normlntabulka"/>
    <w:uiPriority w:val="99"/>
    <w:rsid w:val="0019571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Normlntabulka"/>
    <w:uiPriority w:val="99"/>
    <w:rsid w:val="00195715"/>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Normlntabulka"/>
    <w:uiPriority w:val="99"/>
    <w:rsid w:val="00195715"/>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Normlntabulka"/>
    <w:uiPriority w:val="99"/>
    <w:rsid w:val="00195715"/>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Normlntabulka"/>
    <w:uiPriority w:val="99"/>
    <w:rsid w:val="00195715"/>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Normlntabulka"/>
    <w:uiPriority w:val="99"/>
    <w:rsid w:val="00195715"/>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Normlntabulka"/>
    <w:uiPriority w:val="99"/>
    <w:rsid w:val="00195715"/>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Normlntabulka"/>
    <w:uiPriority w:val="99"/>
    <w:rsid w:val="0019571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lntabulka"/>
    <w:uiPriority w:val="99"/>
    <w:rsid w:val="00195715"/>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lntabulka"/>
    <w:uiPriority w:val="99"/>
    <w:rsid w:val="00195715"/>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lntabulka"/>
    <w:uiPriority w:val="99"/>
    <w:rsid w:val="00195715"/>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lntabulka"/>
    <w:uiPriority w:val="99"/>
    <w:rsid w:val="00195715"/>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lntabulka"/>
    <w:uiPriority w:val="99"/>
    <w:rsid w:val="00195715"/>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Normlntabulka"/>
    <w:uiPriority w:val="99"/>
    <w:rsid w:val="00195715"/>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Normlntabulka"/>
    <w:uiPriority w:val="99"/>
    <w:rsid w:val="00195715"/>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Normlntabulka"/>
    <w:uiPriority w:val="99"/>
    <w:rsid w:val="00195715"/>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Normlntabulka"/>
    <w:uiPriority w:val="99"/>
    <w:rsid w:val="00195715"/>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Normlntabulka"/>
    <w:uiPriority w:val="99"/>
    <w:rsid w:val="00195715"/>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Normlntabulka"/>
    <w:uiPriority w:val="99"/>
    <w:rsid w:val="00195715"/>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Normlntabulka"/>
    <w:uiPriority w:val="99"/>
    <w:rsid w:val="00195715"/>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Normlntabulka"/>
    <w:uiPriority w:val="99"/>
    <w:rsid w:val="00195715"/>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Normlntabulka"/>
    <w:uiPriority w:val="99"/>
    <w:rsid w:val="00195715"/>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Normlntabulka"/>
    <w:uiPriority w:val="99"/>
    <w:rsid w:val="00195715"/>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Normlntabulka"/>
    <w:uiPriority w:val="99"/>
    <w:rsid w:val="00195715"/>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Normlntabulka"/>
    <w:uiPriority w:val="99"/>
    <w:rsid w:val="00195715"/>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Normlntabulka"/>
    <w:uiPriority w:val="99"/>
    <w:rsid w:val="00195715"/>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lntabulka"/>
    <w:uiPriority w:val="99"/>
    <w:rsid w:val="00195715"/>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lntabulka"/>
    <w:uiPriority w:val="99"/>
    <w:rsid w:val="00195715"/>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lntabulka"/>
    <w:uiPriority w:val="99"/>
    <w:rsid w:val="00195715"/>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lntabulka"/>
    <w:uiPriority w:val="99"/>
    <w:rsid w:val="00195715"/>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lntabulka"/>
    <w:uiPriority w:val="99"/>
    <w:rsid w:val="00195715"/>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Normlntabulka"/>
    <w:uiPriority w:val="99"/>
    <w:rsid w:val="00195715"/>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lntabulka"/>
    <w:uiPriority w:val="99"/>
    <w:rsid w:val="00195715"/>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lntabulka"/>
    <w:uiPriority w:val="99"/>
    <w:rsid w:val="00195715"/>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lntabulka"/>
    <w:uiPriority w:val="99"/>
    <w:rsid w:val="00195715"/>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lntabulka"/>
    <w:uiPriority w:val="99"/>
    <w:rsid w:val="00195715"/>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lntabulka"/>
    <w:uiPriority w:val="99"/>
    <w:rsid w:val="00195715"/>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2777</Words>
  <Characters>16387</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2024-12-17T10:29:00Z</dcterms:created>
  <dcterms:modified xsi:type="dcterms:W3CDTF">2024-12-17T10:29:00Z</dcterms:modified>
</cp:coreProperties>
</file>