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F00" w:rsidRDefault="001F2F00" w:rsidP="003170EF">
      <w:pPr>
        <w:pStyle w:val="Heading1"/>
        <w:ind w:left="142" w:firstLine="0"/>
        <w:jc w:val="center"/>
      </w:pPr>
      <w:r>
        <w:t>Příkazní smlouva č. 5167/2017</w:t>
      </w:r>
    </w:p>
    <w:p w:rsidR="001F2F00" w:rsidRPr="00846B2C" w:rsidRDefault="001F2F00" w:rsidP="003170EF">
      <w:pPr>
        <w:rPr>
          <w:sz w:val="22"/>
          <w:szCs w:val="22"/>
        </w:rPr>
      </w:pPr>
    </w:p>
    <w:p w:rsidR="001F2F00" w:rsidRPr="00846B2C" w:rsidRDefault="001F2F00" w:rsidP="003170EF">
      <w:pPr>
        <w:jc w:val="center"/>
        <w:rPr>
          <w:sz w:val="22"/>
          <w:szCs w:val="22"/>
        </w:rPr>
      </w:pPr>
      <w:r w:rsidRPr="00846B2C">
        <w:rPr>
          <w:rFonts w:cs="Arial"/>
          <w:sz w:val="22"/>
          <w:szCs w:val="22"/>
        </w:rPr>
        <w:t xml:space="preserve">podle § </w:t>
      </w:r>
      <w:smartTag w:uri="urn:schemas-microsoft-com:office:smarttags" w:element="metricconverter">
        <w:smartTagPr>
          <w:attr w:name="ProductID" w:val="2430 a"/>
        </w:smartTagPr>
        <w:r w:rsidRPr="00846B2C">
          <w:rPr>
            <w:rFonts w:cs="Arial"/>
            <w:sz w:val="22"/>
            <w:szCs w:val="22"/>
          </w:rPr>
          <w:t>2430 a</w:t>
        </w:r>
      </w:smartTag>
      <w:r w:rsidRPr="00846B2C">
        <w:rPr>
          <w:rFonts w:cs="Arial"/>
          <w:sz w:val="22"/>
          <w:szCs w:val="22"/>
        </w:rPr>
        <w:t xml:space="preserve"> následujících z.č. 89/2012 Sb., občanský zákoník, v platném znění</w:t>
      </w:r>
    </w:p>
    <w:p w:rsidR="001F2F00" w:rsidRDefault="001F2F00" w:rsidP="003170EF">
      <w:pPr>
        <w:ind w:left="142"/>
        <w:jc w:val="both"/>
        <w:rPr>
          <w:rFonts w:cs="Arial"/>
          <w:snapToGrid w:val="0"/>
          <w:sz w:val="22"/>
          <w:szCs w:val="22"/>
        </w:rPr>
      </w:pPr>
    </w:p>
    <w:p w:rsidR="001F2F00" w:rsidRDefault="001F2F00" w:rsidP="003170EF">
      <w:pPr>
        <w:pStyle w:val="Heading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tabs>
          <w:tab w:val="clear" w:pos="720"/>
        </w:tabs>
        <w:ind w:left="567" w:hanging="425"/>
        <w:jc w:val="both"/>
        <w:rPr>
          <w:rFonts w:cs="Arial"/>
          <w:color w:val="000000"/>
          <w:sz w:val="24"/>
          <w:szCs w:val="24"/>
        </w:rPr>
      </w:pPr>
      <w:r>
        <w:rPr>
          <w:rFonts w:cs="Arial"/>
          <w:color w:val="000000"/>
          <w:sz w:val="24"/>
          <w:szCs w:val="24"/>
        </w:rPr>
        <w:t>Smluvní strany</w:t>
      </w:r>
    </w:p>
    <w:p w:rsidR="001F2F00" w:rsidRDefault="001F2F00" w:rsidP="003170EF">
      <w:pPr>
        <w:ind w:left="142"/>
        <w:jc w:val="both"/>
        <w:rPr>
          <w:rFonts w:cs="Arial"/>
          <w:b/>
          <w:sz w:val="22"/>
          <w:szCs w:val="22"/>
          <w:u w:val="single"/>
        </w:rPr>
      </w:pPr>
    </w:p>
    <w:p w:rsidR="001F2F00" w:rsidRDefault="001F2F00" w:rsidP="001D6B59">
      <w:pPr>
        <w:ind w:left="142"/>
        <w:jc w:val="both"/>
        <w:rPr>
          <w:rFonts w:cs="Arial"/>
          <w:b/>
          <w:sz w:val="22"/>
          <w:szCs w:val="22"/>
        </w:rPr>
      </w:pPr>
      <w:r>
        <w:rPr>
          <w:rFonts w:cs="Arial"/>
          <w:b/>
          <w:sz w:val="22"/>
          <w:szCs w:val="22"/>
        </w:rPr>
        <w:t xml:space="preserve">Město Svitavy </w:t>
      </w:r>
    </w:p>
    <w:p w:rsidR="001F2F00" w:rsidRDefault="001F2F00" w:rsidP="000B0935">
      <w:pPr>
        <w:pStyle w:val="Normln"/>
        <w:ind w:left="142"/>
        <w:rPr>
          <w:rFonts w:cs="Arial"/>
          <w:sz w:val="22"/>
          <w:szCs w:val="22"/>
        </w:rPr>
      </w:pPr>
      <w:r>
        <w:rPr>
          <w:rFonts w:cs="Arial"/>
          <w:sz w:val="22"/>
          <w:szCs w:val="22"/>
        </w:rPr>
        <w:t xml:space="preserve">adresa: </w:t>
      </w:r>
      <w:r>
        <w:rPr>
          <w:rFonts w:cs="Arial"/>
          <w:sz w:val="22"/>
          <w:szCs w:val="22"/>
        </w:rPr>
        <w:tab/>
      </w:r>
      <w:r>
        <w:rPr>
          <w:rFonts w:cs="Arial"/>
          <w:sz w:val="22"/>
          <w:szCs w:val="22"/>
        </w:rPr>
        <w:tab/>
      </w:r>
      <w:r>
        <w:rPr>
          <w:rFonts w:cs="Arial"/>
          <w:sz w:val="22"/>
          <w:szCs w:val="22"/>
        </w:rPr>
        <w:tab/>
      </w:r>
      <w:r>
        <w:rPr>
          <w:rFonts w:cs="Arial"/>
          <w:sz w:val="22"/>
          <w:szCs w:val="22"/>
        </w:rPr>
        <w:tab/>
        <w:t>T. G. Masaryka 5/35, 568 02 Svitavy</w:t>
      </w:r>
    </w:p>
    <w:p w:rsidR="001F2F00" w:rsidRDefault="001F2F00" w:rsidP="000B0935">
      <w:pPr>
        <w:pStyle w:val="Normln"/>
        <w:ind w:left="142"/>
        <w:rPr>
          <w:rFonts w:cs="Arial"/>
          <w:sz w:val="22"/>
          <w:szCs w:val="22"/>
        </w:rPr>
      </w:pPr>
      <w:r>
        <w:rPr>
          <w:rFonts w:cs="Arial"/>
          <w:sz w:val="22"/>
          <w:szCs w:val="22"/>
        </w:rPr>
        <w:t>zastoupené:</w:t>
      </w:r>
      <w:r>
        <w:rPr>
          <w:rFonts w:cs="Arial"/>
          <w:sz w:val="22"/>
          <w:szCs w:val="22"/>
        </w:rPr>
        <w:tab/>
      </w:r>
      <w:r>
        <w:rPr>
          <w:rFonts w:cs="Arial"/>
          <w:sz w:val="22"/>
          <w:szCs w:val="22"/>
        </w:rPr>
        <w:tab/>
      </w:r>
      <w:r>
        <w:rPr>
          <w:rFonts w:cs="Arial"/>
          <w:sz w:val="22"/>
          <w:szCs w:val="22"/>
        </w:rPr>
        <w:tab/>
      </w:r>
      <w:r>
        <w:rPr>
          <w:rFonts w:cs="Arial"/>
          <w:b/>
          <w:sz w:val="22"/>
          <w:szCs w:val="22"/>
        </w:rPr>
        <w:t>xxxxxxxxxxxxxxxxxxx</w:t>
      </w:r>
      <w:r>
        <w:rPr>
          <w:rFonts w:cs="Arial"/>
          <w:sz w:val="22"/>
          <w:szCs w:val="22"/>
        </w:rPr>
        <w:t xml:space="preserve">, vedoucím odboru životního prostředí </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Městského úřadu Svitavy na základě usnesení Rady města Svitavy </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č. 31/B/2 ze dne 6. 9. 2016</w:t>
      </w:r>
    </w:p>
    <w:p w:rsidR="001F2F00" w:rsidRDefault="001F2F00" w:rsidP="001D6B59">
      <w:pPr>
        <w:pStyle w:val="Normln"/>
        <w:ind w:left="142"/>
        <w:rPr>
          <w:rFonts w:cs="Arial"/>
          <w:sz w:val="22"/>
          <w:szCs w:val="22"/>
        </w:rPr>
      </w:pPr>
      <w:r>
        <w:rPr>
          <w:rFonts w:cs="Arial"/>
          <w:sz w:val="22"/>
          <w:szCs w:val="22"/>
        </w:rPr>
        <w:t>IČ:</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002 77 444</w:t>
      </w:r>
    </w:p>
    <w:p w:rsidR="001F2F00" w:rsidRDefault="001F2F00" w:rsidP="001D6B59">
      <w:pPr>
        <w:pStyle w:val="Normln"/>
        <w:ind w:left="142"/>
        <w:rPr>
          <w:rFonts w:cs="Arial"/>
          <w:sz w:val="22"/>
          <w:szCs w:val="22"/>
        </w:rPr>
      </w:pPr>
      <w:r>
        <w:rPr>
          <w:rFonts w:cs="Arial"/>
          <w:sz w:val="22"/>
          <w:szCs w:val="22"/>
        </w:rPr>
        <w:t>DIČ:</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CZ00277444</w:t>
      </w:r>
    </w:p>
    <w:p w:rsidR="001F2F00" w:rsidRDefault="001F2F00" w:rsidP="001D6B59">
      <w:pPr>
        <w:pStyle w:val="Normln"/>
        <w:ind w:left="142"/>
        <w:jc w:val="both"/>
        <w:rPr>
          <w:sz w:val="22"/>
          <w:szCs w:val="22"/>
        </w:rPr>
      </w:pPr>
      <w:r>
        <w:rPr>
          <w:rFonts w:cs="Arial"/>
          <w:sz w:val="22"/>
          <w:szCs w:val="22"/>
        </w:rPr>
        <w:t>bankovní spojení:</w:t>
      </w:r>
      <w:r>
        <w:rPr>
          <w:rFonts w:cs="Arial"/>
          <w:sz w:val="22"/>
          <w:szCs w:val="22"/>
        </w:rPr>
        <w:tab/>
        <w:t>Komerční banka, a.s., pobočka Svitavy</w:t>
      </w:r>
    </w:p>
    <w:p w:rsidR="001F2F00" w:rsidRDefault="001F2F00" w:rsidP="001D6B59">
      <w:pPr>
        <w:pStyle w:val="Normln"/>
        <w:ind w:left="142"/>
        <w:jc w:val="both"/>
        <w:rPr>
          <w:sz w:val="22"/>
          <w:szCs w:val="22"/>
        </w:rPr>
      </w:pPr>
      <w:r>
        <w:rPr>
          <w:sz w:val="22"/>
          <w:szCs w:val="22"/>
        </w:rPr>
        <w:t>č. účtu:</w:t>
      </w:r>
      <w:r>
        <w:rPr>
          <w:sz w:val="22"/>
          <w:szCs w:val="22"/>
        </w:rPr>
        <w:tab/>
      </w:r>
      <w:r>
        <w:rPr>
          <w:sz w:val="22"/>
          <w:szCs w:val="22"/>
        </w:rPr>
        <w:tab/>
      </w:r>
      <w:r>
        <w:rPr>
          <w:sz w:val="22"/>
          <w:szCs w:val="22"/>
        </w:rPr>
        <w:tab/>
      </w:r>
      <w:r>
        <w:rPr>
          <w:sz w:val="22"/>
          <w:szCs w:val="22"/>
        </w:rPr>
        <w:tab/>
      </w:r>
      <w:r>
        <w:rPr>
          <w:sz w:val="22"/>
          <w:szCs w:val="22"/>
        </w:rPr>
        <w:tab/>
        <w:t>xxxxxxxxxxxxxxxxxxxxxxxxx</w:t>
      </w:r>
    </w:p>
    <w:p w:rsidR="001F2F00" w:rsidRDefault="001F2F00" w:rsidP="001D6B59">
      <w:pPr>
        <w:pStyle w:val="Normln"/>
        <w:ind w:left="142"/>
        <w:jc w:val="both"/>
        <w:rPr>
          <w:rFonts w:cs="Arial"/>
          <w:sz w:val="22"/>
          <w:szCs w:val="22"/>
        </w:rPr>
      </w:pPr>
      <w:r>
        <w:rPr>
          <w:sz w:val="22"/>
          <w:szCs w:val="22"/>
        </w:rPr>
        <w:t>profil zadavatele</w:t>
      </w:r>
      <w:r>
        <w:rPr>
          <w:rFonts w:cs="Arial"/>
          <w:sz w:val="22"/>
          <w:szCs w:val="22"/>
        </w:rPr>
        <w:tab/>
      </w:r>
      <w:hyperlink r:id="rId7" w:history="1">
        <w:r>
          <w:rPr>
            <w:rStyle w:val="Hyperlink"/>
            <w:rFonts w:cs="Arial"/>
            <w:sz w:val="22"/>
            <w:szCs w:val="22"/>
          </w:rPr>
          <w:t>http://www.stavebnionline.cz/Profil/Svi</w:t>
        </w:r>
      </w:hyperlink>
    </w:p>
    <w:p w:rsidR="001F2F00" w:rsidRPr="00582F34" w:rsidRDefault="001F2F00" w:rsidP="001D6B59">
      <w:pPr>
        <w:ind w:left="142"/>
        <w:jc w:val="both"/>
        <w:rPr>
          <w:rFonts w:cs="Arial"/>
          <w:sz w:val="22"/>
          <w:szCs w:val="22"/>
        </w:rPr>
      </w:pPr>
      <w:r w:rsidRPr="00582F34">
        <w:rPr>
          <w:rFonts w:cs="Arial"/>
          <w:sz w:val="22"/>
          <w:szCs w:val="22"/>
        </w:rPr>
        <w:t xml:space="preserve">(dále jen </w:t>
      </w:r>
      <w:r w:rsidRPr="00582F34">
        <w:rPr>
          <w:rFonts w:cs="Arial"/>
          <w:b/>
          <w:bCs/>
          <w:sz w:val="22"/>
          <w:szCs w:val="22"/>
        </w:rPr>
        <w:t>příkazce</w:t>
      </w:r>
      <w:r w:rsidRPr="00582F34">
        <w:rPr>
          <w:rFonts w:cs="Arial"/>
          <w:sz w:val="22"/>
          <w:szCs w:val="22"/>
        </w:rPr>
        <w:t>)</w:t>
      </w:r>
    </w:p>
    <w:p w:rsidR="001F2F00" w:rsidRPr="00582F34" w:rsidRDefault="001F2F00" w:rsidP="003170EF">
      <w:pPr>
        <w:pStyle w:val="Normln"/>
        <w:ind w:left="142"/>
        <w:jc w:val="both"/>
        <w:rPr>
          <w:rFonts w:cs="Arial"/>
          <w:sz w:val="22"/>
          <w:szCs w:val="22"/>
        </w:rPr>
      </w:pPr>
    </w:p>
    <w:p w:rsidR="001F2F00" w:rsidRPr="00582F34" w:rsidRDefault="001F2F00" w:rsidP="003170EF">
      <w:pPr>
        <w:ind w:left="142"/>
        <w:jc w:val="both"/>
        <w:rPr>
          <w:rFonts w:cs="Arial"/>
          <w:b/>
          <w:sz w:val="22"/>
          <w:szCs w:val="22"/>
        </w:rPr>
      </w:pPr>
      <w:r w:rsidRPr="00582F34">
        <w:rPr>
          <w:rFonts w:cs="Arial"/>
          <w:b/>
          <w:sz w:val="22"/>
          <w:szCs w:val="22"/>
        </w:rPr>
        <w:t>RTS, a. s., Lazaretní 13, 615 00 Brno</w:t>
      </w:r>
    </w:p>
    <w:p w:rsidR="001F2F00" w:rsidRPr="00582F34" w:rsidRDefault="001F2F00" w:rsidP="003170EF">
      <w:pPr>
        <w:ind w:left="142"/>
        <w:jc w:val="both"/>
        <w:rPr>
          <w:rFonts w:cs="Arial"/>
          <w:sz w:val="22"/>
          <w:szCs w:val="22"/>
        </w:rPr>
      </w:pPr>
      <w:r w:rsidRPr="00582F34">
        <w:rPr>
          <w:rFonts w:cs="Arial"/>
          <w:sz w:val="22"/>
          <w:szCs w:val="22"/>
        </w:rPr>
        <w:t>zapsaná v obchodním rejstříku Krajského soudu v Brně, oddíl B, vložka 2671</w:t>
      </w:r>
    </w:p>
    <w:p w:rsidR="001F2F00" w:rsidRPr="00582F34" w:rsidRDefault="001F2F00" w:rsidP="003170EF">
      <w:pPr>
        <w:ind w:left="142"/>
        <w:jc w:val="both"/>
        <w:rPr>
          <w:rFonts w:cs="Arial"/>
          <w:sz w:val="22"/>
          <w:szCs w:val="22"/>
        </w:rPr>
      </w:pPr>
      <w:r w:rsidRPr="00582F34">
        <w:rPr>
          <w:rFonts w:cs="Arial"/>
          <w:sz w:val="22"/>
          <w:szCs w:val="22"/>
        </w:rPr>
        <w:t xml:space="preserve">zastoupená: </w:t>
      </w:r>
      <w:r w:rsidRPr="00582F34">
        <w:rPr>
          <w:rFonts w:cs="Arial"/>
          <w:b/>
          <w:sz w:val="22"/>
          <w:szCs w:val="22"/>
        </w:rPr>
        <w:tab/>
      </w:r>
      <w:r>
        <w:rPr>
          <w:rFonts w:cs="Arial"/>
          <w:b/>
          <w:sz w:val="22"/>
          <w:szCs w:val="22"/>
        </w:rPr>
        <w:tab/>
      </w:r>
      <w:r>
        <w:rPr>
          <w:rFonts w:cs="Arial"/>
          <w:b/>
          <w:sz w:val="22"/>
          <w:szCs w:val="22"/>
        </w:rPr>
        <w:tab/>
      </w:r>
      <w:r w:rsidRPr="00582F34">
        <w:rPr>
          <w:rFonts w:cs="Arial"/>
          <w:b/>
          <w:sz w:val="22"/>
          <w:szCs w:val="22"/>
        </w:rPr>
        <w:t>Mgr. Jiřím Košuličem</w:t>
      </w:r>
      <w:r w:rsidRPr="00582F34">
        <w:rPr>
          <w:rFonts w:cs="Arial"/>
          <w:sz w:val="22"/>
          <w:szCs w:val="22"/>
        </w:rPr>
        <w:t>, statutárním ředitelem</w:t>
      </w:r>
    </w:p>
    <w:p w:rsidR="001F2F00" w:rsidRPr="00582F34" w:rsidRDefault="001F2F00" w:rsidP="003170EF">
      <w:pPr>
        <w:ind w:left="142"/>
        <w:jc w:val="both"/>
        <w:rPr>
          <w:rFonts w:cs="Arial"/>
          <w:sz w:val="22"/>
          <w:szCs w:val="22"/>
        </w:rPr>
      </w:pPr>
      <w:r w:rsidRPr="00582F34">
        <w:rPr>
          <w:rFonts w:cs="Arial"/>
          <w:sz w:val="22"/>
          <w:szCs w:val="22"/>
        </w:rPr>
        <w:t xml:space="preserve">osoba pověřená veškerým jednáním, oprávněná k podpisu smlouvy a všech případných změn či doplňků a oprávněná jednat a rozhodovat ve všech věcech týkajících se této smlouvy: </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b/>
          <w:sz w:val="22"/>
          <w:szCs w:val="22"/>
        </w:rPr>
        <w:t>xxxxxxxxxxxxxx</w:t>
      </w:r>
      <w:r w:rsidRPr="00582F34">
        <w:rPr>
          <w:rFonts w:cs="Arial"/>
          <w:sz w:val="22"/>
          <w:szCs w:val="22"/>
        </w:rPr>
        <w:t>, ředitel divize Veřejné zakázky</w:t>
      </w:r>
    </w:p>
    <w:p w:rsidR="001F2F00" w:rsidRPr="00582F34" w:rsidRDefault="001F2F00" w:rsidP="003170EF">
      <w:pPr>
        <w:ind w:left="142"/>
        <w:jc w:val="both"/>
        <w:rPr>
          <w:rFonts w:cs="Arial"/>
          <w:sz w:val="22"/>
          <w:szCs w:val="22"/>
        </w:rPr>
      </w:pPr>
      <w:r w:rsidRPr="00582F34">
        <w:rPr>
          <w:rFonts w:cs="Arial"/>
          <w:sz w:val="22"/>
          <w:szCs w:val="22"/>
        </w:rPr>
        <w:t xml:space="preserve">bankovní spojení:  Komerční banka, pobočka Brno-venkov   </w:t>
      </w:r>
    </w:p>
    <w:p w:rsidR="001F2F00" w:rsidRPr="00582F34" w:rsidRDefault="001F2F00" w:rsidP="003170EF">
      <w:pPr>
        <w:ind w:left="142"/>
        <w:jc w:val="both"/>
        <w:rPr>
          <w:rFonts w:cs="Arial"/>
          <w:sz w:val="22"/>
          <w:szCs w:val="22"/>
        </w:rPr>
      </w:pPr>
      <w:r w:rsidRPr="00582F34">
        <w:rPr>
          <w:rFonts w:cs="Arial"/>
          <w:sz w:val="22"/>
          <w:szCs w:val="22"/>
        </w:rPr>
        <w:t xml:space="preserve">č. účtu: </w:t>
      </w:r>
      <w:r w:rsidRPr="00582F34">
        <w:rPr>
          <w:rFonts w:cs="Arial"/>
          <w:sz w:val="22"/>
          <w:szCs w:val="22"/>
        </w:rPr>
        <w:tab/>
      </w:r>
      <w:r w:rsidRPr="00582F34">
        <w:rPr>
          <w:rFonts w:cs="Arial"/>
          <w:sz w:val="22"/>
          <w:szCs w:val="22"/>
        </w:rPr>
        <w:tab/>
      </w:r>
      <w:r>
        <w:rPr>
          <w:rFonts w:cs="Arial"/>
          <w:sz w:val="22"/>
          <w:szCs w:val="22"/>
        </w:rPr>
        <w:tab/>
      </w:r>
      <w:r>
        <w:rPr>
          <w:rFonts w:cs="Arial"/>
          <w:sz w:val="22"/>
          <w:szCs w:val="22"/>
        </w:rPr>
        <w:tab/>
        <w:t>xxxxxxxxxxxxxxxxxxxxxxxxxxx</w:t>
      </w:r>
    </w:p>
    <w:p w:rsidR="001F2F00" w:rsidRPr="00582F34" w:rsidRDefault="001F2F00" w:rsidP="003170EF">
      <w:pPr>
        <w:ind w:left="142"/>
        <w:jc w:val="both"/>
        <w:rPr>
          <w:rFonts w:cs="Arial"/>
          <w:sz w:val="22"/>
          <w:szCs w:val="22"/>
        </w:rPr>
      </w:pPr>
      <w:r w:rsidRPr="00582F34">
        <w:rPr>
          <w:rFonts w:cs="Arial"/>
          <w:sz w:val="22"/>
          <w:szCs w:val="22"/>
        </w:rPr>
        <w:t xml:space="preserve">IČ: </w:t>
      </w:r>
      <w:r w:rsidRPr="00582F34">
        <w:rPr>
          <w:rFonts w:cs="Arial"/>
          <w:sz w:val="22"/>
          <w:szCs w:val="22"/>
        </w:rPr>
        <w:tab/>
      </w:r>
      <w:r w:rsidRPr="00582F34">
        <w:rPr>
          <w:rFonts w:cs="Arial"/>
          <w:sz w:val="22"/>
          <w:szCs w:val="22"/>
        </w:rPr>
        <w:tab/>
      </w:r>
      <w:r w:rsidRPr="00582F34">
        <w:rPr>
          <w:rFonts w:cs="Arial"/>
          <w:sz w:val="22"/>
          <w:szCs w:val="22"/>
        </w:rPr>
        <w:tab/>
      </w:r>
      <w:r>
        <w:rPr>
          <w:rFonts w:cs="Arial"/>
          <w:sz w:val="22"/>
          <w:szCs w:val="22"/>
        </w:rPr>
        <w:tab/>
      </w:r>
      <w:r>
        <w:rPr>
          <w:rFonts w:cs="Arial"/>
          <w:sz w:val="22"/>
          <w:szCs w:val="22"/>
        </w:rPr>
        <w:tab/>
      </w:r>
      <w:r>
        <w:rPr>
          <w:rFonts w:cs="Arial"/>
          <w:sz w:val="22"/>
          <w:szCs w:val="22"/>
        </w:rPr>
        <w:tab/>
      </w:r>
      <w:r w:rsidRPr="00582F34">
        <w:rPr>
          <w:rFonts w:cs="Arial"/>
          <w:sz w:val="22"/>
          <w:szCs w:val="22"/>
        </w:rPr>
        <w:t>255 33 843</w:t>
      </w:r>
      <w:r w:rsidRPr="00582F34">
        <w:rPr>
          <w:rFonts w:cs="Arial"/>
          <w:sz w:val="22"/>
          <w:szCs w:val="22"/>
        </w:rPr>
        <w:tab/>
      </w:r>
      <w:r w:rsidRPr="00582F34">
        <w:rPr>
          <w:rFonts w:cs="Arial"/>
          <w:sz w:val="22"/>
          <w:szCs w:val="22"/>
        </w:rPr>
        <w:tab/>
      </w:r>
      <w:r w:rsidRPr="00582F34">
        <w:rPr>
          <w:rFonts w:cs="Arial"/>
          <w:sz w:val="22"/>
          <w:szCs w:val="22"/>
        </w:rPr>
        <w:tab/>
      </w:r>
      <w:r w:rsidRPr="00582F34">
        <w:rPr>
          <w:rFonts w:cs="Arial"/>
          <w:sz w:val="22"/>
          <w:szCs w:val="22"/>
        </w:rPr>
        <w:tab/>
      </w:r>
      <w:r w:rsidRPr="00582F34">
        <w:rPr>
          <w:rFonts w:cs="Arial"/>
          <w:sz w:val="22"/>
          <w:szCs w:val="22"/>
        </w:rPr>
        <w:tab/>
      </w:r>
      <w:r w:rsidRPr="00582F34">
        <w:rPr>
          <w:rFonts w:cs="Arial"/>
          <w:sz w:val="22"/>
          <w:szCs w:val="22"/>
        </w:rPr>
        <w:tab/>
      </w:r>
      <w:r w:rsidRPr="00582F34">
        <w:rPr>
          <w:rFonts w:cs="Arial"/>
          <w:sz w:val="22"/>
          <w:szCs w:val="22"/>
        </w:rPr>
        <w:tab/>
      </w:r>
    </w:p>
    <w:p w:rsidR="001F2F00" w:rsidRPr="00582F34" w:rsidRDefault="001F2F00" w:rsidP="003170EF">
      <w:pPr>
        <w:ind w:left="142"/>
        <w:jc w:val="both"/>
        <w:rPr>
          <w:rFonts w:cs="Arial"/>
          <w:sz w:val="22"/>
          <w:szCs w:val="22"/>
        </w:rPr>
      </w:pPr>
      <w:r w:rsidRPr="00582F34">
        <w:rPr>
          <w:rFonts w:cs="Arial"/>
          <w:sz w:val="22"/>
          <w:szCs w:val="22"/>
        </w:rPr>
        <w:t>DIČ:</w:t>
      </w:r>
      <w:r w:rsidRPr="00582F34">
        <w:rPr>
          <w:rFonts w:cs="Arial"/>
          <w:sz w:val="22"/>
          <w:szCs w:val="22"/>
        </w:rPr>
        <w:tab/>
      </w:r>
      <w:r w:rsidRPr="00582F34">
        <w:rPr>
          <w:rFonts w:cs="Arial"/>
          <w:sz w:val="22"/>
          <w:szCs w:val="22"/>
        </w:rPr>
        <w:tab/>
      </w:r>
      <w:r w:rsidRPr="00582F34">
        <w:rPr>
          <w:rFonts w:cs="Arial"/>
          <w:sz w:val="22"/>
          <w:szCs w:val="22"/>
        </w:rPr>
        <w:tab/>
      </w:r>
      <w:r>
        <w:rPr>
          <w:rFonts w:cs="Arial"/>
          <w:sz w:val="22"/>
          <w:szCs w:val="22"/>
        </w:rPr>
        <w:tab/>
      </w:r>
      <w:r>
        <w:rPr>
          <w:rFonts w:cs="Arial"/>
          <w:sz w:val="22"/>
          <w:szCs w:val="22"/>
        </w:rPr>
        <w:tab/>
      </w:r>
      <w:r w:rsidRPr="00582F34">
        <w:rPr>
          <w:rFonts w:cs="Arial"/>
          <w:sz w:val="22"/>
          <w:szCs w:val="22"/>
        </w:rPr>
        <w:t>CZ25533843</w:t>
      </w:r>
    </w:p>
    <w:p w:rsidR="001F2F00" w:rsidRDefault="001F2F00" w:rsidP="003170EF">
      <w:pPr>
        <w:pStyle w:val="Normln"/>
        <w:ind w:left="142"/>
        <w:jc w:val="both"/>
        <w:rPr>
          <w:rFonts w:cs="Arial"/>
          <w:sz w:val="22"/>
          <w:szCs w:val="22"/>
        </w:rPr>
      </w:pPr>
      <w:r>
        <w:rPr>
          <w:rFonts w:cs="Arial"/>
          <w:sz w:val="22"/>
          <w:szCs w:val="22"/>
        </w:rPr>
        <w:t xml:space="preserve">(dále jen </w:t>
      </w:r>
      <w:r>
        <w:rPr>
          <w:rFonts w:cs="Arial"/>
          <w:b/>
          <w:sz w:val="22"/>
          <w:szCs w:val="22"/>
        </w:rPr>
        <w:t>příkazník</w:t>
      </w:r>
      <w:r>
        <w:rPr>
          <w:rFonts w:cs="Arial"/>
          <w:sz w:val="22"/>
          <w:szCs w:val="22"/>
        </w:rPr>
        <w:t>)</w:t>
      </w:r>
    </w:p>
    <w:p w:rsidR="001F2F00" w:rsidRDefault="001F2F00" w:rsidP="003170EF">
      <w:pPr>
        <w:pStyle w:val="Normln"/>
        <w:ind w:left="142"/>
        <w:jc w:val="both"/>
        <w:rPr>
          <w:rFonts w:cs="Arial"/>
          <w:sz w:val="22"/>
          <w:szCs w:val="22"/>
        </w:rPr>
      </w:pPr>
    </w:p>
    <w:p w:rsidR="001F2F00" w:rsidRDefault="001F2F00" w:rsidP="003170EF">
      <w:pPr>
        <w:pStyle w:val="Heading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tabs>
          <w:tab w:val="clear" w:pos="720"/>
        </w:tabs>
        <w:ind w:left="567" w:hanging="425"/>
        <w:jc w:val="both"/>
        <w:rPr>
          <w:rFonts w:cs="Arial"/>
          <w:sz w:val="24"/>
          <w:szCs w:val="24"/>
        </w:rPr>
      </w:pPr>
      <w:r>
        <w:rPr>
          <w:rFonts w:cs="Arial"/>
          <w:sz w:val="24"/>
          <w:szCs w:val="24"/>
        </w:rPr>
        <w:t xml:space="preserve">   Preambule</w:t>
      </w:r>
    </w:p>
    <w:p w:rsidR="001F2F00" w:rsidRDefault="001F2F00" w:rsidP="003170EF">
      <w:pPr>
        <w:ind w:left="142"/>
        <w:jc w:val="both"/>
        <w:rPr>
          <w:rFonts w:cs="Arial"/>
          <w:b/>
          <w:sz w:val="22"/>
          <w:szCs w:val="22"/>
          <w:u w:val="single"/>
        </w:rPr>
      </w:pPr>
    </w:p>
    <w:p w:rsidR="001F2F00" w:rsidRDefault="001F2F00" w:rsidP="003170EF">
      <w:pPr>
        <w:numPr>
          <w:ilvl w:val="0"/>
          <w:numId w:val="9"/>
        </w:numPr>
        <w:ind w:left="567" w:hanging="425"/>
        <w:jc w:val="both"/>
        <w:rPr>
          <w:rFonts w:cs="Arial"/>
          <w:sz w:val="22"/>
          <w:szCs w:val="22"/>
          <w:u w:val="single"/>
        </w:rPr>
      </w:pPr>
      <w:r w:rsidRPr="009A34AA">
        <w:rPr>
          <w:sz w:val="22"/>
          <w:szCs w:val="22"/>
        </w:rPr>
        <w:t>Cílem této smlouvy je sjednat podmínky a postupy, které jsou nezb</w:t>
      </w:r>
      <w:r>
        <w:rPr>
          <w:sz w:val="22"/>
          <w:szCs w:val="22"/>
        </w:rPr>
        <w:t>y</w:t>
      </w:r>
      <w:r w:rsidRPr="009A34AA">
        <w:rPr>
          <w:sz w:val="22"/>
          <w:szCs w:val="22"/>
        </w:rPr>
        <w:t>tné pro zadávací řízení na veřejnou zakázku podle zákona č. 13</w:t>
      </w:r>
      <w:r>
        <w:rPr>
          <w:sz w:val="22"/>
          <w:szCs w:val="22"/>
        </w:rPr>
        <w:t>4</w:t>
      </w:r>
      <w:r w:rsidRPr="009A34AA">
        <w:rPr>
          <w:sz w:val="22"/>
          <w:szCs w:val="22"/>
        </w:rPr>
        <w:t>/20</w:t>
      </w:r>
      <w:r>
        <w:rPr>
          <w:sz w:val="22"/>
          <w:szCs w:val="22"/>
        </w:rPr>
        <w:t>1</w:t>
      </w:r>
      <w:r w:rsidRPr="009A34AA">
        <w:rPr>
          <w:sz w:val="22"/>
          <w:szCs w:val="22"/>
        </w:rPr>
        <w:t xml:space="preserve">6 Sb., o </w:t>
      </w:r>
      <w:r>
        <w:rPr>
          <w:sz w:val="22"/>
          <w:szCs w:val="22"/>
        </w:rPr>
        <w:t xml:space="preserve">zadávání </w:t>
      </w:r>
      <w:r w:rsidRPr="009A34AA">
        <w:rPr>
          <w:sz w:val="22"/>
          <w:szCs w:val="22"/>
        </w:rPr>
        <w:t>veřejných zakáz</w:t>
      </w:r>
      <w:r>
        <w:rPr>
          <w:sz w:val="22"/>
          <w:szCs w:val="22"/>
        </w:rPr>
        <w:t>ek (dále jen „zákon“)</w:t>
      </w:r>
      <w:r w:rsidRPr="009A34AA">
        <w:rPr>
          <w:sz w:val="22"/>
          <w:szCs w:val="22"/>
        </w:rPr>
        <w:t xml:space="preserve"> tak, aby </w:t>
      </w:r>
      <w:r>
        <w:rPr>
          <w:sz w:val="22"/>
          <w:szCs w:val="22"/>
        </w:rPr>
        <w:t>příkazce</w:t>
      </w:r>
      <w:r w:rsidRPr="009A34AA">
        <w:rPr>
          <w:sz w:val="22"/>
          <w:szCs w:val="22"/>
        </w:rPr>
        <w:t xml:space="preserve"> jako veřejný zadavatel neporušil cit</w:t>
      </w:r>
      <w:r>
        <w:rPr>
          <w:sz w:val="22"/>
          <w:szCs w:val="22"/>
        </w:rPr>
        <w:t>o</w:t>
      </w:r>
      <w:r w:rsidRPr="009A34AA">
        <w:rPr>
          <w:sz w:val="22"/>
          <w:szCs w:val="22"/>
        </w:rPr>
        <w:t xml:space="preserve">vaný zákon. </w:t>
      </w:r>
      <w:r>
        <w:rPr>
          <w:rFonts w:cs="Arial"/>
          <w:sz w:val="22"/>
          <w:szCs w:val="22"/>
        </w:rPr>
        <w:t xml:space="preserve">Předmětem dle této smlouvy je výkon práv a povinností příkazce (zadavatele) podle zákona na </w:t>
      </w:r>
      <w:r w:rsidRPr="003A2699">
        <w:rPr>
          <w:rFonts w:cs="Arial"/>
          <w:sz w:val="22"/>
          <w:szCs w:val="22"/>
          <w:u w:val="single"/>
        </w:rPr>
        <w:t>po</w:t>
      </w:r>
      <w:r>
        <w:rPr>
          <w:rFonts w:cs="Arial"/>
          <w:sz w:val="22"/>
          <w:szCs w:val="22"/>
          <w:u w:val="single"/>
        </w:rPr>
        <w:t xml:space="preserve">dlimitní veřejné zakázce na </w:t>
      </w:r>
      <w:r w:rsidRPr="00582F34">
        <w:rPr>
          <w:rFonts w:cs="Arial"/>
          <w:sz w:val="22"/>
          <w:szCs w:val="22"/>
          <w:u w:val="single"/>
        </w:rPr>
        <w:t>stavební práce</w:t>
      </w:r>
    </w:p>
    <w:p w:rsidR="001F2F00" w:rsidRDefault="001F2F00" w:rsidP="003170EF">
      <w:pPr>
        <w:jc w:val="both"/>
        <w:rPr>
          <w:rFonts w:cs="Arial"/>
          <w:sz w:val="22"/>
          <w:szCs w:val="22"/>
        </w:rPr>
      </w:pPr>
    </w:p>
    <w:p w:rsidR="001F2F00" w:rsidRPr="00E7799C" w:rsidRDefault="001F2F00" w:rsidP="003170EF">
      <w:pPr>
        <w:numPr>
          <w:ilvl w:val="0"/>
          <w:numId w:val="9"/>
        </w:numPr>
        <w:ind w:left="567" w:hanging="425"/>
        <w:jc w:val="both"/>
        <w:rPr>
          <w:rFonts w:cs="Arial"/>
          <w:sz w:val="22"/>
          <w:szCs w:val="22"/>
        </w:rPr>
      </w:pPr>
      <w:r>
        <w:rPr>
          <w:rFonts w:cs="Arial"/>
          <w:sz w:val="22"/>
          <w:szCs w:val="22"/>
        </w:rPr>
        <w:t xml:space="preserve">Základní identifikační </w:t>
      </w:r>
      <w:r w:rsidRPr="00E7799C">
        <w:rPr>
          <w:rFonts w:cs="Arial"/>
          <w:sz w:val="22"/>
          <w:szCs w:val="22"/>
        </w:rPr>
        <w:t>údaje o veřejné zakázce, která je předmětem této smlouvy</w:t>
      </w:r>
    </w:p>
    <w:p w:rsidR="001F2F00" w:rsidRPr="00E7799C" w:rsidRDefault="001F2F00" w:rsidP="00367FD8">
      <w:pPr>
        <w:ind w:left="4962" w:hanging="4380"/>
        <w:jc w:val="both"/>
        <w:rPr>
          <w:rFonts w:cs="Arial"/>
          <w:sz w:val="22"/>
          <w:szCs w:val="22"/>
        </w:rPr>
      </w:pPr>
      <w:r w:rsidRPr="00E7799C">
        <w:rPr>
          <w:rFonts w:cs="Arial"/>
          <w:sz w:val="22"/>
          <w:szCs w:val="22"/>
        </w:rPr>
        <w:t>Název veřejné zakázky:</w:t>
      </w:r>
      <w:r w:rsidRPr="00E7799C">
        <w:rPr>
          <w:rFonts w:cs="Arial"/>
          <w:sz w:val="22"/>
          <w:szCs w:val="22"/>
        </w:rPr>
        <w:tab/>
      </w:r>
    </w:p>
    <w:p w:rsidR="001F2F00" w:rsidRDefault="001F2F00" w:rsidP="001D6B59">
      <w:pPr>
        <w:ind w:firstLine="567"/>
        <w:jc w:val="center"/>
        <w:rPr>
          <w:rFonts w:cs="Arial"/>
          <w:b/>
          <w:szCs w:val="24"/>
        </w:rPr>
      </w:pPr>
      <w:r w:rsidRPr="00F06986">
        <w:rPr>
          <w:rFonts w:cs="Arial"/>
          <w:b/>
          <w:szCs w:val="24"/>
        </w:rPr>
        <w:t>Rekonstrukce kanalizace Hybešova, Svitavy</w:t>
      </w:r>
    </w:p>
    <w:p w:rsidR="001F2F00" w:rsidRPr="00E7799C" w:rsidRDefault="001F2F00" w:rsidP="003170EF">
      <w:pPr>
        <w:ind w:firstLine="567"/>
        <w:jc w:val="both"/>
        <w:rPr>
          <w:rFonts w:cs="Arial"/>
          <w:sz w:val="22"/>
          <w:szCs w:val="22"/>
        </w:rPr>
      </w:pPr>
      <w:r w:rsidRPr="00E7799C">
        <w:rPr>
          <w:rFonts w:cs="Arial"/>
          <w:sz w:val="22"/>
          <w:szCs w:val="22"/>
        </w:rPr>
        <w:t>Druh veřejné zakázky:</w:t>
      </w:r>
      <w:r w:rsidRPr="00E7799C">
        <w:rPr>
          <w:rFonts w:cs="Arial"/>
          <w:sz w:val="22"/>
          <w:szCs w:val="22"/>
        </w:rPr>
        <w:tab/>
      </w:r>
      <w:r w:rsidRPr="00E7799C">
        <w:rPr>
          <w:rFonts w:cs="Arial"/>
          <w:sz w:val="22"/>
          <w:szCs w:val="22"/>
        </w:rPr>
        <w:tab/>
      </w:r>
      <w:r w:rsidRPr="00E7799C">
        <w:rPr>
          <w:rFonts w:cs="Arial"/>
          <w:sz w:val="22"/>
          <w:szCs w:val="22"/>
        </w:rPr>
        <w:tab/>
      </w:r>
      <w:r w:rsidRPr="00E7799C">
        <w:rPr>
          <w:rFonts w:cs="Arial"/>
          <w:sz w:val="22"/>
          <w:szCs w:val="22"/>
        </w:rPr>
        <w:tab/>
        <w:t>veřejná zakázka na stavební práce</w:t>
      </w:r>
    </w:p>
    <w:p w:rsidR="001F2F00" w:rsidRPr="00E7799C" w:rsidRDefault="001F2F00" w:rsidP="003170EF">
      <w:pPr>
        <w:ind w:firstLine="567"/>
        <w:jc w:val="both"/>
        <w:rPr>
          <w:rFonts w:cs="Arial"/>
          <w:sz w:val="22"/>
          <w:szCs w:val="22"/>
        </w:rPr>
      </w:pPr>
      <w:r w:rsidRPr="00E7799C">
        <w:rPr>
          <w:rFonts w:cs="Arial"/>
          <w:sz w:val="22"/>
          <w:szCs w:val="22"/>
        </w:rPr>
        <w:t>Předpokládaná hodnota veřejné zakázky:</w:t>
      </w:r>
      <w:r w:rsidRPr="00E7799C">
        <w:rPr>
          <w:rFonts w:cs="Arial"/>
          <w:sz w:val="22"/>
          <w:szCs w:val="22"/>
        </w:rPr>
        <w:tab/>
      </w:r>
      <w:r w:rsidRPr="00D71AC1">
        <w:rPr>
          <w:rFonts w:cs="Arial"/>
          <w:b/>
          <w:sz w:val="22"/>
          <w:szCs w:val="22"/>
        </w:rPr>
        <w:t>8 615 783,00</w:t>
      </w:r>
      <w:r w:rsidRPr="000B0935">
        <w:rPr>
          <w:rFonts w:cs="Arial"/>
          <w:b/>
          <w:sz w:val="22"/>
          <w:szCs w:val="22"/>
        </w:rPr>
        <w:t xml:space="preserve"> Kč bez DPH</w:t>
      </w:r>
    </w:p>
    <w:p w:rsidR="001F2F00" w:rsidRDefault="001F2F00" w:rsidP="003170EF">
      <w:pPr>
        <w:ind w:firstLine="567"/>
        <w:jc w:val="both"/>
        <w:rPr>
          <w:rFonts w:cs="Arial"/>
          <w:sz w:val="22"/>
          <w:szCs w:val="22"/>
        </w:rPr>
      </w:pPr>
      <w:r w:rsidRPr="00E7799C">
        <w:rPr>
          <w:rFonts w:cs="Arial"/>
          <w:sz w:val="22"/>
          <w:szCs w:val="22"/>
        </w:rPr>
        <w:t>Limit veřejné zakázky:</w:t>
      </w:r>
      <w:r w:rsidRPr="00E7799C">
        <w:rPr>
          <w:rFonts w:cs="Arial"/>
          <w:sz w:val="22"/>
          <w:szCs w:val="22"/>
        </w:rPr>
        <w:tab/>
      </w:r>
      <w:r w:rsidRPr="00E7799C">
        <w:rPr>
          <w:rFonts w:cs="Arial"/>
          <w:sz w:val="22"/>
          <w:szCs w:val="22"/>
        </w:rPr>
        <w:tab/>
      </w:r>
      <w:r w:rsidRPr="00E7799C">
        <w:rPr>
          <w:rFonts w:cs="Arial"/>
          <w:sz w:val="22"/>
          <w:szCs w:val="22"/>
        </w:rPr>
        <w:tab/>
      </w:r>
      <w:r w:rsidRPr="00E7799C">
        <w:rPr>
          <w:rFonts w:cs="Arial"/>
          <w:sz w:val="22"/>
          <w:szCs w:val="22"/>
        </w:rPr>
        <w:tab/>
        <w:t>podlimitní</w:t>
      </w:r>
      <w:r>
        <w:rPr>
          <w:rFonts w:cs="Arial"/>
          <w:sz w:val="22"/>
          <w:szCs w:val="22"/>
        </w:rPr>
        <w:t xml:space="preserve"> </w:t>
      </w:r>
    </w:p>
    <w:p w:rsidR="001F2F00" w:rsidRDefault="001F2F00" w:rsidP="003170EF">
      <w:pPr>
        <w:ind w:firstLine="567"/>
        <w:jc w:val="both"/>
        <w:rPr>
          <w:rFonts w:cs="Arial"/>
          <w:sz w:val="22"/>
          <w:szCs w:val="22"/>
        </w:rPr>
      </w:pPr>
      <w:r>
        <w:rPr>
          <w:rFonts w:cs="Arial"/>
          <w:sz w:val="22"/>
          <w:szCs w:val="22"/>
        </w:rPr>
        <w:t>Forma zadávacího řízení:</w:t>
      </w:r>
      <w:r>
        <w:rPr>
          <w:rFonts w:cs="Arial"/>
          <w:sz w:val="22"/>
          <w:szCs w:val="22"/>
        </w:rPr>
        <w:tab/>
      </w:r>
      <w:r>
        <w:rPr>
          <w:rFonts w:cs="Arial"/>
          <w:sz w:val="22"/>
          <w:szCs w:val="22"/>
        </w:rPr>
        <w:tab/>
      </w:r>
      <w:r>
        <w:rPr>
          <w:rFonts w:cs="Arial"/>
          <w:sz w:val="22"/>
          <w:szCs w:val="22"/>
        </w:rPr>
        <w:tab/>
        <w:t>zjednodušené podlimitní řízení</w:t>
      </w:r>
    </w:p>
    <w:p w:rsidR="001F2F00" w:rsidRDefault="001F2F00" w:rsidP="003170EF">
      <w:pPr>
        <w:ind w:left="567"/>
        <w:jc w:val="both"/>
        <w:rPr>
          <w:rFonts w:cs="Arial"/>
          <w:sz w:val="22"/>
          <w:szCs w:val="22"/>
        </w:rPr>
      </w:pPr>
    </w:p>
    <w:p w:rsidR="001F2F00" w:rsidRDefault="001F2F00" w:rsidP="003170EF">
      <w:pPr>
        <w:pStyle w:val="Heading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tabs>
          <w:tab w:val="clear" w:pos="720"/>
        </w:tabs>
        <w:ind w:left="567" w:hanging="425"/>
        <w:jc w:val="both"/>
        <w:rPr>
          <w:rFonts w:cs="Arial"/>
          <w:sz w:val="24"/>
          <w:szCs w:val="24"/>
        </w:rPr>
      </w:pPr>
      <w:r>
        <w:rPr>
          <w:rFonts w:cs="Arial"/>
          <w:sz w:val="24"/>
          <w:szCs w:val="24"/>
        </w:rPr>
        <w:t xml:space="preserve">   Předmět smlouvy</w:t>
      </w:r>
    </w:p>
    <w:p w:rsidR="001F2F00" w:rsidRDefault="001F2F00" w:rsidP="003170EF">
      <w:pPr>
        <w:ind w:left="142"/>
        <w:jc w:val="both"/>
        <w:rPr>
          <w:rFonts w:cs="Arial"/>
          <w:b/>
          <w:sz w:val="22"/>
          <w:szCs w:val="22"/>
          <w:u w:val="single"/>
        </w:rPr>
      </w:pPr>
    </w:p>
    <w:p w:rsidR="001F2F00" w:rsidRDefault="001F2F00" w:rsidP="003170EF">
      <w:pPr>
        <w:widowControl w:val="0"/>
        <w:numPr>
          <w:ilvl w:val="0"/>
          <w:numId w:val="1"/>
        </w:numPr>
        <w:tabs>
          <w:tab w:val="clear" w:pos="570"/>
        </w:tabs>
        <w:ind w:hanging="428"/>
        <w:jc w:val="both"/>
        <w:rPr>
          <w:sz w:val="22"/>
          <w:szCs w:val="22"/>
        </w:rPr>
      </w:pPr>
      <w:r w:rsidRPr="00137E21">
        <w:rPr>
          <w:sz w:val="22"/>
          <w:szCs w:val="22"/>
        </w:rPr>
        <w:t xml:space="preserve">Předmět smlouvy se dále specifikuje jako zastupování </w:t>
      </w:r>
      <w:r>
        <w:rPr>
          <w:sz w:val="22"/>
          <w:szCs w:val="22"/>
        </w:rPr>
        <w:t>příkazce</w:t>
      </w:r>
      <w:r w:rsidRPr="00137E21">
        <w:rPr>
          <w:sz w:val="22"/>
          <w:szCs w:val="22"/>
        </w:rPr>
        <w:t xml:space="preserve"> </w:t>
      </w:r>
      <w:r>
        <w:rPr>
          <w:sz w:val="22"/>
          <w:szCs w:val="22"/>
        </w:rPr>
        <w:t xml:space="preserve">v rámci </w:t>
      </w:r>
      <w:r w:rsidRPr="00137E21">
        <w:rPr>
          <w:sz w:val="22"/>
          <w:szCs w:val="22"/>
        </w:rPr>
        <w:t xml:space="preserve">celého průběhu zadávacího řízení (dále jen zadání) formou </w:t>
      </w:r>
      <w:r>
        <w:rPr>
          <w:sz w:val="22"/>
          <w:szCs w:val="22"/>
        </w:rPr>
        <w:t>definovanou v preambuli</w:t>
      </w:r>
      <w:r w:rsidRPr="00137E21">
        <w:rPr>
          <w:sz w:val="22"/>
          <w:szCs w:val="22"/>
        </w:rPr>
        <w:t xml:space="preserve"> v souladu se zákonem č. 13</w:t>
      </w:r>
      <w:r>
        <w:rPr>
          <w:sz w:val="22"/>
          <w:szCs w:val="22"/>
        </w:rPr>
        <w:t>4</w:t>
      </w:r>
      <w:r w:rsidRPr="00137E21">
        <w:rPr>
          <w:sz w:val="22"/>
          <w:szCs w:val="22"/>
        </w:rPr>
        <w:t>/20</w:t>
      </w:r>
      <w:r>
        <w:rPr>
          <w:sz w:val="22"/>
          <w:szCs w:val="22"/>
        </w:rPr>
        <w:t>1</w:t>
      </w:r>
      <w:r w:rsidRPr="00137E21">
        <w:rPr>
          <w:sz w:val="22"/>
          <w:szCs w:val="22"/>
        </w:rPr>
        <w:t xml:space="preserve">6 Sb., </w:t>
      </w:r>
      <w:r w:rsidRPr="009A34AA">
        <w:rPr>
          <w:sz w:val="22"/>
          <w:szCs w:val="22"/>
        </w:rPr>
        <w:t xml:space="preserve">o </w:t>
      </w:r>
      <w:r>
        <w:rPr>
          <w:sz w:val="22"/>
          <w:szCs w:val="22"/>
        </w:rPr>
        <w:t xml:space="preserve">zadávání </w:t>
      </w:r>
      <w:r w:rsidRPr="009A34AA">
        <w:rPr>
          <w:sz w:val="22"/>
          <w:szCs w:val="22"/>
        </w:rPr>
        <w:t>veřejných zakáz</w:t>
      </w:r>
      <w:r>
        <w:rPr>
          <w:sz w:val="22"/>
          <w:szCs w:val="22"/>
        </w:rPr>
        <w:t xml:space="preserve">ek </w:t>
      </w:r>
      <w:r w:rsidRPr="00137E21">
        <w:rPr>
          <w:sz w:val="22"/>
          <w:szCs w:val="22"/>
        </w:rPr>
        <w:t>(dále jen „zákon“) včetně prováděcích právních předpisů</w:t>
      </w:r>
      <w:r>
        <w:rPr>
          <w:sz w:val="22"/>
          <w:szCs w:val="22"/>
        </w:rPr>
        <w:t xml:space="preserve">.  </w:t>
      </w:r>
    </w:p>
    <w:p w:rsidR="001F2F00" w:rsidRDefault="001F2F00" w:rsidP="003170EF">
      <w:pPr>
        <w:ind w:left="567" w:hanging="425"/>
        <w:jc w:val="both"/>
        <w:rPr>
          <w:sz w:val="22"/>
          <w:szCs w:val="22"/>
        </w:rPr>
      </w:pPr>
    </w:p>
    <w:p w:rsidR="001F2F00" w:rsidRDefault="001F2F00" w:rsidP="003170EF">
      <w:pPr>
        <w:numPr>
          <w:ilvl w:val="0"/>
          <w:numId w:val="1"/>
        </w:numPr>
        <w:tabs>
          <w:tab w:val="clear" w:pos="570"/>
        </w:tabs>
        <w:ind w:left="567" w:hanging="425"/>
        <w:jc w:val="both"/>
        <w:rPr>
          <w:rFonts w:cs="Arial"/>
          <w:sz w:val="22"/>
          <w:szCs w:val="22"/>
        </w:rPr>
      </w:pPr>
      <w:r>
        <w:rPr>
          <w:rFonts w:cs="Arial"/>
          <w:sz w:val="22"/>
          <w:szCs w:val="22"/>
        </w:rPr>
        <w:t>Příkazník se zavazuje zajistit zejména tyto činnosti:</w:t>
      </w:r>
    </w:p>
    <w:p w:rsidR="001F2F00" w:rsidRDefault="001F2F00" w:rsidP="003170EF">
      <w:pPr>
        <w:numPr>
          <w:ilvl w:val="0"/>
          <w:numId w:val="10"/>
        </w:numPr>
        <w:tabs>
          <w:tab w:val="left" w:pos="1080"/>
        </w:tabs>
        <w:ind w:left="1080" w:hanging="480"/>
        <w:jc w:val="both"/>
        <w:rPr>
          <w:rFonts w:cs="Arial"/>
          <w:sz w:val="22"/>
          <w:szCs w:val="22"/>
        </w:rPr>
      </w:pPr>
      <w:r>
        <w:rPr>
          <w:rFonts w:cs="Arial"/>
          <w:sz w:val="22"/>
          <w:szCs w:val="22"/>
        </w:rPr>
        <w:t xml:space="preserve">Zpracování Výzvy o zahájení zadávacího řízení </w:t>
      </w:r>
    </w:p>
    <w:p w:rsidR="001F2F00" w:rsidRDefault="001F2F00" w:rsidP="003170EF">
      <w:pPr>
        <w:numPr>
          <w:ilvl w:val="0"/>
          <w:numId w:val="10"/>
        </w:numPr>
        <w:tabs>
          <w:tab w:val="left" w:pos="1080"/>
        </w:tabs>
        <w:ind w:left="1080" w:hanging="480"/>
        <w:jc w:val="both"/>
        <w:rPr>
          <w:rFonts w:cs="Arial"/>
          <w:sz w:val="22"/>
          <w:szCs w:val="22"/>
        </w:rPr>
      </w:pPr>
      <w:r>
        <w:rPr>
          <w:rFonts w:cs="Arial"/>
          <w:sz w:val="22"/>
          <w:szCs w:val="22"/>
        </w:rPr>
        <w:t>Odeslání Výzvy k podání nabídky dodavatelům, které případně určí příkazce</w:t>
      </w:r>
    </w:p>
    <w:p w:rsidR="001F2F00" w:rsidRDefault="001F2F00" w:rsidP="003170EF">
      <w:pPr>
        <w:numPr>
          <w:ilvl w:val="0"/>
          <w:numId w:val="10"/>
        </w:numPr>
        <w:tabs>
          <w:tab w:val="left" w:pos="1080"/>
        </w:tabs>
        <w:ind w:left="1080" w:hanging="480"/>
        <w:jc w:val="both"/>
        <w:rPr>
          <w:rFonts w:cs="Arial"/>
          <w:sz w:val="22"/>
          <w:szCs w:val="22"/>
        </w:rPr>
      </w:pPr>
      <w:r>
        <w:rPr>
          <w:rFonts w:cs="Arial"/>
          <w:sz w:val="22"/>
          <w:szCs w:val="22"/>
        </w:rPr>
        <w:t>Zpracování návrhu textové části zadávací dokumentace v podrobnostech stanovených zákonem v rozsahu nejméně</w:t>
      </w:r>
    </w:p>
    <w:p w:rsidR="001F2F00" w:rsidRDefault="001F2F00" w:rsidP="003170EF">
      <w:pPr>
        <w:numPr>
          <w:ilvl w:val="1"/>
          <w:numId w:val="10"/>
        </w:numPr>
        <w:tabs>
          <w:tab w:val="left" w:pos="1080"/>
        </w:tabs>
        <w:jc w:val="both"/>
        <w:rPr>
          <w:rFonts w:cs="Arial"/>
          <w:sz w:val="22"/>
          <w:szCs w:val="22"/>
        </w:rPr>
      </w:pPr>
      <w:r>
        <w:rPr>
          <w:rFonts w:cs="Arial"/>
          <w:sz w:val="22"/>
          <w:szCs w:val="22"/>
        </w:rPr>
        <w:t>Požadavky na kvalifikaci dodavatelů</w:t>
      </w:r>
    </w:p>
    <w:p w:rsidR="001F2F00" w:rsidRDefault="001F2F00" w:rsidP="003170EF">
      <w:pPr>
        <w:numPr>
          <w:ilvl w:val="1"/>
          <w:numId w:val="10"/>
        </w:numPr>
        <w:tabs>
          <w:tab w:val="left" w:pos="1080"/>
        </w:tabs>
        <w:jc w:val="both"/>
        <w:rPr>
          <w:rFonts w:cs="Arial"/>
          <w:sz w:val="22"/>
          <w:szCs w:val="22"/>
        </w:rPr>
      </w:pPr>
      <w:r>
        <w:rPr>
          <w:rFonts w:cs="Arial"/>
          <w:sz w:val="22"/>
          <w:szCs w:val="22"/>
        </w:rPr>
        <w:t xml:space="preserve">Požadavky na jednotný způsob zpracování nabídkové ceny </w:t>
      </w:r>
    </w:p>
    <w:p w:rsidR="001F2F00" w:rsidRDefault="001F2F00" w:rsidP="003170EF">
      <w:pPr>
        <w:numPr>
          <w:ilvl w:val="1"/>
          <w:numId w:val="10"/>
        </w:numPr>
        <w:tabs>
          <w:tab w:val="left" w:pos="1080"/>
        </w:tabs>
        <w:jc w:val="both"/>
        <w:rPr>
          <w:rFonts w:cs="Arial"/>
          <w:sz w:val="22"/>
          <w:szCs w:val="22"/>
        </w:rPr>
      </w:pPr>
      <w:r>
        <w:rPr>
          <w:rFonts w:cs="Arial"/>
          <w:sz w:val="22"/>
          <w:szCs w:val="22"/>
        </w:rPr>
        <w:t>Podmínky a požadavky na zpracování nabídky</w:t>
      </w:r>
    </w:p>
    <w:p w:rsidR="001F2F00" w:rsidRDefault="001F2F00" w:rsidP="003170EF">
      <w:pPr>
        <w:numPr>
          <w:ilvl w:val="1"/>
          <w:numId w:val="10"/>
        </w:numPr>
        <w:tabs>
          <w:tab w:val="left" w:pos="1080"/>
        </w:tabs>
        <w:jc w:val="both"/>
        <w:rPr>
          <w:rFonts w:cs="Arial"/>
          <w:sz w:val="22"/>
          <w:szCs w:val="22"/>
        </w:rPr>
      </w:pPr>
      <w:r>
        <w:rPr>
          <w:rFonts w:cs="Arial"/>
          <w:sz w:val="22"/>
          <w:szCs w:val="22"/>
        </w:rPr>
        <w:t>Obchodní podmínky (dle vzoru příkazce)</w:t>
      </w:r>
    </w:p>
    <w:p w:rsidR="001F2F00" w:rsidRPr="00AE05FE" w:rsidRDefault="001F2F00" w:rsidP="003170EF">
      <w:pPr>
        <w:numPr>
          <w:ilvl w:val="0"/>
          <w:numId w:val="10"/>
        </w:numPr>
        <w:tabs>
          <w:tab w:val="left" w:pos="1080"/>
        </w:tabs>
        <w:ind w:left="1080" w:hanging="480"/>
        <w:jc w:val="both"/>
        <w:rPr>
          <w:rFonts w:cs="Arial"/>
          <w:sz w:val="22"/>
          <w:szCs w:val="22"/>
        </w:rPr>
      </w:pPr>
      <w:r>
        <w:rPr>
          <w:rFonts w:cs="Arial"/>
          <w:sz w:val="22"/>
          <w:szCs w:val="22"/>
        </w:rPr>
        <w:t xml:space="preserve">Projednání návrhu textové části zadávací dokumentace s příkazcem a vyhotovení vzájemně odsouhlaseného konečného znění </w:t>
      </w:r>
      <w:r w:rsidRPr="00AE05FE">
        <w:rPr>
          <w:rFonts w:cs="Arial"/>
          <w:sz w:val="22"/>
          <w:szCs w:val="22"/>
        </w:rPr>
        <w:t>všech částí textové zadávací dokumentace</w:t>
      </w:r>
    </w:p>
    <w:p w:rsidR="001F2F00" w:rsidRDefault="001F2F00" w:rsidP="003170EF">
      <w:pPr>
        <w:numPr>
          <w:ilvl w:val="0"/>
          <w:numId w:val="10"/>
        </w:numPr>
        <w:tabs>
          <w:tab w:val="left" w:pos="1080"/>
        </w:tabs>
        <w:ind w:left="1080" w:hanging="480"/>
        <w:jc w:val="both"/>
        <w:rPr>
          <w:rFonts w:cs="Arial"/>
          <w:sz w:val="22"/>
          <w:szCs w:val="22"/>
        </w:rPr>
      </w:pPr>
      <w:r>
        <w:rPr>
          <w:rFonts w:cs="Arial"/>
          <w:sz w:val="22"/>
          <w:szCs w:val="22"/>
        </w:rPr>
        <w:t>Přijímání žádostí dodavatelů o vysvětlení či změny zadávací dokumentace a z</w:t>
      </w:r>
      <w:r w:rsidRPr="00AE05FE">
        <w:rPr>
          <w:rFonts w:cs="Arial"/>
          <w:sz w:val="22"/>
          <w:szCs w:val="22"/>
        </w:rPr>
        <w:t xml:space="preserve">pracování </w:t>
      </w:r>
      <w:r>
        <w:rPr>
          <w:rFonts w:cs="Arial"/>
          <w:sz w:val="22"/>
          <w:szCs w:val="22"/>
        </w:rPr>
        <w:t>vysvětlení (vysvětlení a případných změn)</w:t>
      </w:r>
      <w:r w:rsidRPr="00AE05FE">
        <w:rPr>
          <w:rFonts w:cs="Arial"/>
          <w:sz w:val="22"/>
          <w:szCs w:val="22"/>
        </w:rPr>
        <w:t xml:space="preserve"> k</w:t>
      </w:r>
      <w:r>
        <w:rPr>
          <w:rFonts w:cs="Arial"/>
          <w:sz w:val="22"/>
          <w:szCs w:val="22"/>
        </w:rPr>
        <w:t> </w:t>
      </w:r>
      <w:r w:rsidRPr="00AE05FE">
        <w:rPr>
          <w:rFonts w:cs="Arial"/>
          <w:sz w:val="22"/>
          <w:szCs w:val="22"/>
        </w:rPr>
        <w:t>zadávací</w:t>
      </w:r>
      <w:r>
        <w:rPr>
          <w:rFonts w:cs="Arial"/>
          <w:sz w:val="22"/>
          <w:szCs w:val="22"/>
        </w:rPr>
        <w:t xml:space="preserve"> dokumentaci</w:t>
      </w:r>
    </w:p>
    <w:p w:rsidR="001F2F00" w:rsidRDefault="001F2F00" w:rsidP="003170EF">
      <w:pPr>
        <w:numPr>
          <w:ilvl w:val="0"/>
          <w:numId w:val="10"/>
        </w:numPr>
        <w:tabs>
          <w:tab w:val="left" w:pos="1080"/>
        </w:tabs>
        <w:ind w:left="1080" w:hanging="480"/>
        <w:jc w:val="both"/>
        <w:rPr>
          <w:rFonts w:cs="Arial"/>
          <w:sz w:val="22"/>
          <w:szCs w:val="22"/>
        </w:rPr>
      </w:pPr>
      <w:r>
        <w:rPr>
          <w:rFonts w:cs="Arial"/>
          <w:sz w:val="22"/>
          <w:szCs w:val="22"/>
        </w:rPr>
        <w:t>Zabezpečení celého  průběhu přijímání obálek s nabídkami, vystavení potvrzení o převzetí nabídky a včetně pořízení potřebných dokumentů (seznam podaných nabídek)</w:t>
      </w:r>
    </w:p>
    <w:p w:rsidR="001F2F00" w:rsidRDefault="001F2F00" w:rsidP="003170EF">
      <w:pPr>
        <w:numPr>
          <w:ilvl w:val="0"/>
          <w:numId w:val="10"/>
        </w:numPr>
        <w:tabs>
          <w:tab w:val="left" w:pos="1080"/>
        </w:tabs>
        <w:ind w:left="1080" w:hanging="480"/>
        <w:jc w:val="both"/>
        <w:rPr>
          <w:rFonts w:cs="Arial"/>
          <w:sz w:val="22"/>
          <w:szCs w:val="22"/>
        </w:rPr>
      </w:pPr>
      <w:r>
        <w:rPr>
          <w:rFonts w:cs="Arial"/>
          <w:sz w:val="22"/>
          <w:szCs w:val="22"/>
        </w:rPr>
        <w:t xml:space="preserve">Vypracování pozvánek pro členy komise pro otevírání obálek s nabídkami, bude-li příkazcem ustanovena  </w:t>
      </w:r>
    </w:p>
    <w:p w:rsidR="001F2F00" w:rsidRDefault="001F2F00" w:rsidP="003170EF">
      <w:pPr>
        <w:numPr>
          <w:ilvl w:val="0"/>
          <w:numId w:val="10"/>
        </w:numPr>
        <w:tabs>
          <w:tab w:val="left" w:pos="1080"/>
        </w:tabs>
        <w:ind w:left="1080" w:hanging="480"/>
        <w:jc w:val="both"/>
        <w:rPr>
          <w:rFonts w:cs="Arial"/>
          <w:sz w:val="22"/>
          <w:szCs w:val="22"/>
        </w:rPr>
      </w:pPr>
      <w:r>
        <w:rPr>
          <w:rFonts w:cs="Arial"/>
          <w:sz w:val="22"/>
          <w:szCs w:val="22"/>
        </w:rPr>
        <w:t>Organizační  zabezpečení otevírání obálek s nabídkami, včetně sestavení protokolu o otevírání obálek s nabídkami</w:t>
      </w:r>
    </w:p>
    <w:p w:rsidR="001F2F00" w:rsidRDefault="001F2F00" w:rsidP="003170EF">
      <w:pPr>
        <w:numPr>
          <w:ilvl w:val="0"/>
          <w:numId w:val="10"/>
        </w:numPr>
        <w:tabs>
          <w:tab w:val="left" w:pos="1080"/>
        </w:tabs>
        <w:ind w:left="1080" w:hanging="480"/>
        <w:jc w:val="both"/>
        <w:rPr>
          <w:rFonts w:cs="Arial"/>
          <w:sz w:val="22"/>
          <w:szCs w:val="22"/>
        </w:rPr>
      </w:pPr>
      <w:r>
        <w:rPr>
          <w:rFonts w:cs="Arial"/>
          <w:sz w:val="22"/>
          <w:szCs w:val="22"/>
        </w:rPr>
        <w:t xml:space="preserve">Připravení podkladů pro komisi pro posouzení a hodnocení nabídek, bude-li přízkazcem ustanovena </w:t>
      </w:r>
    </w:p>
    <w:p w:rsidR="001F2F00" w:rsidRPr="00C07DD7" w:rsidRDefault="001F2F00" w:rsidP="003170EF">
      <w:pPr>
        <w:numPr>
          <w:ilvl w:val="0"/>
          <w:numId w:val="10"/>
        </w:numPr>
        <w:tabs>
          <w:tab w:val="left" w:pos="1080"/>
        </w:tabs>
        <w:ind w:left="1080" w:hanging="480"/>
        <w:jc w:val="both"/>
        <w:rPr>
          <w:rFonts w:cs="Arial"/>
          <w:sz w:val="22"/>
          <w:szCs w:val="22"/>
        </w:rPr>
      </w:pPr>
      <w:r w:rsidRPr="00C07DD7">
        <w:rPr>
          <w:rFonts w:cs="Arial"/>
          <w:sz w:val="22"/>
          <w:szCs w:val="22"/>
        </w:rPr>
        <w:t xml:space="preserve">Kontrola </w:t>
      </w:r>
      <w:r>
        <w:rPr>
          <w:rFonts w:cs="Arial"/>
          <w:sz w:val="22"/>
          <w:szCs w:val="22"/>
        </w:rPr>
        <w:t xml:space="preserve">splnění </w:t>
      </w:r>
      <w:r w:rsidRPr="00C07DD7">
        <w:rPr>
          <w:rFonts w:cs="Arial"/>
          <w:sz w:val="22"/>
          <w:szCs w:val="22"/>
        </w:rPr>
        <w:t>kvalifikac</w:t>
      </w:r>
      <w:r>
        <w:rPr>
          <w:rFonts w:cs="Arial"/>
          <w:sz w:val="22"/>
          <w:szCs w:val="22"/>
        </w:rPr>
        <w:t>e</w:t>
      </w:r>
      <w:r w:rsidRPr="00C07DD7">
        <w:rPr>
          <w:rFonts w:cs="Arial"/>
          <w:sz w:val="22"/>
          <w:szCs w:val="22"/>
        </w:rPr>
        <w:t xml:space="preserve"> </w:t>
      </w:r>
      <w:r>
        <w:rPr>
          <w:rFonts w:cs="Arial"/>
          <w:sz w:val="22"/>
          <w:szCs w:val="22"/>
        </w:rPr>
        <w:t xml:space="preserve">vybraného dodavatele </w:t>
      </w:r>
      <w:r w:rsidRPr="00C07DD7">
        <w:rPr>
          <w:rFonts w:cs="Arial"/>
          <w:sz w:val="22"/>
          <w:szCs w:val="22"/>
        </w:rPr>
        <w:t>včetně vypracování pís</w:t>
      </w:r>
      <w:r>
        <w:rPr>
          <w:rFonts w:cs="Arial"/>
          <w:sz w:val="22"/>
          <w:szCs w:val="22"/>
        </w:rPr>
        <w:t>e</w:t>
      </w:r>
      <w:r w:rsidRPr="00C07DD7">
        <w:rPr>
          <w:rFonts w:cs="Arial"/>
          <w:sz w:val="22"/>
          <w:szCs w:val="22"/>
        </w:rPr>
        <w:t xml:space="preserve">mného protokolu o posouzení kvalifikace </w:t>
      </w:r>
    </w:p>
    <w:p w:rsidR="001F2F00" w:rsidRDefault="001F2F00" w:rsidP="003170EF">
      <w:pPr>
        <w:numPr>
          <w:ilvl w:val="0"/>
          <w:numId w:val="10"/>
        </w:numPr>
        <w:tabs>
          <w:tab w:val="left" w:pos="1080"/>
        </w:tabs>
        <w:ind w:left="1080" w:hanging="480"/>
        <w:jc w:val="both"/>
        <w:rPr>
          <w:rFonts w:cs="Arial"/>
          <w:sz w:val="22"/>
          <w:szCs w:val="22"/>
        </w:rPr>
      </w:pPr>
      <w:r>
        <w:rPr>
          <w:rFonts w:cs="Arial"/>
          <w:sz w:val="22"/>
          <w:szCs w:val="22"/>
        </w:rPr>
        <w:t>Příprava prohlášení o střetu zájmů členů /případně náhradníků/ komise a zabezpečení jeho podpisu</w:t>
      </w:r>
    </w:p>
    <w:p w:rsidR="001F2F00" w:rsidRDefault="001F2F00" w:rsidP="003170EF">
      <w:pPr>
        <w:numPr>
          <w:ilvl w:val="0"/>
          <w:numId w:val="10"/>
        </w:numPr>
        <w:tabs>
          <w:tab w:val="left" w:pos="1080"/>
        </w:tabs>
        <w:ind w:left="1080" w:hanging="480"/>
        <w:jc w:val="both"/>
        <w:rPr>
          <w:rFonts w:cs="Arial"/>
          <w:sz w:val="22"/>
          <w:szCs w:val="22"/>
        </w:rPr>
      </w:pPr>
      <w:r>
        <w:rPr>
          <w:rFonts w:cs="Arial"/>
          <w:sz w:val="22"/>
          <w:szCs w:val="22"/>
        </w:rPr>
        <w:t>Zpracování protokolů  z jednání komise až po vypracování závěrečné zprávy o posouzení a hodnocení nabídek</w:t>
      </w:r>
    </w:p>
    <w:p w:rsidR="001F2F00" w:rsidRDefault="001F2F00" w:rsidP="003170EF">
      <w:pPr>
        <w:numPr>
          <w:ilvl w:val="0"/>
          <w:numId w:val="10"/>
        </w:numPr>
        <w:tabs>
          <w:tab w:val="left" w:pos="1080"/>
        </w:tabs>
        <w:ind w:left="1080" w:hanging="480"/>
        <w:jc w:val="both"/>
        <w:rPr>
          <w:rFonts w:cs="Arial"/>
          <w:sz w:val="22"/>
          <w:szCs w:val="22"/>
        </w:rPr>
      </w:pPr>
      <w:r>
        <w:rPr>
          <w:rFonts w:cs="Arial"/>
          <w:sz w:val="22"/>
          <w:szCs w:val="22"/>
        </w:rPr>
        <w:t>Zabezpečení písemností pro případné vysvětlení nabídek nebo odůvodnění mimořádně nízké nabídkové ceny podle pokynů komise</w:t>
      </w:r>
    </w:p>
    <w:p w:rsidR="001F2F00" w:rsidRDefault="001F2F00" w:rsidP="003170EF">
      <w:pPr>
        <w:numPr>
          <w:ilvl w:val="0"/>
          <w:numId w:val="10"/>
        </w:numPr>
        <w:tabs>
          <w:tab w:val="left" w:pos="1080"/>
        </w:tabs>
        <w:ind w:left="1080" w:hanging="480"/>
        <w:jc w:val="both"/>
        <w:rPr>
          <w:rFonts w:cs="Arial"/>
          <w:sz w:val="22"/>
          <w:szCs w:val="22"/>
        </w:rPr>
      </w:pPr>
      <w:r>
        <w:rPr>
          <w:rFonts w:cs="Arial"/>
          <w:sz w:val="22"/>
          <w:szCs w:val="22"/>
        </w:rPr>
        <w:t>Vypracování žádosti o předložení dokladů před podpisem smlouvy od vybraného dodavatele a jejich posouzení</w:t>
      </w:r>
    </w:p>
    <w:p w:rsidR="001F2F00" w:rsidRPr="00AE05FE" w:rsidRDefault="001F2F00" w:rsidP="003170EF">
      <w:pPr>
        <w:numPr>
          <w:ilvl w:val="0"/>
          <w:numId w:val="10"/>
        </w:numPr>
        <w:tabs>
          <w:tab w:val="left" w:pos="1080"/>
        </w:tabs>
        <w:ind w:left="1080" w:hanging="480"/>
        <w:jc w:val="both"/>
        <w:rPr>
          <w:rFonts w:cs="Arial"/>
          <w:sz w:val="22"/>
          <w:szCs w:val="22"/>
        </w:rPr>
      </w:pPr>
      <w:r>
        <w:rPr>
          <w:rFonts w:cs="Arial"/>
          <w:sz w:val="22"/>
          <w:szCs w:val="22"/>
        </w:rPr>
        <w:t xml:space="preserve">Připravení rozhodnutí </w:t>
      </w:r>
      <w:r w:rsidRPr="00AE05FE">
        <w:rPr>
          <w:rFonts w:cs="Arial"/>
          <w:sz w:val="22"/>
          <w:szCs w:val="22"/>
        </w:rPr>
        <w:t xml:space="preserve">zadavatele o výběru </w:t>
      </w:r>
      <w:r>
        <w:rPr>
          <w:rFonts w:cs="Arial"/>
          <w:sz w:val="22"/>
          <w:szCs w:val="22"/>
        </w:rPr>
        <w:t>dodavatele a předání příkazci k podpisu</w:t>
      </w:r>
    </w:p>
    <w:p w:rsidR="001F2F00" w:rsidRPr="00846B2C" w:rsidRDefault="001F2F00" w:rsidP="003170EF">
      <w:pPr>
        <w:numPr>
          <w:ilvl w:val="0"/>
          <w:numId w:val="10"/>
        </w:numPr>
        <w:tabs>
          <w:tab w:val="left" w:pos="1080"/>
        </w:tabs>
        <w:ind w:left="1080" w:hanging="480"/>
        <w:jc w:val="both"/>
        <w:rPr>
          <w:rFonts w:cs="Arial"/>
          <w:sz w:val="22"/>
          <w:szCs w:val="22"/>
        </w:rPr>
      </w:pPr>
      <w:r w:rsidRPr="00846B2C">
        <w:rPr>
          <w:rFonts w:cs="Arial"/>
          <w:sz w:val="22"/>
          <w:szCs w:val="22"/>
        </w:rPr>
        <w:t>Oznámení rozhodnutí zadavatele o výběru dodavatele</w:t>
      </w:r>
    </w:p>
    <w:p w:rsidR="001F2F00" w:rsidRPr="00846B2C" w:rsidRDefault="001F2F00" w:rsidP="003170EF">
      <w:pPr>
        <w:numPr>
          <w:ilvl w:val="0"/>
          <w:numId w:val="10"/>
        </w:numPr>
        <w:tabs>
          <w:tab w:val="left" w:pos="1080"/>
        </w:tabs>
        <w:ind w:left="1080" w:hanging="480"/>
        <w:jc w:val="both"/>
        <w:rPr>
          <w:rFonts w:cs="Arial"/>
          <w:sz w:val="22"/>
          <w:szCs w:val="22"/>
        </w:rPr>
      </w:pPr>
      <w:r w:rsidRPr="00846B2C">
        <w:rPr>
          <w:rFonts w:cs="Arial"/>
          <w:sz w:val="22"/>
          <w:szCs w:val="22"/>
        </w:rPr>
        <w:t>Zveřejnění výsledků zadávacího řízení ve Věstníku veřejných zakázek</w:t>
      </w:r>
    </w:p>
    <w:p w:rsidR="001F2F00" w:rsidRPr="00846B2C" w:rsidRDefault="001F2F00" w:rsidP="003170EF">
      <w:pPr>
        <w:numPr>
          <w:ilvl w:val="0"/>
          <w:numId w:val="10"/>
        </w:numPr>
        <w:tabs>
          <w:tab w:val="left" w:pos="1080"/>
        </w:tabs>
        <w:ind w:left="1080" w:hanging="480"/>
        <w:jc w:val="both"/>
        <w:rPr>
          <w:rFonts w:cs="Arial"/>
          <w:sz w:val="22"/>
          <w:szCs w:val="22"/>
        </w:rPr>
      </w:pPr>
      <w:r w:rsidRPr="00846B2C">
        <w:rPr>
          <w:rFonts w:cs="Arial"/>
          <w:sz w:val="22"/>
          <w:szCs w:val="22"/>
        </w:rPr>
        <w:t xml:space="preserve">Oznámení účastníkům zadávacího řízení o </w:t>
      </w:r>
      <w:r>
        <w:rPr>
          <w:rFonts w:cs="Arial"/>
          <w:sz w:val="22"/>
          <w:szCs w:val="22"/>
        </w:rPr>
        <w:t>uzavření</w:t>
      </w:r>
      <w:r w:rsidRPr="00846B2C">
        <w:rPr>
          <w:rFonts w:cs="Arial"/>
          <w:sz w:val="22"/>
          <w:szCs w:val="22"/>
        </w:rPr>
        <w:t xml:space="preserve"> smlouvy</w:t>
      </w:r>
    </w:p>
    <w:p w:rsidR="001F2F00" w:rsidRPr="00AE05FE" w:rsidRDefault="001F2F00" w:rsidP="003170EF">
      <w:pPr>
        <w:numPr>
          <w:ilvl w:val="0"/>
          <w:numId w:val="10"/>
        </w:numPr>
        <w:tabs>
          <w:tab w:val="left" w:pos="1080"/>
        </w:tabs>
        <w:ind w:left="1080" w:hanging="480"/>
        <w:jc w:val="both"/>
        <w:rPr>
          <w:rFonts w:cs="Arial"/>
          <w:sz w:val="22"/>
          <w:szCs w:val="22"/>
        </w:rPr>
      </w:pPr>
      <w:r w:rsidRPr="00846B2C">
        <w:rPr>
          <w:rFonts w:cs="Arial"/>
          <w:sz w:val="22"/>
          <w:szCs w:val="22"/>
        </w:rPr>
        <w:t>Zpracování písemné Zprávy zadavatele o průběhu zadávacího</w:t>
      </w:r>
      <w:r w:rsidRPr="00AE05FE">
        <w:rPr>
          <w:rFonts w:cs="Arial"/>
          <w:sz w:val="22"/>
          <w:szCs w:val="22"/>
        </w:rPr>
        <w:t xml:space="preserve"> řízení</w:t>
      </w:r>
    </w:p>
    <w:p w:rsidR="001F2F00" w:rsidRDefault="001F2F00" w:rsidP="003170EF">
      <w:pPr>
        <w:numPr>
          <w:ilvl w:val="0"/>
          <w:numId w:val="10"/>
        </w:numPr>
        <w:tabs>
          <w:tab w:val="left" w:pos="1080"/>
        </w:tabs>
        <w:ind w:left="1134" w:hanging="532"/>
        <w:jc w:val="both"/>
        <w:rPr>
          <w:rFonts w:cs="Arial"/>
          <w:sz w:val="22"/>
          <w:szCs w:val="22"/>
        </w:rPr>
      </w:pPr>
      <w:r>
        <w:rPr>
          <w:rFonts w:cs="Arial"/>
          <w:sz w:val="22"/>
          <w:szCs w:val="22"/>
        </w:rPr>
        <w:t>Kompletace a předání archivní dokumentace o průběhu zadání  v  jednom vyhotovení (originál). V případě požadavku příkazce na zhotovení a předání kopie archivní dokumentace o průběhu zadání, popř. nabídek dodavatelů předá příkazník příkazci kalkulaci nákladů na požadovanou službu a následně po dohodě s  příkazcem vyhotoví na náklady příkazce kopie požadovaných dokumentů.</w:t>
      </w:r>
    </w:p>
    <w:p w:rsidR="001F2F00" w:rsidRDefault="001F2F00" w:rsidP="003170EF">
      <w:pPr>
        <w:ind w:left="567" w:hanging="425"/>
        <w:jc w:val="both"/>
        <w:rPr>
          <w:rFonts w:cs="Arial"/>
          <w:sz w:val="22"/>
          <w:szCs w:val="22"/>
        </w:rPr>
      </w:pPr>
    </w:p>
    <w:p w:rsidR="001F2F00" w:rsidRDefault="001F2F00" w:rsidP="003170EF">
      <w:pPr>
        <w:widowControl w:val="0"/>
        <w:numPr>
          <w:ilvl w:val="0"/>
          <w:numId w:val="1"/>
        </w:numPr>
        <w:ind w:hanging="428"/>
        <w:jc w:val="both"/>
        <w:rPr>
          <w:rFonts w:cs="Arial"/>
          <w:sz w:val="22"/>
          <w:szCs w:val="22"/>
        </w:rPr>
      </w:pPr>
      <w:r>
        <w:rPr>
          <w:rFonts w:cs="Arial"/>
          <w:sz w:val="22"/>
          <w:szCs w:val="22"/>
        </w:rPr>
        <w:t>Příkazník se rovněž zavazuje, že na základě pokynu příkazce vypracuje i podklady nezbytné pro řešení případných námitek účastníků/dodavatelů, a to zejména:</w:t>
      </w:r>
    </w:p>
    <w:p w:rsidR="001F2F00" w:rsidRDefault="001F2F00" w:rsidP="003170EF">
      <w:pPr>
        <w:numPr>
          <w:ilvl w:val="0"/>
          <w:numId w:val="10"/>
        </w:numPr>
        <w:tabs>
          <w:tab w:val="left" w:pos="1080"/>
        </w:tabs>
        <w:ind w:left="1080" w:hanging="480"/>
        <w:jc w:val="both"/>
        <w:rPr>
          <w:rFonts w:cs="Arial"/>
          <w:sz w:val="22"/>
          <w:szCs w:val="22"/>
        </w:rPr>
      </w:pPr>
      <w:r>
        <w:rPr>
          <w:rFonts w:cs="Arial"/>
          <w:sz w:val="22"/>
          <w:szCs w:val="22"/>
        </w:rPr>
        <w:t>Zpracování rozhodnutí zadavatele o námitkách</w:t>
      </w:r>
    </w:p>
    <w:p w:rsidR="001F2F00" w:rsidRDefault="001F2F00" w:rsidP="003170EF">
      <w:pPr>
        <w:numPr>
          <w:ilvl w:val="0"/>
          <w:numId w:val="10"/>
        </w:numPr>
        <w:tabs>
          <w:tab w:val="left" w:pos="1080"/>
        </w:tabs>
        <w:ind w:left="1080" w:hanging="480"/>
        <w:jc w:val="both"/>
        <w:rPr>
          <w:rFonts w:cs="Arial"/>
          <w:sz w:val="22"/>
          <w:szCs w:val="22"/>
        </w:rPr>
      </w:pPr>
      <w:r>
        <w:rPr>
          <w:rFonts w:cs="Arial"/>
          <w:sz w:val="22"/>
          <w:szCs w:val="22"/>
        </w:rPr>
        <w:t>Zpracování případného stanoviska zadavatele pro Úřad pro ochranu hospodářské soutěže</w:t>
      </w:r>
    </w:p>
    <w:p w:rsidR="001F2F00" w:rsidRDefault="001F2F00" w:rsidP="003170EF">
      <w:pPr>
        <w:numPr>
          <w:ilvl w:val="0"/>
          <w:numId w:val="10"/>
        </w:numPr>
        <w:tabs>
          <w:tab w:val="left" w:pos="1080"/>
        </w:tabs>
        <w:ind w:left="1080" w:hanging="480"/>
        <w:jc w:val="both"/>
        <w:rPr>
          <w:rFonts w:cs="Arial"/>
          <w:sz w:val="22"/>
          <w:szCs w:val="22"/>
        </w:rPr>
      </w:pPr>
      <w:r>
        <w:rPr>
          <w:rFonts w:cs="Arial"/>
          <w:sz w:val="22"/>
          <w:szCs w:val="22"/>
        </w:rPr>
        <w:t>Předání dokumentace o zadání zakázky na Úřad pro ochranu hospodářské soutěže</w:t>
      </w:r>
    </w:p>
    <w:p w:rsidR="001F2F00" w:rsidRDefault="001F2F00" w:rsidP="003170EF">
      <w:pPr>
        <w:numPr>
          <w:ilvl w:val="0"/>
          <w:numId w:val="10"/>
        </w:numPr>
        <w:tabs>
          <w:tab w:val="left" w:pos="1080"/>
        </w:tabs>
        <w:ind w:left="1080" w:hanging="480"/>
        <w:jc w:val="both"/>
        <w:rPr>
          <w:rFonts w:cs="Arial"/>
          <w:sz w:val="22"/>
          <w:szCs w:val="22"/>
        </w:rPr>
      </w:pPr>
      <w:r>
        <w:rPr>
          <w:rFonts w:cs="Arial"/>
          <w:sz w:val="22"/>
          <w:szCs w:val="22"/>
        </w:rPr>
        <w:t>Zajištění úkonů vyplývajících z rozhodnutí Úřadu pro ochranu hospodářské soutěže o návrhu dodavatele</w:t>
      </w:r>
    </w:p>
    <w:p w:rsidR="001F2F00" w:rsidRDefault="001F2F00" w:rsidP="003170EF">
      <w:pPr>
        <w:tabs>
          <w:tab w:val="left" w:pos="1080"/>
        </w:tabs>
        <w:ind w:left="600"/>
        <w:jc w:val="both"/>
        <w:rPr>
          <w:rFonts w:cs="Arial"/>
          <w:sz w:val="22"/>
          <w:szCs w:val="22"/>
        </w:rPr>
      </w:pPr>
    </w:p>
    <w:p w:rsidR="001F2F00" w:rsidRDefault="001F2F00" w:rsidP="000009E1">
      <w:pPr>
        <w:widowControl w:val="0"/>
        <w:numPr>
          <w:ilvl w:val="0"/>
          <w:numId w:val="1"/>
        </w:numPr>
        <w:tabs>
          <w:tab w:val="clear" w:pos="570"/>
        </w:tabs>
        <w:ind w:left="567" w:hanging="425"/>
        <w:jc w:val="both"/>
        <w:rPr>
          <w:rFonts w:cs="Arial"/>
          <w:sz w:val="22"/>
          <w:szCs w:val="22"/>
        </w:rPr>
      </w:pPr>
      <w:r w:rsidRPr="000965FA">
        <w:rPr>
          <w:rFonts w:cs="Arial"/>
          <w:sz w:val="22"/>
          <w:szCs w:val="22"/>
        </w:rPr>
        <w:t>Pokud by příkazce svým rozhodnutím zadávací řízení zrušil, pak je povinností příkazníka provést přípravu rozhodnutí zadavatele o zrušení veřejné zakázky včetně jeho rozeslání všem dotčeným dodavatelům</w:t>
      </w:r>
      <w:r>
        <w:rPr>
          <w:rFonts w:cs="Arial"/>
          <w:sz w:val="22"/>
          <w:szCs w:val="22"/>
        </w:rPr>
        <w:t xml:space="preserve"> </w:t>
      </w:r>
      <w:r w:rsidRPr="00E672CF">
        <w:rPr>
          <w:rFonts w:cs="Arial"/>
          <w:sz w:val="22"/>
          <w:szCs w:val="22"/>
        </w:rPr>
        <w:t>a jeho zveřejněn</w:t>
      </w:r>
      <w:r>
        <w:rPr>
          <w:rFonts w:cs="Arial"/>
          <w:sz w:val="22"/>
          <w:szCs w:val="22"/>
        </w:rPr>
        <w:t>í ve Věstníku veřejných zakázek.</w:t>
      </w:r>
    </w:p>
    <w:p w:rsidR="001F2F00" w:rsidRDefault="001F2F00" w:rsidP="008A41BD">
      <w:pPr>
        <w:widowControl w:val="0"/>
        <w:jc w:val="both"/>
        <w:rPr>
          <w:rFonts w:cs="Arial"/>
          <w:sz w:val="22"/>
          <w:szCs w:val="22"/>
        </w:rPr>
      </w:pPr>
    </w:p>
    <w:p w:rsidR="001F2F00" w:rsidRDefault="001F2F00" w:rsidP="003170EF">
      <w:pPr>
        <w:widowControl w:val="0"/>
        <w:numPr>
          <w:ilvl w:val="0"/>
          <w:numId w:val="1"/>
        </w:numPr>
        <w:tabs>
          <w:tab w:val="clear" w:pos="570"/>
        </w:tabs>
        <w:ind w:left="567" w:hanging="425"/>
        <w:jc w:val="both"/>
        <w:rPr>
          <w:rFonts w:cs="Arial"/>
          <w:sz w:val="22"/>
          <w:szCs w:val="22"/>
        </w:rPr>
      </w:pPr>
      <w:r>
        <w:rPr>
          <w:rFonts w:cs="Arial"/>
          <w:sz w:val="22"/>
          <w:szCs w:val="22"/>
        </w:rPr>
        <w:t>Jako výsledek činnosti příkazníka předá příkazník příkazci  veškerou dokumentaci o průběhu zadávacího řízení. Tato dokumentace bude  obsahovat veškeré doklady, zápisy a protokoly z jednání, jejichž pořízení vyžaduje zákon.</w:t>
      </w:r>
    </w:p>
    <w:p w:rsidR="001F2F00" w:rsidRDefault="001F2F00" w:rsidP="003170EF">
      <w:pPr>
        <w:ind w:left="142"/>
        <w:jc w:val="both"/>
        <w:rPr>
          <w:rFonts w:cs="Arial"/>
          <w:b/>
          <w:sz w:val="22"/>
          <w:szCs w:val="22"/>
          <w:u w:val="single"/>
        </w:rPr>
      </w:pPr>
    </w:p>
    <w:p w:rsidR="001F2F00" w:rsidRDefault="001F2F00" w:rsidP="003170EF">
      <w:pPr>
        <w:pStyle w:val="Heading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sz w:val="24"/>
          <w:szCs w:val="24"/>
        </w:rPr>
      </w:pPr>
      <w:r>
        <w:rPr>
          <w:rFonts w:cs="Arial"/>
          <w:sz w:val="24"/>
          <w:szCs w:val="24"/>
        </w:rPr>
        <w:t>Čestné prohlášení příkazníka</w:t>
      </w:r>
    </w:p>
    <w:p w:rsidR="001F2F00" w:rsidRDefault="001F2F00" w:rsidP="003170EF">
      <w:pPr>
        <w:ind w:left="142"/>
        <w:jc w:val="both"/>
        <w:rPr>
          <w:rFonts w:cs="Arial"/>
          <w:b/>
          <w:sz w:val="22"/>
          <w:szCs w:val="22"/>
          <w:u w:val="single"/>
        </w:rPr>
      </w:pPr>
    </w:p>
    <w:p w:rsidR="001F2F00" w:rsidRPr="000965FA" w:rsidRDefault="001F2F00" w:rsidP="000965FA">
      <w:pPr>
        <w:pStyle w:val="ListParagraph"/>
        <w:numPr>
          <w:ilvl w:val="0"/>
          <w:numId w:val="16"/>
        </w:numPr>
        <w:jc w:val="both"/>
        <w:rPr>
          <w:rFonts w:cs="Arial"/>
          <w:sz w:val="22"/>
          <w:szCs w:val="22"/>
        </w:rPr>
      </w:pPr>
      <w:r w:rsidRPr="000965FA">
        <w:rPr>
          <w:rFonts w:cs="Arial"/>
          <w:sz w:val="22"/>
          <w:szCs w:val="22"/>
        </w:rPr>
        <w:t>Příkazník čestně prohlašuje, že v době podpisu této smlouvy není ve vztahu k zadávané veřejné zakázce ve střetu zájmů ve smyslu § 44  zákona. Pokud by v průběhu zadání nastaly nové skutečnosti ve vztahu ke střetu zájmů příkazníka nebo osob, které se za příkazníka zadávacího řízení účastní, je příkazník povinen tuto skutečnost bezodkladně oznámit příkazci. Pokud tak neučiní, má se za to, že žádné změny nenastaly. Příkazník současně čestně prohlašuje, že o všech skutečnostech, o kterých se dozví v souvislosti s výkonem své funkce zachová mlčenlivost.</w:t>
      </w:r>
    </w:p>
    <w:p w:rsidR="001F2F00" w:rsidRDefault="001F2F00" w:rsidP="008A41BD">
      <w:pPr>
        <w:jc w:val="both"/>
        <w:rPr>
          <w:rFonts w:cs="Arial"/>
          <w:b/>
          <w:sz w:val="22"/>
          <w:szCs w:val="22"/>
          <w:u w:val="single"/>
        </w:rPr>
      </w:pPr>
    </w:p>
    <w:p w:rsidR="001F2F00" w:rsidRDefault="001F2F00" w:rsidP="003170EF">
      <w:pPr>
        <w:pStyle w:val="Heading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sz w:val="24"/>
          <w:szCs w:val="24"/>
        </w:rPr>
      </w:pPr>
      <w:r>
        <w:rPr>
          <w:rFonts w:cs="Arial"/>
          <w:sz w:val="24"/>
          <w:szCs w:val="24"/>
        </w:rPr>
        <w:t>Čas plnění</w:t>
      </w:r>
    </w:p>
    <w:p w:rsidR="001F2F00" w:rsidRDefault="001F2F00" w:rsidP="003170EF">
      <w:pPr>
        <w:ind w:left="142"/>
        <w:jc w:val="both"/>
        <w:rPr>
          <w:rFonts w:cs="Arial"/>
          <w:b/>
          <w:sz w:val="22"/>
          <w:szCs w:val="22"/>
          <w:u w:val="single"/>
        </w:rPr>
      </w:pPr>
    </w:p>
    <w:p w:rsidR="001F2F00" w:rsidRDefault="001F2F00" w:rsidP="003170EF">
      <w:pPr>
        <w:widowControl w:val="0"/>
        <w:numPr>
          <w:ilvl w:val="0"/>
          <w:numId w:val="3"/>
        </w:numPr>
        <w:tabs>
          <w:tab w:val="clear" w:pos="1080"/>
        </w:tabs>
        <w:ind w:left="567" w:hanging="425"/>
        <w:jc w:val="both"/>
        <w:rPr>
          <w:rFonts w:cs="Arial"/>
          <w:snapToGrid w:val="0"/>
          <w:sz w:val="22"/>
          <w:szCs w:val="22"/>
        </w:rPr>
      </w:pPr>
      <w:r>
        <w:rPr>
          <w:rFonts w:cs="Arial"/>
          <w:snapToGrid w:val="0"/>
          <w:sz w:val="22"/>
          <w:szCs w:val="22"/>
        </w:rPr>
        <w:t>Příkazník se zavazuje zabezpečit činnosti k zadání veřejné zakázky v termínech uvedených v harmonogramu, který je nedílnou součástí této smlouvy.</w:t>
      </w:r>
    </w:p>
    <w:p w:rsidR="001F2F00" w:rsidRDefault="001F2F00" w:rsidP="003170EF">
      <w:pPr>
        <w:ind w:left="567" w:hanging="425"/>
        <w:jc w:val="both"/>
        <w:rPr>
          <w:b/>
          <w:sz w:val="22"/>
          <w:szCs w:val="22"/>
          <w:u w:val="single"/>
        </w:rPr>
      </w:pPr>
    </w:p>
    <w:p w:rsidR="001F2F00" w:rsidRDefault="001F2F00" w:rsidP="003170EF">
      <w:pPr>
        <w:widowControl w:val="0"/>
        <w:numPr>
          <w:ilvl w:val="0"/>
          <w:numId w:val="3"/>
        </w:numPr>
        <w:tabs>
          <w:tab w:val="clear" w:pos="1080"/>
        </w:tabs>
        <w:ind w:left="567" w:hanging="425"/>
        <w:jc w:val="both"/>
        <w:rPr>
          <w:rFonts w:cs="Arial"/>
          <w:sz w:val="22"/>
          <w:szCs w:val="22"/>
        </w:rPr>
      </w:pPr>
      <w:r>
        <w:rPr>
          <w:sz w:val="22"/>
          <w:szCs w:val="22"/>
        </w:rPr>
        <w:t>Termíny uvedené v harmonogramu</w:t>
      </w:r>
      <w:r>
        <w:rPr>
          <w:rFonts w:cs="Arial"/>
          <w:sz w:val="22"/>
          <w:szCs w:val="22"/>
        </w:rPr>
        <w:t xml:space="preserve"> jsou pouze orientační a jsou závislé na včasném rozhodnutí příkazce o provedení úkonů, o kterých musí ze zákona rozhodnout příkazce sám (rozhodnutí a souhlas s odesláním výzvy vybraným dodavatelům, včasné ustavení případné komise, rozhodnutí o výběru dodavatele apod). Tyto termíny budou v případě námitek uchazečů prodlouženy o zákonné lhůty a dobu trvání řízení o námitkách popřípadě o dobu správního řízení na základě  návrhu uchazeče(ů) na Úřadu pro ochranu hospodářské soutěže.</w:t>
      </w:r>
    </w:p>
    <w:p w:rsidR="001F2F00" w:rsidRDefault="001F2F00" w:rsidP="003170EF">
      <w:pPr>
        <w:ind w:left="567" w:hanging="425"/>
        <w:jc w:val="both"/>
        <w:rPr>
          <w:rFonts w:cs="Arial"/>
          <w:sz w:val="22"/>
          <w:szCs w:val="22"/>
        </w:rPr>
      </w:pPr>
    </w:p>
    <w:p w:rsidR="001F2F00" w:rsidRDefault="001F2F00" w:rsidP="003170EF">
      <w:pPr>
        <w:widowControl w:val="0"/>
        <w:numPr>
          <w:ilvl w:val="0"/>
          <w:numId w:val="3"/>
        </w:numPr>
        <w:tabs>
          <w:tab w:val="clear" w:pos="1080"/>
        </w:tabs>
        <w:ind w:left="567" w:hanging="425"/>
        <w:jc w:val="both"/>
        <w:rPr>
          <w:rFonts w:cs="Arial"/>
          <w:sz w:val="22"/>
          <w:szCs w:val="22"/>
        </w:rPr>
      </w:pPr>
      <w:r>
        <w:rPr>
          <w:rFonts w:cs="Arial"/>
          <w:sz w:val="22"/>
          <w:szCs w:val="22"/>
        </w:rPr>
        <w:t xml:space="preserve">Příkazce se zavazuje předat příkazníkovi jedno kompletní vyhotovení technických podkladů (zejména projektovou dokumentaci a soupis stavebních prací, dodávek a služeb) nejpozději deset dnů před termínem stanoveným pro zveřejnění výzvy k podání nabídky na profilu zadavatele. Na tomto předání je závislé splnění všech následných termínů. </w:t>
      </w:r>
    </w:p>
    <w:p w:rsidR="001F2F00" w:rsidRDefault="001F2F00" w:rsidP="003170EF">
      <w:pPr>
        <w:ind w:left="567" w:hanging="425"/>
        <w:jc w:val="both"/>
        <w:rPr>
          <w:rFonts w:cs="Arial"/>
          <w:sz w:val="22"/>
          <w:szCs w:val="22"/>
        </w:rPr>
      </w:pPr>
    </w:p>
    <w:p w:rsidR="001F2F00" w:rsidRDefault="001F2F00" w:rsidP="003170EF">
      <w:pPr>
        <w:widowControl w:val="0"/>
        <w:numPr>
          <w:ilvl w:val="0"/>
          <w:numId w:val="3"/>
        </w:numPr>
        <w:tabs>
          <w:tab w:val="clear" w:pos="1080"/>
        </w:tabs>
        <w:ind w:left="567" w:hanging="425"/>
        <w:jc w:val="both"/>
        <w:rPr>
          <w:rFonts w:cs="Arial"/>
          <w:sz w:val="22"/>
          <w:szCs w:val="22"/>
        </w:rPr>
      </w:pPr>
      <w:r>
        <w:rPr>
          <w:rFonts w:cs="Arial"/>
          <w:sz w:val="22"/>
          <w:szCs w:val="22"/>
        </w:rPr>
        <w:t xml:space="preserve">Obě smluvní strany se dohodly na zahájení činnosti příkazníka  </w:t>
      </w:r>
      <w:r>
        <w:rPr>
          <w:rFonts w:cs="Arial"/>
          <w:i/>
          <w:sz w:val="22"/>
          <w:szCs w:val="22"/>
          <w:u w:val="single"/>
        </w:rPr>
        <w:t xml:space="preserve">ihned </w:t>
      </w:r>
      <w:r>
        <w:rPr>
          <w:rFonts w:cs="Arial"/>
          <w:sz w:val="22"/>
          <w:szCs w:val="22"/>
        </w:rPr>
        <w:t xml:space="preserve">  po podpisu této smlouvy, přičemž příkazce má právo zahájení jednotlivých konkrétních úkonů jednostranně určit.</w:t>
      </w:r>
    </w:p>
    <w:p w:rsidR="001F2F00" w:rsidRDefault="001F2F00" w:rsidP="003170EF">
      <w:pPr>
        <w:ind w:left="567" w:hanging="425"/>
        <w:jc w:val="both"/>
        <w:rPr>
          <w:rFonts w:cs="Arial"/>
          <w:sz w:val="22"/>
          <w:szCs w:val="22"/>
        </w:rPr>
      </w:pPr>
    </w:p>
    <w:p w:rsidR="001F2F00" w:rsidRDefault="001F2F00" w:rsidP="003170EF">
      <w:pPr>
        <w:widowControl w:val="0"/>
        <w:numPr>
          <w:ilvl w:val="0"/>
          <w:numId w:val="3"/>
        </w:numPr>
        <w:tabs>
          <w:tab w:val="clear" w:pos="1080"/>
        </w:tabs>
        <w:ind w:left="567" w:hanging="425"/>
        <w:jc w:val="both"/>
        <w:rPr>
          <w:rFonts w:cs="Arial"/>
          <w:sz w:val="22"/>
          <w:szCs w:val="22"/>
        </w:rPr>
      </w:pPr>
      <w:r>
        <w:rPr>
          <w:rFonts w:cs="Arial"/>
          <w:sz w:val="22"/>
          <w:szCs w:val="22"/>
        </w:rPr>
        <w:t>Za termín ukončení činnosti příkazníka je považován den předání kompletní archivní dokumentace o průběhu zadávacího řízení příkazci.</w:t>
      </w:r>
    </w:p>
    <w:p w:rsidR="001F2F00" w:rsidRDefault="001F2F00" w:rsidP="003170EF">
      <w:pPr>
        <w:widowControl w:val="0"/>
        <w:jc w:val="both"/>
        <w:rPr>
          <w:rFonts w:cs="Arial"/>
          <w:sz w:val="22"/>
          <w:szCs w:val="22"/>
        </w:rPr>
      </w:pPr>
    </w:p>
    <w:p w:rsidR="001F2F00" w:rsidRDefault="001F2F00" w:rsidP="003170EF">
      <w:pPr>
        <w:pStyle w:val="Heading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sz w:val="24"/>
          <w:szCs w:val="24"/>
        </w:rPr>
      </w:pPr>
      <w:r>
        <w:rPr>
          <w:rFonts w:cs="Arial"/>
          <w:sz w:val="24"/>
          <w:szCs w:val="24"/>
        </w:rPr>
        <w:t>Odměna příkazníka (cena)</w:t>
      </w:r>
    </w:p>
    <w:p w:rsidR="001F2F00" w:rsidRDefault="001F2F00" w:rsidP="003170EF">
      <w:pPr>
        <w:ind w:left="142"/>
        <w:jc w:val="both"/>
        <w:rPr>
          <w:rFonts w:cs="Arial"/>
          <w:b/>
          <w:sz w:val="22"/>
          <w:szCs w:val="22"/>
          <w:u w:val="single"/>
        </w:rPr>
      </w:pPr>
    </w:p>
    <w:p w:rsidR="001F2F00" w:rsidRDefault="001F2F00" w:rsidP="003170EF">
      <w:pPr>
        <w:widowControl w:val="0"/>
        <w:numPr>
          <w:ilvl w:val="0"/>
          <w:numId w:val="4"/>
        </w:numPr>
        <w:tabs>
          <w:tab w:val="clear" w:pos="1080"/>
        </w:tabs>
        <w:ind w:left="567" w:hanging="425"/>
        <w:jc w:val="both"/>
        <w:rPr>
          <w:rFonts w:cs="Arial"/>
          <w:sz w:val="22"/>
          <w:szCs w:val="22"/>
        </w:rPr>
      </w:pPr>
      <w:r>
        <w:rPr>
          <w:rFonts w:cs="Arial"/>
          <w:sz w:val="22"/>
          <w:szCs w:val="22"/>
        </w:rPr>
        <w:t xml:space="preserve">Odměna příkazníka je stanovena na základě individuální kalkulace předpokládaných nákladů příkazníka a obsahuje všechny náklady příkazníka související s provedením předmětu plnění. </w:t>
      </w:r>
    </w:p>
    <w:p w:rsidR="001F2F00" w:rsidRDefault="001F2F00" w:rsidP="003170EF">
      <w:pPr>
        <w:ind w:left="567" w:hanging="425"/>
        <w:jc w:val="both"/>
        <w:rPr>
          <w:rFonts w:cs="Arial"/>
          <w:sz w:val="22"/>
          <w:szCs w:val="22"/>
        </w:rPr>
      </w:pPr>
      <w:r>
        <w:rPr>
          <w:rFonts w:cs="Arial"/>
          <w:sz w:val="22"/>
          <w:szCs w:val="22"/>
        </w:rPr>
        <w:tab/>
      </w:r>
    </w:p>
    <w:p w:rsidR="001F2F00" w:rsidRDefault="001F2F00" w:rsidP="003170EF">
      <w:pPr>
        <w:widowControl w:val="0"/>
        <w:numPr>
          <w:ilvl w:val="0"/>
          <w:numId w:val="4"/>
        </w:numPr>
        <w:tabs>
          <w:tab w:val="clear" w:pos="1080"/>
        </w:tabs>
        <w:ind w:left="567" w:hanging="425"/>
        <w:jc w:val="both"/>
        <w:rPr>
          <w:rFonts w:cs="Arial"/>
          <w:sz w:val="22"/>
          <w:szCs w:val="22"/>
        </w:rPr>
      </w:pPr>
      <w:r>
        <w:rPr>
          <w:rFonts w:cs="Arial"/>
          <w:sz w:val="22"/>
          <w:szCs w:val="22"/>
        </w:rPr>
        <w:t>Odměna je stanovena ve výši:</w:t>
      </w:r>
    </w:p>
    <w:p w:rsidR="001F2F00" w:rsidRPr="00582F34" w:rsidRDefault="001F2F00" w:rsidP="003170EF">
      <w:pPr>
        <w:ind w:left="567" w:hanging="425"/>
        <w:jc w:val="both"/>
        <w:rPr>
          <w:rFonts w:cs="Arial"/>
          <w:sz w:val="22"/>
          <w:szCs w:val="22"/>
        </w:rPr>
      </w:pPr>
      <w:r>
        <w:rPr>
          <w:rFonts w:cs="Arial"/>
          <w:sz w:val="22"/>
          <w:szCs w:val="22"/>
        </w:rPr>
        <w:tab/>
      </w:r>
      <w:r w:rsidRPr="00582F34">
        <w:rPr>
          <w:rFonts w:cs="Arial"/>
          <w:sz w:val="22"/>
          <w:szCs w:val="22"/>
        </w:rPr>
        <w:t>Cena bez DPH:</w:t>
      </w:r>
      <w:r w:rsidRPr="00582F34">
        <w:rPr>
          <w:rFonts w:cs="Arial"/>
          <w:sz w:val="22"/>
          <w:szCs w:val="22"/>
        </w:rPr>
        <w:tab/>
      </w:r>
      <w:r w:rsidRPr="00582F34">
        <w:rPr>
          <w:rFonts w:cs="Arial"/>
          <w:sz w:val="22"/>
          <w:szCs w:val="22"/>
        </w:rPr>
        <w:tab/>
      </w:r>
      <w:r w:rsidRPr="00582F34">
        <w:rPr>
          <w:rFonts w:cs="Arial"/>
          <w:sz w:val="22"/>
          <w:szCs w:val="22"/>
        </w:rPr>
        <w:tab/>
      </w:r>
      <w:r w:rsidRPr="00582F34">
        <w:rPr>
          <w:rFonts w:cs="Arial"/>
          <w:sz w:val="22"/>
          <w:szCs w:val="22"/>
        </w:rPr>
        <w:tab/>
      </w:r>
      <w:r w:rsidRPr="00582F34">
        <w:rPr>
          <w:rFonts w:cs="Arial"/>
          <w:sz w:val="22"/>
          <w:szCs w:val="22"/>
        </w:rPr>
        <w:tab/>
      </w:r>
      <w:r>
        <w:rPr>
          <w:rFonts w:cs="Arial"/>
          <w:sz w:val="22"/>
          <w:szCs w:val="22"/>
        </w:rPr>
        <w:t xml:space="preserve">  </w:t>
      </w:r>
      <w:r>
        <w:rPr>
          <w:rFonts w:cs="Arial"/>
          <w:sz w:val="22"/>
          <w:szCs w:val="22"/>
        </w:rPr>
        <w:tab/>
      </w:r>
      <w:r w:rsidRPr="00582F34">
        <w:rPr>
          <w:rFonts w:cs="Arial"/>
          <w:sz w:val="22"/>
          <w:szCs w:val="22"/>
        </w:rPr>
        <w:t>60.000,- Kč</w:t>
      </w:r>
    </w:p>
    <w:p w:rsidR="001F2F00" w:rsidRPr="00582F34" w:rsidRDefault="001F2F00" w:rsidP="003170EF">
      <w:pPr>
        <w:ind w:left="567" w:hanging="425"/>
        <w:jc w:val="both"/>
        <w:rPr>
          <w:rFonts w:cs="Arial"/>
          <w:sz w:val="22"/>
          <w:szCs w:val="22"/>
        </w:rPr>
      </w:pPr>
      <w:r w:rsidRPr="00582F34">
        <w:rPr>
          <w:rFonts w:cs="Arial"/>
          <w:sz w:val="22"/>
          <w:szCs w:val="22"/>
        </w:rPr>
        <w:tab/>
        <w:t>DPH 21 %:</w:t>
      </w:r>
      <w:r w:rsidRPr="00582F34">
        <w:rPr>
          <w:rFonts w:cs="Arial"/>
          <w:sz w:val="22"/>
          <w:szCs w:val="22"/>
        </w:rPr>
        <w:tab/>
      </w:r>
      <w:r w:rsidRPr="00582F34">
        <w:rPr>
          <w:rFonts w:cs="Arial"/>
          <w:sz w:val="22"/>
          <w:szCs w:val="22"/>
        </w:rPr>
        <w:tab/>
      </w:r>
      <w:r w:rsidRPr="00582F34">
        <w:rPr>
          <w:rFonts w:cs="Arial"/>
          <w:sz w:val="22"/>
          <w:szCs w:val="22"/>
        </w:rPr>
        <w:tab/>
      </w:r>
      <w:r w:rsidRPr="00582F34">
        <w:rPr>
          <w:rFonts w:cs="Arial"/>
          <w:sz w:val="22"/>
          <w:szCs w:val="22"/>
        </w:rPr>
        <w:tab/>
      </w:r>
      <w:r w:rsidRPr="00582F34">
        <w:rPr>
          <w:rFonts w:cs="Arial"/>
          <w:sz w:val="22"/>
          <w:szCs w:val="22"/>
        </w:rPr>
        <w:tab/>
      </w:r>
      <w:r>
        <w:rPr>
          <w:rFonts w:cs="Arial"/>
          <w:sz w:val="22"/>
          <w:szCs w:val="22"/>
        </w:rPr>
        <w:t xml:space="preserve">  </w:t>
      </w:r>
      <w:r>
        <w:rPr>
          <w:rFonts w:cs="Arial"/>
          <w:sz w:val="22"/>
          <w:szCs w:val="22"/>
        </w:rPr>
        <w:tab/>
      </w:r>
      <w:r>
        <w:rPr>
          <w:rFonts w:cs="Arial"/>
          <w:sz w:val="22"/>
          <w:szCs w:val="22"/>
        </w:rPr>
        <w:tab/>
      </w:r>
      <w:r>
        <w:rPr>
          <w:rFonts w:cs="Arial"/>
          <w:sz w:val="22"/>
          <w:szCs w:val="22"/>
        </w:rPr>
        <w:tab/>
      </w:r>
      <w:r w:rsidRPr="00582F34">
        <w:rPr>
          <w:rFonts w:cs="Arial"/>
          <w:sz w:val="22"/>
          <w:szCs w:val="22"/>
        </w:rPr>
        <w:t>12.600,-</w:t>
      </w:r>
      <w:r>
        <w:rPr>
          <w:rFonts w:cs="Arial"/>
          <w:sz w:val="22"/>
          <w:szCs w:val="22"/>
        </w:rPr>
        <w:t xml:space="preserve"> </w:t>
      </w:r>
      <w:r w:rsidRPr="00582F34">
        <w:rPr>
          <w:rFonts w:cs="Arial"/>
          <w:sz w:val="22"/>
          <w:szCs w:val="22"/>
        </w:rPr>
        <w:t>Kč</w:t>
      </w:r>
    </w:p>
    <w:p w:rsidR="001F2F00" w:rsidRDefault="001F2F00" w:rsidP="003170EF">
      <w:pPr>
        <w:ind w:left="567" w:hanging="425"/>
        <w:jc w:val="both"/>
        <w:rPr>
          <w:rFonts w:cs="Arial"/>
          <w:szCs w:val="24"/>
        </w:rPr>
      </w:pPr>
      <w:r w:rsidRPr="00582F34">
        <w:rPr>
          <w:rFonts w:cs="Arial"/>
          <w:b/>
          <w:sz w:val="22"/>
          <w:szCs w:val="22"/>
        </w:rPr>
        <w:tab/>
      </w:r>
      <w:r w:rsidRPr="00582F34">
        <w:rPr>
          <w:rFonts w:cs="Arial"/>
          <w:b/>
          <w:szCs w:val="24"/>
        </w:rPr>
        <w:t>Cena včetně DPH:</w:t>
      </w:r>
      <w:r w:rsidRPr="00582F34">
        <w:rPr>
          <w:rFonts w:cs="Arial"/>
          <w:b/>
          <w:szCs w:val="24"/>
        </w:rPr>
        <w:tab/>
      </w:r>
      <w:r w:rsidRPr="00582F34">
        <w:rPr>
          <w:rFonts w:cs="Arial"/>
          <w:b/>
          <w:szCs w:val="24"/>
        </w:rPr>
        <w:tab/>
      </w:r>
      <w:r w:rsidRPr="00582F34">
        <w:rPr>
          <w:rFonts w:cs="Arial"/>
          <w:b/>
          <w:szCs w:val="24"/>
        </w:rPr>
        <w:tab/>
      </w:r>
      <w:r w:rsidRPr="00582F34">
        <w:rPr>
          <w:rFonts w:cs="Arial"/>
          <w:b/>
          <w:szCs w:val="24"/>
        </w:rPr>
        <w:tab/>
        <w:t>72.600,- Kč</w:t>
      </w:r>
    </w:p>
    <w:p w:rsidR="001F2F00" w:rsidRDefault="001F2F00" w:rsidP="003170EF">
      <w:pPr>
        <w:ind w:left="567" w:hanging="425"/>
        <w:jc w:val="both"/>
        <w:rPr>
          <w:rFonts w:cs="Arial"/>
          <w:sz w:val="22"/>
          <w:szCs w:val="22"/>
        </w:rPr>
      </w:pPr>
    </w:p>
    <w:p w:rsidR="001F2F00" w:rsidRPr="00AE05FE" w:rsidRDefault="001F2F00" w:rsidP="003170EF">
      <w:pPr>
        <w:ind w:left="567" w:hanging="425"/>
        <w:jc w:val="both"/>
        <w:rPr>
          <w:rFonts w:cs="Arial"/>
          <w:sz w:val="22"/>
          <w:szCs w:val="22"/>
        </w:rPr>
      </w:pPr>
      <w:r>
        <w:rPr>
          <w:rFonts w:cs="Arial"/>
          <w:sz w:val="22"/>
          <w:szCs w:val="22"/>
        </w:rPr>
        <w:tab/>
        <w:t xml:space="preserve">V případě změny výše DPH, bude k ceně bez DPH dopočtena daň z přidané hodnoty </w:t>
      </w:r>
      <w:r w:rsidRPr="00AE05FE">
        <w:rPr>
          <w:rFonts w:cs="Arial"/>
          <w:sz w:val="22"/>
          <w:szCs w:val="22"/>
        </w:rPr>
        <w:t>ve výši platné v době vzniku zdanitelného plnění (v době podpisu smlouvy je platná sazba DPH ve výši 2</w:t>
      </w:r>
      <w:r>
        <w:rPr>
          <w:rFonts w:cs="Arial"/>
          <w:sz w:val="22"/>
          <w:szCs w:val="22"/>
        </w:rPr>
        <w:t>1</w:t>
      </w:r>
      <w:r w:rsidRPr="00AE05FE">
        <w:rPr>
          <w:rFonts w:cs="Arial"/>
          <w:sz w:val="22"/>
          <w:szCs w:val="22"/>
        </w:rPr>
        <w:t xml:space="preserve"> %).</w:t>
      </w:r>
    </w:p>
    <w:p w:rsidR="001F2F00" w:rsidRPr="00AE05FE" w:rsidRDefault="001F2F00" w:rsidP="003170EF">
      <w:pPr>
        <w:ind w:left="567" w:hanging="425"/>
        <w:jc w:val="both"/>
        <w:rPr>
          <w:rFonts w:cs="Arial"/>
          <w:sz w:val="22"/>
          <w:szCs w:val="22"/>
        </w:rPr>
      </w:pPr>
    </w:p>
    <w:p w:rsidR="001F2F00" w:rsidRPr="00AE05FE" w:rsidRDefault="001F2F00" w:rsidP="003170EF">
      <w:pPr>
        <w:pStyle w:val="BodyText"/>
        <w:numPr>
          <w:ilvl w:val="0"/>
          <w:numId w:val="4"/>
        </w:numPr>
        <w:tabs>
          <w:tab w:val="clear" w:pos="1080"/>
        </w:tabs>
        <w:ind w:left="567" w:hanging="425"/>
        <w:jc w:val="both"/>
        <w:rPr>
          <w:rFonts w:cs="Arial"/>
          <w:sz w:val="22"/>
          <w:szCs w:val="22"/>
        </w:rPr>
      </w:pPr>
      <w:r w:rsidRPr="00AE05FE">
        <w:rPr>
          <w:rFonts w:cs="Arial"/>
          <w:sz w:val="22"/>
          <w:szCs w:val="22"/>
        </w:rPr>
        <w:t>Uvedená cena je cena nejvýše přípustná a lze ji překročit jen za podmínek definovaných touto smlouvou.</w:t>
      </w:r>
    </w:p>
    <w:p w:rsidR="001F2F00" w:rsidRDefault="001F2F00" w:rsidP="003170EF">
      <w:pPr>
        <w:ind w:left="567" w:hanging="425"/>
        <w:jc w:val="both"/>
        <w:rPr>
          <w:rFonts w:cs="Arial"/>
          <w:sz w:val="22"/>
          <w:szCs w:val="22"/>
        </w:rPr>
      </w:pPr>
    </w:p>
    <w:p w:rsidR="001F2F00" w:rsidRDefault="001F2F00" w:rsidP="003170EF">
      <w:pPr>
        <w:pStyle w:val="BodyText"/>
        <w:numPr>
          <w:ilvl w:val="0"/>
          <w:numId w:val="4"/>
        </w:numPr>
        <w:tabs>
          <w:tab w:val="clear" w:pos="1080"/>
        </w:tabs>
        <w:ind w:left="567" w:hanging="425"/>
        <w:jc w:val="both"/>
        <w:rPr>
          <w:rFonts w:cs="Arial"/>
          <w:sz w:val="22"/>
          <w:szCs w:val="22"/>
        </w:rPr>
      </w:pPr>
      <w:r>
        <w:rPr>
          <w:rFonts w:cs="Arial"/>
          <w:sz w:val="22"/>
          <w:szCs w:val="22"/>
        </w:rPr>
        <w:t>Cena obsahuje zejména:</w:t>
      </w:r>
    </w:p>
    <w:p w:rsidR="001F2F00" w:rsidRDefault="001F2F00" w:rsidP="003170EF">
      <w:pPr>
        <w:numPr>
          <w:ilvl w:val="0"/>
          <w:numId w:val="10"/>
        </w:numPr>
        <w:tabs>
          <w:tab w:val="left" w:pos="1080"/>
        </w:tabs>
        <w:ind w:left="1080" w:hanging="480"/>
        <w:jc w:val="both"/>
        <w:rPr>
          <w:rFonts w:cs="Arial"/>
          <w:sz w:val="22"/>
          <w:szCs w:val="22"/>
        </w:rPr>
      </w:pPr>
      <w:r>
        <w:rPr>
          <w:rFonts w:cs="Arial"/>
          <w:sz w:val="22"/>
          <w:szCs w:val="22"/>
        </w:rPr>
        <w:t>náklady spojené s telefonem, poštovným apod.,</w:t>
      </w:r>
    </w:p>
    <w:p w:rsidR="001F2F00" w:rsidRDefault="001F2F00" w:rsidP="003170EF">
      <w:pPr>
        <w:numPr>
          <w:ilvl w:val="0"/>
          <w:numId w:val="10"/>
        </w:numPr>
        <w:tabs>
          <w:tab w:val="left" w:pos="1080"/>
        </w:tabs>
        <w:ind w:left="1080" w:hanging="480"/>
        <w:jc w:val="both"/>
        <w:rPr>
          <w:rFonts w:cs="Arial"/>
          <w:sz w:val="22"/>
          <w:szCs w:val="22"/>
        </w:rPr>
      </w:pPr>
      <w:r>
        <w:rPr>
          <w:rFonts w:cs="Arial"/>
          <w:sz w:val="22"/>
          <w:szCs w:val="22"/>
        </w:rPr>
        <w:t>náklady na posouzení nabídek a vypracování rekapitulace obsahu nabídek,</w:t>
      </w:r>
    </w:p>
    <w:p w:rsidR="001F2F00" w:rsidRDefault="001F2F00" w:rsidP="003170EF">
      <w:pPr>
        <w:numPr>
          <w:ilvl w:val="0"/>
          <w:numId w:val="10"/>
        </w:numPr>
        <w:tabs>
          <w:tab w:val="left" w:pos="1080"/>
        </w:tabs>
        <w:ind w:left="1080" w:hanging="480"/>
        <w:jc w:val="both"/>
        <w:rPr>
          <w:rFonts w:cs="Arial"/>
          <w:sz w:val="22"/>
          <w:szCs w:val="22"/>
        </w:rPr>
      </w:pPr>
      <w:r>
        <w:rPr>
          <w:rFonts w:cs="Arial"/>
          <w:sz w:val="22"/>
          <w:szCs w:val="22"/>
        </w:rPr>
        <w:t>náklady na cestovné,</w:t>
      </w:r>
    </w:p>
    <w:p w:rsidR="001F2F00" w:rsidRDefault="001F2F00" w:rsidP="003170EF">
      <w:pPr>
        <w:numPr>
          <w:ilvl w:val="0"/>
          <w:numId w:val="10"/>
        </w:numPr>
        <w:tabs>
          <w:tab w:val="left" w:pos="1080"/>
        </w:tabs>
        <w:ind w:left="1080" w:hanging="480"/>
        <w:jc w:val="both"/>
        <w:rPr>
          <w:rFonts w:cs="Arial"/>
          <w:sz w:val="22"/>
          <w:szCs w:val="22"/>
        </w:rPr>
      </w:pPr>
      <w:r>
        <w:rPr>
          <w:rFonts w:cs="Arial"/>
          <w:sz w:val="22"/>
          <w:szCs w:val="22"/>
        </w:rPr>
        <w:t>mzdové náklady pracovníků příkazníka,</w:t>
      </w:r>
    </w:p>
    <w:p w:rsidR="001F2F00" w:rsidRDefault="001F2F00" w:rsidP="003170EF">
      <w:pPr>
        <w:numPr>
          <w:ilvl w:val="0"/>
          <w:numId w:val="10"/>
        </w:numPr>
        <w:tabs>
          <w:tab w:val="left" w:pos="1080"/>
        </w:tabs>
        <w:ind w:left="1080" w:hanging="480"/>
        <w:jc w:val="both"/>
        <w:rPr>
          <w:rFonts w:cs="Arial"/>
          <w:sz w:val="22"/>
          <w:szCs w:val="22"/>
        </w:rPr>
      </w:pPr>
      <w:r>
        <w:rPr>
          <w:rFonts w:cs="Arial"/>
          <w:sz w:val="22"/>
          <w:szCs w:val="22"/>
        </w:rPr>
        <w:t>ostatní náklady nezbytné pro řádný průběh zadávacího řízení,</w:t>
      </w:r>
    </w:p>
    <w:p w:rsidR="001F2F00" w:rsidRDefault="001F2F00" w:rsidP="003170EF">
      <w:pPr>
        <w:numPr>
          <w:ilvl w:val="0"/>
          <w:numId w:val="10"/>
        </w:numPr>
        <w:tabs>
          <w:tab w:val="left" w:pos="1080"/>
        </w:tabs>
        <w:ind w:left="1080" w:hanging="480"/>
        <w:jc w:val="both"/>
        <w:rPr>
          <w:rFonts w:cs="Arial"/>
          <w:sz w:val="22"/>
          <w:szCs w:val="22"/>
        </w:rPr>
      </w:pPr>
      <w:r>
        <w:rPr>
          <w:rFonts w:cs="Arial"/>
          <w:sz w:val="22"/>
          <w:szCs w:val="22"/>
        </w:rPr>
        <w:t>náklady na zveřejnění výsledků zadávacího řízení.</w:t>
      </w:r>
    </w:p>
    <w:p w:rsidR="001F2F00" w:rsidRDefault="001F2F00" w:rsidP="003170EF">
      <w:pPr>
        <w:tabs>
          <w:tab w:val="left" w:pos="1080"/>
        </w:tabs>
        <w:ind w:left="600"/>
        <w:jc w:val="both"/>
        <w:rPr>
          <w:rFonts w:cs="Arial"/>
          <w:sz w:val="22"/>
          <w:szCs w:val="22"/>
        </w:rPr>
      </w:pPr>
    </w:p>
    <w:p w:rsidR="001F2F00" w:rsidRPr="00E7799C" w:rsidRDefault="001F2F00" w:rsidP="003170EF">
      <w:pPr>
        <w:pStyle w:val="BodyText"/>
        <w:numPr>
          <w:ilvl w:val="0"/>
          <w:numId w:val="4"/>
        </w:numPr>
        <w:tabs>
          <w:tab w:val="clear" w:pos="1080"/>
        </w:tabs>
        <w:ind w:left="567" w:hanging="425"/>
        <w:jc w:val="both"/>
        <w:rPr>
          <w:rFonts w:cs="Arial"/>
          <w:sz w:val="22"/>
          <w:szCs w:val="22"/>
        </w:rPr>
      </w:pPr>
      <w:r>
        <w:rPr>
          <w:rFonts w:cs="Arial"/>
          <w:sz w:val="22"/>
          <w:szCs w:val="22"/>
        </w:rPr>
        <w:t>Bude-li třeba podle průběhu zadávacího řízení vypracovat odborný posudek od externího poradce hodnotící komise nebo k jiné záležitosti týkající se zadávacího řízení, pak jeho vypracování objedná příkazník po odsouhlasení příkazcem a náklady na vypracování odborného posudku uhradí následně příkazce příkazníkovi mimo sjednanou odměnu.</w:t>
      </w:r>
    </w:p>
    <w:p w:rsidR="001F2F00" w:rsidRDefault="001F2F00" w:rsidP="003170EF">
      <w:pPr>
        <w:ind w:left="567" w:hanging="425"/>
        <w:jc w:val="both"/>
        <w:rPr>
          <w:rFonts w:cs="Arial"/>
          <w:sz w:val="22"/>
          <w:szCs w:val="22"/>
        </w:rPr>
      </w:pPr>
    </w:p>
    <w:p w:rsidR="001F2F00" w:rsidRDefault="001F2F00" w:rsidP="003170EF">
      <w:pPr>
        <w:ind w:left="567" w:hanging="425"/>
        <w:jc w:val="both"/>
        <w:rPr>
          <w:rFonts w:cs="Arial"/>
          <w:sz w:val="22"/>
          <w:szCs w:val="22"/>
        </w:rPr>
      </w:pPr>
    </w:p>
    <w:p w:rsidR="001F2F00" w:rsidRDefault="001F2F00" w:rsidP="003170EF">
      <w:pPr>
        <w:ind w:left="567" w:hanging="425"/>
        <w:jc w:val="both"/>
        <w:rPr>
          <w:rFonts w:cs="Arial"/>
          <w:sz w:val="22"/>
          <w:szCs w:val="22"/>
        </w:rPr>
      </w:pPr>
    </w:p>
    <w:p w:rsidR="001F2F00" w:rsidRDefault="001F2F00" w:rsidP="003170EF">
      <w:pPr>
        <w:ind w:left="567" w:hanging="425"/>
        <w:jc w:val="both"/>
        <w:rPr>
          <w:rFonts w:cs="Arial"/>
          <w:sz w:val="22"/>
          <w:szCs w:val="22"/>
        </w:rPr>
      </w:pPr>
    </w:p>
    <w:p w:rsidR="001F2F00" w:rsidRDefault="001F2F00" w:rsidP="003170EF">
      <w:pPr>
        <w:pStyle w:val="Heading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567" w:hanging="425"/>
        <w:jc w:val="both"/>
        <w:rPr>
          <w:rFonts w:cs="Arial"/>
          <w:bCs/>
          <w:sz w:val="24"/>
          <w:szCs w:val="24"/>
        </w:rPr>
      </w:pPr>
      <w:r>
        <w:rPr>
          <w:rFonts w:cs="Arial"/>
          <w:bCs/>
          <w:sz w:val="24"/>
          <w:szCs w:val="24"/>
        </w:rPr>
        <w:t>Fakturace a platební podmínky</w:t>
      </w:r>
    </w:p>
    <w:p w:rsidR="001F2F00" w:rsidRDefault="001F2F00" w:rsidP="003170EF">
      <w:pPr>
        <w:ind w:left="567" w:hanging="425"/>
        <w:jc w:val="both"/>
        <w:rPr>
          <w:rFonts w:cs="Arial"/>
          <w:b/>
          <w:sz w:val="22"/>
          <w:szCs w:val="22"/>
        </w:rPr>
      </w:pPr>
    </w:p>
    <w:p w:rsidR="001F2F00" w:rsidRDefault="001F2F00" w:rsidP="003170EF">
      <w:pPr>
        <w:widowControl w:val="0"/>
        <w:numPr>
          <w:ilvl w:val="0"/>
          <w:numId w:val="5"/>
        </w:numPr>
        <w:tabs>
          <w:tab w:val="clear" w:pos="1080"/>
        </w:tabs>
        <w:ind w:left="567" w:hanging="425"/>
        <w:jc w:val="both"/>
        <w:rPr>
          <w:rFonts w:cs="Arial"/>
          <w:sz w:val="22"/>
          <w:szCs w:val="22"/>
        </w:rPr>
      </w:pPr>
      <w:r>
        <w:rPr>
          <w:rFonts w:cs="Arial"/>
          <w:sz w:val="22"/>
          <w:szCs w:val="22"/>
        </w:rPr>
        <w:t>Příkazník nepožaduje zálohu.</w:t>
      </w:r>
    </w:p>
    <w:p w:rsidR="001F2F00" w:rsidRPr="00582F34" w:rsidRDefault="001F2F00" w:rsidP="003170EF">
      <w:pPr>
        <w:widowControl w:val="0"/>
        <w:numPr>
          <w:ilvl w:val="0"/>
          <w:numId w:val="5"/>
        </w:numPr>
        <w:tabs>
          <w:tab w:val="clear" w:pos="1080"/>
        </w:tabs>
        <w:ind w:left="567" w:hanging="425"/>
        <w:jc w:val="both"/>
        <w:rPr>
          <w:rFonts w:cs="Arial"/>
          <w:sz w:val="22"/>
          <w:szCs w:val="22"/>
        </w:rPr>
      </w:pPr>
      <w:r>
        <w:rPr>
          <w:rFonts w:cs="Arial"/>
          <w:sz w:val="22"/>
          <w:szCs w:val="22"/>
        </w:rPr>
        <w:t xml:space="preserve">Provedené práce budou uhrazeny ve dvou samostatných splátkách, vždy na základě daňového </w:t>
      </w:r>
      <w:r w:rsidRPr="00582F34">
        <w:rPr>
          <w:rFonts w:cs="Arial"/>
          <w:sz w:val="22"/>
          <w:szCs w:val="22"/>
        </w:rPr>
        <w:t>dokladu (dále také faktury) příkazníka:</w:t>
      </w:r>
    </w:p>
    <w:p w:rsidR="001F2F00" w:rsidRPr="00582F34" w:rsidRDefault="001F2F00" w:rsidP="003170EF">
      <w:pPr>
        <w:widowControl w:val="0"/>
        <w:numPr>
          <w:ilvl w:val="1"/>
          <w:numId w:val="5"/>
        </w:numPr>
        <w:tabs>
          <w:tab w:val="clear" w:pos="1440"/>
        </w:tabs>
        <w:ind w:left="993" w:hanging="426"/>
        <w:jc w:val="both"/>
        <w:rPr>
          <w:rFonts w:cs="Arial"/>
          <w:sz w:val="22"/>
          <w:szCs w:val="22"/>
        </w:rPr>
      </w:pPr>
      <w:r w:rsidRPr="00582F34">
        <w:rPr>
          <w:rFonts w:cs="Arial"/>
          <w:sz w:val="22"/>
          <w:szCs w:val="22"/>
        </w:rPr>
        <w:t>první fakturu vystaví příkazník po otevírání obálek s nabídkami, a to ve výši 36.000,- Kč bez DPH,</w:t>
      </w:r>
    </w:p>
    <w:p w:rsidR="001F2F00" w:rsidRPr="00582F34" w:rsidRDefault="001F2F00" w:rsidP="003170EF">
      <w:pPr>
        <w:widowControl w:val="0"/>
        <w:numPr>
          <w:ilvl w:val="1"/>
          <w:numId w:val="5"/>
        </w:numPr>
        <w:tabs>
          <w:tab w:val="clear" w:pos="1440"/>
        </w:tabs>
        <w:ind w:left="993" w:hanging="426"/>
        <w:jc w:val="both"/>
        <w:rPr>
          <w:rFonts w:cs="Arial"/>
          <w:sz w:val="22"/>
          <w:szCs w:val="22"/>
        </w:rPr>
      </w:pPr>
      <w:r w:rsidRPr="00582F34">
        <w:rPr>
          <w:rFonts w:cs="Arial"/>
          <w:sz w:val="22"/>
          <w:szCs w:val="22"/>
        </w:rPr>
        <w:t>konečnou fakturu vystaví příkazník po uveřejnění výsledků zadávacího řízení ve Věstníku veřejných zakázek (tedy po vyřešení všech případných námitek, případně rozkladů). Výše konečné faktury činí 24.000,- Kč bez DPH.</w:t>
      </w:r>
    </w:p>
    <w:p w:rsidR="001F2F00" w:rsidRDefault="001F2F00" w:rsidP="003170EF">
      <w:pPr>
        <w:ind w:left="567"/>
        <w:jc w:val="both"/>
        <w:rPr>
          <w:rFonts w:cs="Arial"/>
          <w:sz w:val="22"/>
          <w:szCs w:val="22"/>
        </w:rPr>
      </w:pPr>
      <w:r w:rsidRPr="00582F34">
        <w:rPr>
          <w:rFonts w:cs="Arial"/>
          <w:sz w:val="22"/>
          <w:szCs w:val="22"/>
        </w:rPr>
        <w:t>K uvedeným částkám bude dopočtena DPH podle předpisů</w:t>
      </w:r>
      <w:r>
        <w:rPr>
          <w:rFonts w:cs="Arial"/>
          <w:sz w:val="22"/>
          <w:szCs w:val="22"/>
        </w:rPr>
        <w:t xml:space="preserve"> platných v  době vzniku zdanitelného plnění (nyní 21 %).</w:t>
      </w:r>
    </w:p>
    <w:p w:rsidR="001F2F00" w:rsidRDefault="001F2F00" w:rsidP="003170EF">
      <w:pPr>
        <w:ind w:left="567" w:hanging="425"/>
        <w:jc w:val="both"/>
        <w:rPr>
          <w:rFonts w:cs="Arial"/>
          <w:sz w:val="22"/>
          <w:szCs w:val="22"/>
        </w:rPr>
      </w:pPr>
    </w:p>
    <w:p w:rsidR="001F2F00" w:rsidRDefault="001F2F00" w:rsidP="003170EF">
      <w:pPr>
        <w:pStyle w:val="BodyTextIndent2"/>
        <w:numPr>
          <w:ilvl w:val="0"/>
          <w:numId w:val="5"/>
        </w:numPr>
        <w:tabs>
          <w:tab w:val="clear" w:pos="1080"/>
          <w:tab w:val="num" w:pos="600"/>
        </w:tabs>
        <w:ind w:left="600" w:hanging="480"/>
        <w:jc w:val="both"/>
        <w:rPr>
          <w:rFonts w:cs="Arial"/>
          <w:sz w:val="22"/>
          <w:szCs w:val="22"/>
        </w:rPr>
      </w:pPr>
      <w:r>
        <w:rPr>
          <w:rFonts w:cs="Arial"/>
          <w:sz w:val="22"/>
          <w:szCs w:val="22"/>
        </w:rPr>
        <w:t xml:space="preserve">Faktura vystavená příkazníkem bude mít náležitosti daňového dokladu stanovené zvláštním právním předpisem. Nebude-li faktura obsahovat některou povinnou náležitost, je příkazce oprávněn fakturu před uplynutím lhůty splatnosti vrátit příkazníkovi k provedení opravy. V takovém případě nelze uplatnit penále. Od doby odeslání nové faktury přestává běžet původní lhůta splatnosti. Celá lhůta splatnosti běží opět ode dne doručení nově vyhotovené faktury. </w:t>
      </w:r>
    </w:p>
    <w:p w:rsidR="001F2F00" w:rsidRDefault="001F2F00" w:rsidP="003170EF">
      <w:pPr>
        <w:pStyle w:val="BodyTextIndent2"/>
        <w:ind w:left="120"/>
        <w:jc w:val="both"/>
        <w:rPr>
          <w:rFonts w:cs="Arial"/>
          <w:sz w:val="22"/>
          <w:szCs w:val="22"/>
        </w:rPr>
      </w:pPr>
    </w:p>
    <w:p w:rsidR="001F2F00" w:rsidRDefault="001F2F00" w:rsidP="003170EF">
      <w:pPr>
        <w:pStyle w:val="BodyTextIndent2"/>
        <w:numPr>
          <w:ilvl w:val="0"/>
          <w:numId w:val="5"/>
        </w:numPr>
        <w:tabs>
          <w:tab w:val="clear" w:pos="1080"/>
          <w:tab w:val="num" w:pos="600"/>
        </w:tabs>
        <w:ind w:left="600" w:hanging="480"/>
        <w:jc w:val="both"/>
        <w:rPr>
          <w:rFonts w:cs="Arial"/>
          <w:sz w:val="22"/>
          <w:szCs w:val="22"/>
        </w:rPr>
      </w:pPr>
      <w:r>
        <w:rPr>
          <w:rFonts w:cs="Arial"/>
          <w:sz w:val="22"/>
          <w:szCs w:val="22"/>
        </w:rPr>
        <w:t xml:space="preserve">Splatnost faktur se sjednává v délce do 30 dnů od jejich  obdržení příkazcem. Prodlení příkazce kratší jak třicet dnů nepodléhá úroku z prodlení. </w:t>
      </w:r>
    </w:p>
    <w:p w:rsidR="001F2F00" w:rsidRDefault="001F2F00" w:rsidP="003170EF">
      <w:pPr>
        <w:pStyle w:val="ListParagraph"/>
        <w:rPr>
          <w:rFonts w:cs="Arial"/>
          <w:sz w:val="22"/>
          <w:szCs w:val="22"/>
        </w:rPr>
      </w:pPr>
    </w:p>
    <w:p w:rsidR="001F2F00" w:rsidRDefault="001F2F00" w:rsidP="003170EF">
      <w:pPr>
        <w:pStyle w:val="BodyTextIndent2"/>
        <w:numPr>
          <w:ilvl w:val="0"/>
          <w:numId w:val="5"/>
        </w:numPr>
        <w:tabs>
          <w:tab w:val="clear" w:pos="1080"/>
          <w:tab w:val="num" w:pos="600"/>
        </w:tabs>
        <w:ind w:left="600" w:hanging="480"/>
        <w:jc w:val="both"/>
        <w:rPr>
          <w:rFonts w:cs="Arial"/>
          <w:sz w:val="22"/>
          <w:szCs w:val="22"/>
        </w:rPr>
      </w:pPr>
      <w:r>
        <w:rPr>
          <w:rFonts w:cs="Arial"/>
          <w:sz w:val="22"/>
          <w:szCs w:val="22"/>
        </w:rPr>
        <w:t xml:space="preserve">Pokud z jakéhokoliv důvodu na straně příkazce nebude zadávací řízení zahájeno je příkazník oprávněn vyfakturovat pouze část sjednané odměny, a to takto: </w:t>
      </w:r>
    </w:p>
    <w:p w:rsidR="001F2F00" w:rsidRDefault="001F2F00" w:rsidP="003170EF">
      <w:pPr>
        <w:widowControl w:val="0"/>
        <w:numPr>
          <w:ilvl w:val="0"/>
          <w:numId w:val="14"/>
        </w:numPr>
        <w:ind w:left="993" w:hanging="426"/>
        <w:jc w:val="both"/>
        <w:rPr>
          <w:rFonts w:cs="Arial"/>
          <w:sz w:val="22"/>
          <w:szCs w:val="22"/>
        </w:rPr>
      </w:pPr>
      <w:r>
        <w:rPr>
          <w:rFonts w:cs="Arial"/>
          <w:sz w:val="22"/>
          <w:szCs w:val="22"/>
        </w:rPr>
        <w:t>při rozhodnutí o nezahájení zadávacího řízení v průběhu přípravy zadávacích podmínek ve výši 15% ze sjednané odměny</w:t>
      </w:r>
    </w:p>
    <w:p w:rsidR="001F2F00" w:rsidRDefault="001F2F00" w:rsidP="003170EF">
      <w:pPr>
        <w:widowControl w:val="0"/>
        <w:numPr>
          <w:ilvl w:val="0"/>
          <w:numId w:val="14"/>
        </w:numPr>
        <w:ind w:left="993" w:hanging="426"/>
        <w:jc w:val="both"/>
        <w:rPr>
          <w:rFonts w:cs="Arial"/>
          <w:sz w:val="22"/>
          <w:szCs w:val="22"/>
        </w:rPr>
      </w:pPr>
      <w:r>
        <w:rPr>
          <w:rFonts w:cs="Arial"/>
          <w:sz w:val="22"/>
          <w:szCs w:val="22"/>
        </w:rPr>
        <w:t>při rozhodnutí o nezahájení zadávacího řízení po vypracování a odeslání zadávacích podmínek příkazci k odsouhlasení ve výši 30% ze sjednané odměny</w:t>
      </w:r>
    </w:p>
    <w:p w:rsidR="001F2F00" w:rsidRDefault="001F2F00" w:rsidP="003170EF">
      <w:pPr>
        <w:pStyle w:val="BodyTextIndent2"/>
        <w:jc w:val="both"/>
        <w:rPr>
          <w:rFonts w:cs="Arial"/>
          <w:sz w:val="22"/>
          <w:szCs w:val="22"/>
        </w:rPr>
      </w:pPr>
    </w:p>
    <w:p w:rsidR="001F2F00" w:rsidRDefault="001F2F00" w:rsidP="003170EF">
      <w:pPr>
        <w:pStyle w:val="BodyTextIndent2"/>
        <w:numPr>
          <w:ilvl w:val="0"/>
          <w:numId w:val="5"/>
        </w:numPr>
        <w:tabs>
          <w:tab w:val="clear" w:pos="1080"/>
          <w:tab w:val="num" w:pos="600"/>
        </w:tabs>
        <w:ind w:left="600" w:hanging="480"/>
        <w:jc w:val="both"/>
        <w:rPr>
          <w:rFonts w:cs="Arial"/>
          <w:sz w:val="22"/>
          <w:szCs w:val="22"/>
        </w:rPr>
      </w:pPr>
      <w:r>
        <w:rPr>
          <w:rFonts w:cs="Arial"/>
          <w:sz w:val="22"/>
          <w:szCs w:val="22"/>
        </w:rPr>
        <w:t xml:space="preserve">Pokud z jakéhokoliv důvodu na straně příkazce bude zadávací řízení po jeho uveřejnění kdykoliv v jeho průběhu zrušeno rozhodnutím příkazce, je příkazník oprávněn vyfakturovat pouze část sjednané odměny, a to takto: </w:t>
      </w:r>
    </w:p>
    <w:p w:rsidR="001F2F00" w:rsidRDefault="001F2F00" w:rsidP="003170EF">
      <w:pPr>
        <w:widowControl w:val="0"/>
        <w:numPr>
          <w:ilvl w:val="1"/>
          <w:numId w:val="5"/>
        </w:numPr>
        <w:tabs>
          <w:tab w:val="clear" w:pos="1440"/>
          <w:tab w:val="num" w:pos="993"/>
        </w:tabs>
        <w:ind w:left="993" w:hanging="426"/>
        <w:jc w:val="both"/>
        <w:rPr>
          <w:rFonts w:cs="Arial"/>
          <w:sz w:val="22"/>
          <w:szCs w:val="22"/>
        </w:rPr>
      </w:pPr>
      <w:r>
        <w:rPr>
          <w:rFonts w:cs="Arial"/>
          <w:sz w:val="22"/>
          <w:szCs w:val="22"/>
        </w:rPr>
        <w:t>při rozhodnutí o zrušení zadávacího řízení před otevíráním obálek s nabídkami ve výši 60% ze sjednané odměny,</w:t>
      </w:r>
    </w:p>
    <w:p w:rsidR="001F2F00" w:rsidRDefault="001F2F00" w:rsidP="003170EF">
      <w:pPr>
        <w:widowControl w:val="0"/>
        <w:numPr>
          <w:ilvl w:val="1"/>
          <w:numId w:val="5"/>
        </w:numPr>
        <w:tabs>
          <w:tab w:val="clear" w:pos="1440"/>
          <w:tab w:val="num" w:pos="993"/>
        </w:tabs>
        <w:ind w:left="993" w:hanging="426"/>
        <w:jc w:val="both"/>
        <w:rPr>
          <w:rFonts w:cs="Arial"/>
          <w:sz w:val="22"/>
          <w:szCs w:val="22"/>
        </w:rPr>
      </w:pPr>
      <w:r w:rsidRPr="00F4165D">
        <w:rPr>
          <w:rFonts w:cs="Arial"/>
          <w:sz w:val="22"/>
          <w:szCs w:val="22"/>
        </w:rPr>
        <w:t>při rozhodnutí o zrušení zadávacího řízení po otevírání obálek s nabídkami, ale před posouzením a hodnocením nabídek ve výši 75% ze sjednané odměny,</w:t>
      </w:r>
    </w:p>
    <w:p w:rsidR="001F2F00" w:rsidRPr="00F4165D" w:rsidRDefault="001F2F00" w:rsidP="003170EF">
      <w:pPr>
        <w:widowControl w:val="0"/>
        <w:numPr>
          <w:ilvl w:val="1"/>
          <w:numId w:val="5"/>
        </w:numPr>
        <w:tabs>
          <w:tab w:val="clear" w:pos="1440"/>
          <w:tab w:val="num" w:pos="993"/>
        </w:tabs>
        <w:ind w:left="993" w:hanging="426"/>
        <w:jc w:val="both"/>
        <w:rPr>
          <w:rFonts w:cs="Arial"/>
          <w:sz w:val="22"/>
          <w:szCs w:val="22"/>
        </w:rPr>
      </w:pPr>
      <w:r w:rsidRPr="00F4165D">
        <w:rPr>
          <w:rFonts w:cs="Arial"/>
          <w:sz w:val="22"/>
          <w:szCs w:val="22"/>
        </w:rPr>
        <w:t>při rozhodnutí o zrušení zadávacího řízení po posouzení a hodnocení nabídek ve výši 95% ze sjednané odměny.</w:t>
      </w:r>
    </w:p>
    <w:p w:rsidR="001F2F00" w:rsidRDefault="001F2F00" w:rsidP="003170EF">
      <w:pPr>
        <w:widowControl w:val="0"/>
        <w:ind w:left="567"/>
        <w:jc w:val="both"/>
        <w:rPr>
          <w:rFonts w:cs="Arial"/>
          <w:sz w:val="22"/>
          <w:szCs w:val="22"/>
        </w:rPr>
      </w:pPr>
    </w:p>
    <w:p w:rsidR="001F2F00" w:rsidRDefault="001F2F00" w:rsidP="003170EF">
      <w:pPr>
        <w:pStyle w:val="Heading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bCs/>
          <w:sz w:val="24"/>
          <w:szCs w:val="24"/>
        </w:rPr>
      </w:pPr>
      <w:r>
        <w:rPr>
          <w:rFonts w:cs="Arial"/>
          <w:bCs/>
          <w:sz w:val="24"/>
          <w:szCs w:val="24"/>
        </w:rPr>
        <w:t>Příslušná dokumentace pro zadání veřejné zakázky</w:t>
      </w:r>
    </w:p>
    <w:p w:rsidR="001F2F00" w:rsidRDefault="001F2F00" w:rsidP="003170EF">
      <w:pPr>
        <w:ind w:left="142"/>
        <w:jc w:val="both"/>
        <w:rPr>
          <w:rFonts w:cs="Arial"/>
          <w:b/>
          <w:sz w:val="22"/>
          <w:szCs w:val="22"/>
          <w:u w:val="single"/>
        </w:rPr>
      </w:pPr>
    </w:p>
    <w:p w:rsidR="001F2F00" w:rsidRPr="00582F34" w:rsidRDefault="001F2F00" w:rsidP="003170EF">
      <w:pPr>
        <w:widowControl w:val="0"/>
        <w:numPr>
          <w:ilvl w:val="0"/>
          <w:numId w:val="13"/>
        </w:numPr>
        <w:tabs>
          <w:tab w:val="clear" w:pos="862"/>
        </w:tabs>
        <w:ind w:left="600" w:hanging="316"/>
        <w:jc w:val="both"/>
        <w:rPr>
          <w:rFonts w:cs="Arial"/>
          <w:sz w:val="22"/>
          <w:szCs w:val="22"/>
        </w:rPr>
      </w:pPr>
      <w:r>
        <w:rPr>
          <w:rFonts w:cs="Arial"/>
          <w:sz w:val="22"/>
          <w:szCs w:val="22"/>
        </w:rPr>
        <w:t>Příkazce</w:t>
      </w:r>
      <w:r w:rsidRPr="009B65F3">
        <w:rPr>
          <w:rFonts w:cs="Arial"/>
          <w:sz w:val="22"/>
          <w:szCs w:val="22"/>
        </w:rPr>
        <w:t xml:space="preserve"> je </w:t>
      </w:r>
      <w:r w:rsidRPr="00582F34">
        <w:rPr>
          <w:rFonts w:cs="Arial"/>
          <w:sz w:val="22"/>
          <w:szCs w:val="22"/>
        </w:rPr>
        <w:t>povinen předat příkazníkovi nejpozději deset dnů před sjednaným termínem zahájení zadávacího řízení (sjednané datum uveřejnění výzvy o zahájení zadávacího řízení na profilu zadavatele) technickou část zadávací dokumentace (příslušná projektová dokumentace a soupisy stavebních prací, dodávek a služeb v rozsahu celého předmětu veřejné zakázky) v rozsahu, obsahu a formátu stanoveném zákonem nebo jeho prováděcími právními předpisy. Soupis stavebních prací, dodávek a služeb je příkazce povinen předat příkazníkovi v elektronické podobě.</w:t>
      </w:r>
    </w:p>
    <w:p w:rsidR="001F2F00" w:rsidRPr="00582F34" w:rsidRDefault="001F2F00" w:rsidP="003170EF">
      <w:pPr>
        <w:widowControl w:val="0"/>
        <w:ind w:left="600" w:hanging="316"/>
        <w:jc w:val="both"/>
        <w:rPr>
          <w:rFonts w:cs="Arial"/>
          <w:sz w:val="22"/>
          <w:szCs w:val="22"/>
        </w:rPr>
      </w:pPr>
    </w:p>
    <w:p w:rsidR="001F2F00" w:rsidRDefault="001F2F00" w:rsidP="003170EF">
      <w:pPr>
        <w:widowControl w:val="0"/>
        <w:numPr>
          <w:ilvl w:val="0"/>
          <w:numId w:val="13"/>
        </w:numPr>
        <w:tabs>
          <w:tab w:val="clear" w:pos="862"/>
        </w:tabs>
        <w:ind w:left="600" w:hanging="316"/>
        <w:jc w:val="both"/>
        <w:rPr>
          <w:rFonts w:cs="Arial"/>
          <w:sz w:val="22"/>
          <w:szCs w:val="22"/>
        </w:rPr>
      </w:pPr>
      <w:r w:rsidRPr="00582F34">
        <w:rPr>
          <w:rFonts w:cs="Arial"/>
          <w:sz w:val="22"/>
          <w:szCs w:val="22"/>
        </w:rPr>
        <w:t xml:space="preserve">Příkazce  odpovídá za úplnost a správnost technické části zadávací dokumentace (zejména projektové dokumentace a soupisu stavebních prací, dodávek a služeb)a odpovídá za to, že tyto dokumenty jsou v úplném souladu s vyhláškou Ministerstva pro místní rozvoj č. 169/2016 Sb.. Za vady či nepřesnosti těchto příkazcem předaných podkladů nenese příkazník žádnou odpovědnost. Příkazník nemá povinnost přezkoumávat obsah příslušné dokumentace </w:t>
      </w:r>
      <w:r w:rsidRPr="009B65F3">
        <w:rPr>
          <w:rFonts w:cs="Arial"/>
          <w:sz w:val="22"/>
          <w:szCs w:val="22"/>
        </w:rPr>
        <w:t xml:space="preserve">ani ověřovat její soulad s prováděcími právními předpisy. </w:t>
      </w:r>
    </w:p>
    <w:p w:rsidR="001F2F00" w:rsidRPr="009B65F3" w:rsidRDefault="001F2F00" w:rsidP="003170EF">
      <w:pPr>
        <w:widowControl w:val="0"/>
        <w:ind w:left="600" w:hanging="316"/>
        <w:jc w:val="both"/>
        <w:rPr>
          <w:rFonts w:cs="Arial"/>
          <w:sz w:val="22"/>
          <w:szCs w:val="22"/>
        </w:rPr>
      </w:pPr>
    </w:p>
    <w:p w:rsidR="001F2F00" w:rsidRDefault="001F2F00" w:rsidP="003170EF">
      <w:pPr>
        <w:widowControl w:val="0"/>
        <w:numPr>
          <w:ilvl w:val="0"/>
          <w:numId w:val="13"/>
        </w:numPr>
        <w:tabs>
          <w:tab w:val="clear" w:pos="862"/>
        </w:tabs>
        <w:ind w:left="600" w:hanging="316"/>
        <w:jc w:val="both"/>
        <w:rPr>
          <w:rFonts w:cs="Arial"/>
          <w:sz w:val="22"/>
          <w:szCs w:val="22"/>
        </w:rPr>
      </w:pPr>
      <w:r w:rsidRPr="009B65F3">
        <w:rPr>
          <w:rFonts w:cs="Arial"/>
          <w:sz w:val="22"/>
          <w:szCs w:val="22"/>
        </w:rPr>
        <w:t xml:space="preserve">Pokud v průběhu zadání veřejné zakázky budou zájemci vyžadovat jakékoliv doplnění nebo upřesnění týkající se technické části zadávací dokumentace, je </w:t>
      </w:r>
      <w:r>
        <w:rPr>
          <w:rFonts w:cs="Arial"/>
          <w:sz w:val="22"/>
          <w:szCs w:val="22"/>
        </w:rPr>
        <w:t>příkazce</w:t>
      </w:r>
      <w:r w:rsidRPr="009B65F3">
        <w:rPr>
          <w:rFonts w:cs="Arial"/>
          <w:sz w:val="22"/>
          <w:szCs w:val="22"/>
        </w:rPr>
        <w:t xml:space="preserve"> povinen zajistit součinnost odborné osoby (zpracovatele projektové části zadávací dokumentace nebo zpracovatele soupisu stavebních prací) tak, aby odpovědi na dotazy byly předány </w:t>
      </w:r>
      <w:r>
        <w:rPr>
          <w:rFonts w:cs="Arial"/>
          <w:sz w:val="22"/>
          <w:szCs w:val="22"/>
        </w:rPr>
        <w:t>příkazníkovi</w:t>
      </w:r>
      <w:r w:rsidRPr="009B65F3">
        <w:rPr>
          <w:rFonts w:cs="Arial"/>
          <w:sz w:val="22"/>
          <w:szCs w:val="22"/>
        </w:rPr>
        <w:t xml:space="preserve"> nejpozději 2 dny ode dne doručení žádosti o dodatečné informace. </w:t>
      </w:r>
      <w:r>
        <w:rPr>
          <w:rFonts w:cs="Arial"/>
          <w:sz w:val="22"/>
          <w:szCs w:val="22"/>
        </w:rPr>
        <w:t>Příkazník</w:t>
      </w:r>
      <w:r w:rsidRPr="009B65F3">
        <w:rPr>
          <w:rFonts w:cs="Arial"/>
          <w:sz w:val="22"/>
          <w:szCs w:val="22"/>
        </w:rPr>
        <w:t xml:space="preserve"> je pak povinen zajistit předání upřesňujících či doplňujících dodatečných informací k zadávacím podmínkám všem zájemcům o veřejnou zakázku. Důsledky prodlení s předáním výše popsaných doplňujících  podkladů či informací </w:t>
      </w:r>
      <w:r>
        <w:rPr>
          <w:rFonts w:cs="Arial"/>
          <w:sz w:val="22"/>
          <w:szCs w:val="22"/>
        </w:rPr>
        <w:t>příkazcem</w:t>
      </w:r>
      <w:r w:rsidRPr="009B65F3">
        <w:rPr>
          <w:rFonts w:cs="Arial"/>
          <w:sz w:val="22"/>
          <w:szCs w:val="22"/>
        </w:rPr>
        <w:t xml:space="preserve"> </w:t>
      </w:r>
      <w:r>
        <w:rPr>
          <w:rFonts w:cs="Arial"/>
          <w:sz w:val="22"/>
          <w:szCs w:val="22"/>
        </w:rPr>
        <w:t>příkazníkovi</w:t>
      </w:r>
      <w:r w:rsidRPr="009B65F3">
        <w:rPr>
          <w:rFonts w:cs="Arial"/>
          <w:sz w:val="22"/>
          <w:szCs w:val="22"/>
        </w:rPr>
        <w:t xml:space="preserve"> jdou k tíži </w:t>
      </w:r>
      <w:r>
        <w:rPr>
          <w:rFonts w:cs="Arial"/>
          <w:sz w:val="22"/>
          <w:szCs w:val="22"/>
        </w:rPr>
        <w:t>příkazce</w:t>
      </w:r>
      <w:r w:rsidRPr="009B65F3">
        <w:rPr>
          <w:rFonts w:cs="Arial"/>
          <w:sz w:val="22"/>
          <w:szCs w:val="22"/>
        </w:rPr>
        <w:t>.</w:t>
      </w:r>
    </w:p>
    <w:p w:rsidR="001F2F00" w:rsidRPr="009B65F3" w:rsidRDefault="001F2F00" w:rsidP="003170EF">
      <w:pPr>
        <w:widowControl w:val="0"/>
        <w:ind w:left="600" w:hanging="316"/>
        <w:jc w:val="both"/>
        <w:rPr>
          <w:rFonts w:cs="Arial"/>
          <w:sz w:val="22"/>
          <w:szCs w:val="22"/>
        </w:rPr>
      </w:pPr>
    </w:p>
    <w:p w:rsidR="001F2F00" w:rsidRPr="001904C1" w:rsidRDefault="001F2F00" w:rsidP="003170EF">
      <w:pPr>
        <w:widowControl w:val="0"/>
        <w:numPr>
          <w:ilvl w:val="0"/>
          <w:numId w:val="13"/>
        </w:numPr>
        <w:tabs>
          <w:tab w:val="clear" w:pos="862"/>
        </w:tabs>
        <w:ind w:left="600" w:hanging="316"/>
        <w:jc w:val="both"/>
        <w:rPr>
          <w:rFonts w:cs="Arial"/>
          <w:sz w:val="22"/>
          <w:szCs w:val="22"/>
        </w:rPr>
      </w:pPr>
      <w:r>
        <w:rPr>
          <w:rFonts w:cs="Arial"/>
          <w:sz w:val="22"/>
          <w:szCs w:val="22"/>
        </w:rPr>
        <w:t>Příkazce</w:t>
      </w:r>
      <w:r w:rsidRPr="009B65F3">
        <w:rPr>
          <w:rFonts w:cs="Arial"/>
          <w:sz w:val="22"/>
          <w:szCs w:val="22"/>
        </w:rPr>
        <w:t xml:space="preserve">  bere na vědomí, že případné dodatečné </w:t>
      </w:r>
      <w:r>
        <w:rPr>
          <w:rFonts w:cs="Arial"/>
          <w:sz w:val="22"/>
          <w:szCs w:val="22"/>
        </w:rPr>
        <w:t xml:space="preserve">informace k zadávacím podmínkám (zejména změny zadávací diokumentace) </w:t>
      </w:r>
      <w:r w:rsidRPr="009B65F3">
        <w:rPr>
          <w:rFonts w:cs="Arial"/>
          <w:sz w:val="22"/>
          <w:szCs w:val="22"/>
        </w:rPr>
        <w:t xml:space="preserve">mají za následek nezbytné prodloužení lhůty pro podání nabídek, v extrémních případech až o celou její původní délku.  Délku, o kterou má být lhůta pro podání nabídek prodloužena navrhne </w:t>
      </w:r>
      <w:r>
        <w:rPr>
          <w:rFonts w:cs="Arial"/>
          <w:sz w:val="22"/>
          <w:szCs w:val="22"/>
        </w:rPr>
        <w:t>příkazník</w:t>
      </w:r>
      <w:r w:rsidRPr="009B65F3">
        <w:rPr>
          <w:rFonts w:cs="Arial"/>
          <w:sz w:val="22"/>
          <w:szCs w:val="22"/>
        </w:rPr>
        <w:t xml:space="preserve"> a konečné rozhodnutí přísluší </w:t>
      </w:r>
      <w:r>
        <w:rPr>
          <w:rFonts w:cs="Arial"/>
          <w:sz w:val="22"/>
          <w:szCs w:val="22"/>
        </w:rPr>
        <w:t>příkazci</w:t>
      </w:r>
      <w:r w:rsidRPr="009B65F3">
        <w:rPr>
          <w:rFonts w:cs="Arial"/>
          <w:sz w:val="22"/>
          <w:szCs w:val="22"/>
        </w:rPr>
        <w:t xml:space="preserve">.  Pokud </w:t>
      </w:r>
      <w:r>
        <w:rPr>
          <w:rFonts w:cs="Arial"/>
          <w:sz w:val="22"/>
          <w:szCs w:val="22"/>
        </w:rPr>
        <w:t>příkazce</w:t>
      </w:r>
      <w:r w:rsidRPr="009B65F3">
        <w:rPr>
          <w:rFonts w:cs="Arial"/>
          <w:sz w:val="22"/>
          <w:szCs w:val="22"/>
        </w:rPr>
        <w:t xml:space="preserve">  nebude respektovat návrh </w:t>
      </w:r>
      <w:r>
        <w:rPr>
          <w:rFonts w:cs="Arial"/>
          <w:sz w:val="22"/>
          <w:szCs w:val="22"/>
        </w:rPr>
        <w:t>příkazníka</w:t>
      </w:r>
      <w:r w:rsidRPr="009B65F3">
        <w:rPr>
          <w:rFonts w:cs="Arial"/>
          <w:sz w:val="22"/>
          <w:szCs w:val="22"/>
        </w:rPr>
        <w:t xml:space="preserve"> na délku nezbytného prodloužení lhůty pro podání nabídek, nenese </w:t>
      </w:r>
      <w:r>
        <w:rPr>
          <w:rFonts w:cs="Arial"/>
          <w:sz w:val="22"/>
          <w:szCs w:val="22"/>
        </w:rPr>
        <w:t>příkazník</w:t>
      </w:r>
      <w:r w:rsidRPr="009B65F3">
        <w:rPr>
          <w:rFonts w:cs="Arial"/>
          <w:sz w:val="22"/>
          <w:szCs w:val="22"/>
        </w:rPr>
        <w:t xml:space="preserve"> za případné následky způsobené tímto úkonem žádnou odpovědnost</w:t>
      </w:r>
      <w:r>
        <w:rPr>
          <w:rFonts w:cs="Arial"/>
          <w:sz w:val="22"/>
          <w:szCs w:val="22"/>
        </w:rPr>
        <w:t>.</w:t>
      </w:r>
    </w:p>
    <w:p w:rsidR="001F2F00" w:rsidRPr="00AE05FE" w:rsidRDefault="001F2F00" w:rsidP="003170EF">
      <w:pPr>
        <w:widowControl w:val="0"/>
        <w:tabs>
          <w:tab w:val="left" w:pos="0"/>
        </w:tabs>
        <w:jc w:val="both"/>
        <w:rPr>
          <w:rFonts w:cs="Arial"/>
          <w:sz w:val="22"/>
          <w:szCs w:val="22"/>
        </w:rPr>
      </w:pPr>
    </w:p>
    <w:p w:rsidR="001F2F00" w:rsidRPr="00AE05FE" w:rsidRDefault="001F2F00" w:rsidP="003170EF">
      <w:pPr>
        <w:pStyle w:val="Heading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bCs/>
          <w:sz w:val="24"/>
          <w:szCs w:val="24"/>
        </w:rPr>
      </w:pPr>
      <w:r w:rsidRPr="00AE05FE">
        <w:rPr>
          <w:rFonts w:cs="Arial"/>
          <w:bCs/>
          <w:sz w:val="24"/>
          <w:szCs w:val="24"/>
        </w:rPr>
        <w:t xml:space="preserve">Profil zadavatele </w:t>
      </w:r>
    </w:p>
    <w:p w:rsidR="001F2F00" w:rsidRPr="00AE05FE" w:rsidRDefault="001F2F00" w:rsidP="003170EF">
      <w:pPr>
        <w:ind w:left="142"/>
        <w:jc w:val="both"/>
        <w:rPr>
          <w:rFonts w:cs="Arial"/>
          <w:b/>
          <w:sz w:val="22"/>
          <w:szCs w:val="22"/>
          <w:u w:val="single"/>
        </w:rPr>
      </w:pPr>
    </w:p>
    <w:p w:rsidR="001F2F00" w:rsidRDefault="001F2F00" w:rsidP="003170EF">
      <w:pPr>
        <w:widowControl w:val="0"/>
        <w:numPr>
          <w:ilvl w:val="0"/>
          <w:numId w:val="15"/>
        </w:numPr>
        <w:jc w:val="both"/>
        <w:rPr>
          <w:rFonts w:cs="Arial"/>
          <w:sz w:val="22"/>
          <w:szCs w:val="22"/>
        </w:rPr>
      </w:pPr>
      <w:r>
        <w:rPr>
          <w:rFonts w:cs="Arial"/>
          <w:sz w:val="22"/>
          <w:szCs w:val="22"/>
        </w:rPr>
        <w:t>Příkazce</w:t>
      </w:r>
      <w:r w:rsidRPr="00795A52">
        <w:rPr>
          <w:rFonts w:cs="Arial"/>
          <w:sz w:val="22"/>
          <w:szCs w:val="22"/>
        </w:rPr>
        <w:t xml:space="preserve"> je </w:t>
      </w:r>
      <w:r>
        <w:rPr>
          <w:rFonts w:cs="Arial"/>
          <w:sz w:val="22"/>
          <w:szCs w:val="22"/>
        </w:rPr>
        <w:t xml:space="preserve">ze </w:t>
      </w:r>
      <w:r w:rsidRPr="00795A52">
        <w:rPr>
          <w:rFonts w:cs="Arial"/>
          <w:sz w:val="22"/>
          <w:szCs w:val="22"/>
        </w:rPr>
        <w:t>zákona povinen zveřejňovat některé dokumenty týkající se průběhu zadávacího řízení na profilu zadavatele (definice profilu zadavatele je obsažena v </w:t>
      </w:r>
      <w:r w:rsidRPr="0068631F">
        <w:rPr>
          <w:rFonts w:cs="Arial"/>
          <w:sz w:val="22"/>
          <w:szCs w:val="22"/>
        </w:rPr>
        <w:t>zákoně).</w:t>
      </w:r>
    </w:p>
    <w:p w:rsidR="001F2F00" w:rsidRDefault="001F2F00" w:rsidP="003170EF">
      <w:pPr>
        <w:widowControl w:val="0"/>
        <w:ind w:left="862"/>
        <w:jc w:val="both"/>
        <w:rPr>
          <w:rFonts w:cs="Arial"/>
          <w:sz w:val="22"/>
          <w:szCs w:val="22"/>
        </w:rPr>
      </w:pPr>
    </w:p>
    <w:p w:rsidR="001F2F00" w:rsidRDefault="001F2F00" w:rsidP="003170EF">
      <w:pPr>
        <w:widowControl w:val="0"/>
        <w:numPr>
          <w:ilvl w:val="0"/>
          <w:numId w:val="15"/>
        </w:numPr>
        <w:jc w:val="both"/>
        <w:rPr>
          <w:rFonts w:cs="Arial"/>
          <w:sz w:val="22"/>
          <w:szCs w:val="22"/>
        </w:rPr>
      </w:pPr>
      <w:r w:rsidRPr="00122BD1">
        <w:rPr>
          <w:rFonts w:cs="Arial"/>
          <w:sz w:val="22"/>
          <w:szCs w:val="22"/>
        </w:rPr>
        <w:t xml:space="preserve">Úkony spojené se zřízením profilu zadavatele a s následným  uveřejňováním povinných dokumentů a údajů na profilu zadavatele jsou předmětem této smlouvy pouze v případech, kdy má příkazce s příkazníkem uzavřenou samostatnou smlouvu o zřízení a provozování profilu zadavatele,  je povinností příkazníka zabezpečit uveřejnění zákonem stanovených dokumentů na profilu zadavatele.  Protože prováděcí právní předpis obsahující povinnosti zadavatelů v souvislosti s uveřejňováním na profilu zadavatele vyžaduje některé dokumenty uveřejňovat podepsané zaručeným elektronickým podpisem založeným na kvalifikovaném certifikátu, uděluje příkazce příkazníkovi plnou moc k elektronickému podpisu takových dokumentů. </w:t>
      </w:r>
    </w:p>
    <w:p w:rsidR="001F2F00" w:rsidRDefault="001F2F00" w:rsidP="003170EF">
      <w:pPr>
        <w:pStyle w:val="ListParagraph"/>
        <w:rPr>
          <w:rFonts w:cs="Arial"/>
          <w:sz w:val="22"/>
          <w:szCs w:val="22"/>
        </w:rPr>
      </w:pPr>
    </w:p>
    <w:p w:rsidR="001F2F00" w:rsidRDefault="001F2F00" w:rsidP="003170EF">
      <w:pPr>
        <w:pStyle w:val="ListParagraph"/>
        <w:rPr>
          <w:rFonts w:cs="Arial"/>
          <w:sz w:val="22"/>
          <w:szCs w:val="22"/>
        </w:rPr>
      </w:pPr>
    </w:p>
    <w:p w:rsidR="001F2F00" w:rsidRDefault="001F2F00" w:rsidP="003170EF">
      <w:pPr>
        <w:widowControl w:val="0"/>
        <w:numPr>
          <w:ilvl w:val="0"/>
          <w:numId w:val="15"/>
        </w:numPr>
        <w:jc w:val="both"/>
        <w:rPr>
          <w:rFonts w:cs="Arial"/>
          <w:sz w:val="22"/>
          <w:szCs w:val="22"/>
        </w:rPr>
      </w:pPr>
      <w:r w:rsidRPr="00122BD1">
        <w:rPr>
          <w:rFonts w:cs="Arial"/>
          <w:sz w:val="22"/>
          <w:szCs w:val="22"/>
        </w:rPr>
        <w:t xml:space="preserve">V případech, kdy příkazce nemá s příkazníkem uzavřenou samostatnou smlouvu o zřízení a provozování profilu zadavatele,  je povinností příkazce zabezpečit včas a řádně uveřejnění zákonem stanovených dokumentů na profilu zadavatele.  Prodlení či vady v uveřejňování na profilu zadavatele jdou k tíži příkazce a příkazník za ně ani za jejich důsledky nenese žádnou odpovědnost. Příkazník je však povinen upozornit příkazce na povinnost uveřejnit určitý dokument na profilu zadavatele a zaslat mu text předmětného dokumentu ke zveřejnění v elektronické podobě ve formátu MS WORD, MS EXCEL nebo PDF. Příkazce odpovídá za včasnost a řádnost uveřejnění. </w:t>
      </w:r>
    </w:p>
    <w:p w:rsidR="001F2F00" w:rsidRDefault="001F2F00" w:rsidP="003170EF">
      <w:pPr>
        <w:pStyle w:val="ListParagraph"/>
        <w:rPr>
          <w:rFonts w:cs="Arial"/>
          <w:sz w:val="22"/>
          <w:szCs w:val="22"/>
        </w:rPr>
      </w:pPr>
    </w:p>
    <w:p w:rsidR="001F2F00" w:rsidRDefault="001F2F00" w:rsidP="003170EF">
      <w:pPr>
        <w:widowControl w:val="0"/>
        <w:numPr>
          <w:ilvl w:val="0"/>
          <w:numId w:val="15"/>
        </w:numPr>
        <w:jc w:val="both"/>
        <w:rPr>
          <w:rFonts w:cs="Arial"/>
          <w:sz w:val="22"/>
          <w:szCs w:val="22"/>
        </w:rPr>
      </w:pPr>
      <w:r w:rsidRPr="00122BD1">
        <w:rPr>
          <w:rFonts w:cs="Arial"/>
          <w:sz w:val="22"/>
          <w:szCs w:val="22"/>
        </w:rPr>
        <w:t>Pokud příkazce zabezpečuje uveřejnění dokumentů na svém profilu podle bodu 3, je povinen o provedení takového úkonu příkazníka písemně informovat (postačí doručení elektronickou poštou), a to ve lhůtě do jednoho pracovního dne ode dne uvřejnění dokumentu na profilu zadavatele. To samé platí pro případné uveřejňování oprav nebo změn na profilu zadavatele. Pro účely archivní dokumentace o průběhu zadávacího řízení předá příkazce příkazníkovi nejpozději do 15-ti kalendářních dnů ode dne uzavření smlouvy souhrnný protokol, z nějž bude patrné splnění všech zákonných povinností příkazce souvisejících se zveřejňováním na profilu zadavatele.</w:t>
      </w:r>
    </w:p>
    <w:p w:rsidR="001F2F00" w:rsidRDefault="001F2F00" w:rsidP="003170EF">
      <w:pPr>
        <w:pStyle w:val="ListParagraph"/>
        <w:rPr>
          <w:rFonts w:cs="Arial"/>
          <w:sz w:val="22"/>
          <w:szCs w:val="22"/>
        </w:rPr>
      </w:pPr>
    </w:p>
    <w:p w:rsidR="001F2F00" w:rsidRPr="00122BD1" w:rsidRDefault="001F2F00" w:rsidP="003170EF">
      <w:pPr>
        <w:widowControl w:val="0"/>
        <w:numPr>
          <w:ilvl w:val="0"/>
          <w:numId w:val="15"/>
        </w:numPr>
        <w:jc w:val="both"/>
        <w:rPr>
          <w:rFonts w:cs="Arial"/>
          <w:sz w:val="22"/>
          <w:szCs w:val="22"/>
        </w:rPr>
      </w:pPr>
      <w:r w:rsidRPr="00122BD1">
        <w:rPr>
          <w:rFonts w:cs="Arial"/>
          <w:sz w:val="22"/>
          <w:szCs w:val="22"/>
        </w:rPr>
        <w:t>Příkazce je povinen uveřejnit na profilu zadavatele i některé dokumenty, které vzniknou mimo rámec předmětného zadávacího řízení. Příkazce bere na vědomí, že tato smlouva neobsahuje povinnost příkazníka upozorňovat příkazce a předávat mu podklady k uveřejnění následujících dokumentů:</w:t>
      </w:r>
    </w:p>
    <w:p w:rsidR="001F2F00" w:rsidRDefault="001F2F00" w:rsidP="003170EF">
      <w:pPr>
        <w:widowControl w:val="0"/>
        <w:numPr>
          <w:ilvl w:val="0"/>
          <w:numId w:val="10"/>
        </w:numPr>
        <w:tabs>
          <w:tab w:val="left" w:pos="0"/>
          <w:tab w:val="left" w:pos="1276"/>
        </w:tabs>
        <w:ind w:left="1276" w:hanging="425"/>
        <w:jc w:val="both"/>
        <w:rPr>
          <w:rFonts w:cs="Arial"/>
          <w:sz w:val="22"/>
          <w:szCs w:val="22"/>
        </w:rPr>
      </w:pPr>
      <w:r w:rsidRPr="0068631F">
        <w:rPr>
          <w:rFonts w:cs="Arial"/>
          <w:sz w:val="22"/>
          <w:szCs w:val="22"/>
        </w:rPr>
        <w:t>případných dodatků k uzavře</w:t>
      </w:r>
      <w:r>
        <w:rPr>
          <w:rFonts w:cs="Arial"/>
          <w:sz w:val="22"/>
          <w:szCs w:val="22"/>
        </w:rPr>
        <w:t>né smlouvě na veřejnou zakázku</w:t>
      </w:r>
    </w:p>
    <w:p w:rsidR="001F2F00" w:rsidRPr="00DE5C92" w:rsidRDefault="001F2F00" w:rsidP="003170EF">
      <w:pPr>
        <w:widowControl w:val="0"/>
        <w:numPr>
          <w:ilvl w:val="0"/>
          <w:numId w:val="10"/>
        </w:numPr>
        <w:tabs>
          <w:tab w:val="left" w:pos="0"/>
          <w:tab w:val="left" w:pos="1276"/>
        </w:tabs>
        <w:ind w:left="1276" w:hanging="425"/>
        <w:jc w:val="both"/>
        <w:rPr>
          <w:rFonts w:cs="Arial"/>
          <w:sz w:val="22"/>
          <w:szCs w:val="22"/>
        </w:rPr>
      </w:pPr>
      <w:r w:rsidRPr="00DE5C92">
        <w:rPr>
          <w:rFonts w:cs="Arial"/>
          <w:sz w:val="22"/>
          <w:szCs w:val="22"/>
        </w:rPr>
        <w:t xml:space="preserve">výše skutečně uhrazené ceny. </w:t>
      </w:r>
    </w:p>
    <w:p w:rsidR="001F2F00" w:rsidRDefault="001F2F00" w:rsidP="003170EF">
      <w:pPr>
        <w:ind w:left="142"/>
        <w:jc w:val="both"/>
        <w:rPr>
          <w:rFonts w:cs="Arial"/>
          <w:b/>
          <w:sz w:val="22"/>
          <w:szCs w:val="22"/>
          <w:u w:val="single"/>
        </w:rPr>
      </w:pPr>
    </w:p>
    <w:p w:rsidR="001F2F00" w:rsidRDefault="001F2F00" w:rsidP="003170EF">
      <w:pPr>
        <w:pStyle w:val="Heading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bCs/>
          <w:sz w:val="24"/>
          <w:szCs w:val="24"/>
        </w:rPr>
      </w:pPr>
      <w:r>
        <w:rPr>
          <w:rFonts w:cs="Arial"/>
          <w:bCs/>
          <w:sz w:val="24"/>
          <w:szCs w:val="24"/>
        </w:rPr>
        <w:t>Spolupůsobení příkazce</w:t>
      </w:r>
    </w:p>
    <w:p w:rsidR="001F2F00" w:rsidRDefault="001F2F00" w:rsidP="003170EF">
      <w:pPr>
        <w:ind w:left="142"/>
        <w:jc w:val="both"/>
        <w:rPr>
          <w:rFonts w:cs="Arial"/>
          <w:b/>
          <w:sz w:val="22"/>
          <w:szCs w:val="22"/>
          <w:u w:val="single"/>
        </w:rPr>
      </w:pPr>
    </w:p>
    <w:p w:rsidR="001F2F00" w:rsidRDefault="001F2F00" w:rsidP="003170EF">
      <w:pPr>
        <w:widowControl w:val="0"/>
        <w:numPr>
          <w:ilvl w:val="0"/>
          <w:numId w:val="11"/>
        </w:numPr>
        <w:tabs>
          <w:tab w:val="clear" w:pos="2113"/>
        </w:tabs>
        <w:ind w:left="567" w:hanging="283"/>
        <w:jc w:val="both"/>
        <w:rPr>
          <w:rFonts w:cs="Arial"/>
          <w:sz w:val="22"/>
          <w:szCs w:val="22"/>
        </w:rPr>
      </w:pPr>
      <w:r>
        <w:rPr>
          <w:rFonts w:cs="Arial"/>
          <w:sz w:val="22"/>
          <w:szCs w:val="22"/>
        </w:rPr>
        <w:t>Příkazce může k provádění úkonů podle zákona pověřit komisi, a to zejména</w:t>
      </w:r>
    </w:p>
    <w:p w:rsidR="001F2F00" w:rsidRDefault="001F2F00" w:rsidP="003170EF">
      <w:pPr>
        <w:widowControl w:val="0"/>
        <w:numPr>
          <w:ilvl w:val="1"/>
          <w:numId w:val="2"/>
        </w:numPr>
        <w:tabs>
          <w:tab w:val="clear" w:pos="1440"/>
        </w:tabs>
        <w:ind w:left="1134" w:hanging="567"/>
        <w:jc w:val="both"/>
        <w:rPr>
          <w:rFonts w:cs="Arial"/>
          <w:sz w:val="22"/>
          <w:szCs w:val="22"/>
        </w:rPr>
      </w:pPr>
      <w:r>
        <w:rPr>
          <w:rFonts w:cs="Arial"/>
          <w:sz w:val="22"/>
          <w:szCs w:val="22"/>
        </w:rPr>
        <w:t xml:space="preserve">komisi pro otevírání obálek s nabídkami a </w:t>
      </w:r>
    </w:p>
    <w:p w:rsidR="001F2F00" w:rsidRDefault="001F2F00" w:rsidP="003170EF">
      <w:pPr>
        <w:widowControl w:val="0"/>
        <w:numPr>
          <w:ilvl w:val="1"/>
          <w:numId w:val="2"/>
        </w:numPr>
        <w:tabs>
          <w:tab w:val="clear" w:pos="1440"/>
        </w:tabs>
        <w:ind w:left="1134" w:hanging="567"/>
        <w:jc w:val="both"/>
        <w:rPr>
          <w:rFonts w:cs="Arial"/>
          <w:sz w:val="22"/>
          <w:szCs w:val="22"/>
        </w:rPr>
      </w:pPr>
      <w:r>
        <w:rPr>
          <w:rFonts w:cs="Arial"/>
          <w:sz w:val="22"/>
          <w:szCs w:val="22"/>
        </w:rPr>
        <w:t xml:space="preserve">komisi pro posouzení a hodnocení nabídek </w:t>
      </w:r>
    </w:p>
    <w:p w:rsidR="001F2F00" w:rsidRDefault="001F2F00" w:rsidP="00662B26">
      <w:pPr>
        <w:widowControl w:val="0"/>
        <w:ind w:left="567"/>
        <w:jc w:val="both"/>
        <w:rPr>
          <w:rFonts w:cs="Arial"/>
          <w:sz w:val="22"/>
          <w:szCs w:val="22"/>
        </w:rPr>
      </w:pPr>
      <w:r>
        <w:rPr>
          <w:rFonts w:cs="Arial"/>
          <w:sz w:val="22"/>
          <w:szCs w:val="22"/>
        </w:rPr>
        <w:t>Pokud příkazce ustanoví některou z výše uvedených komisí, učiní tak vždy nejpozději deset pracovních dnů před datem potřebného úkonu.</w:t>
      </w:r>
    </w:p>
    <w:p w:rsidR="001F2F00" w:rsidRDefault="001F2F00" w:rsidP="003170EF">
      <w:pPr>
        <w:widowControl w:val="0"/>
        <w:tabs>
          <w:tab w:val="num" w:pos="709"/>
        </w:tabs>
        <w:ind w:left="142" w:hanging="218"/>
        <w:jc w:val="both"/>
        <w:rPr>
          <w:rFonts w:cs="Arial"/>
          <w:sz w:val="22"/>
          <w:szCs w:val="22"/>
        </w:rPr>
      </w:pPr>
    </w:p>
    <w:p w:rsidR="001F2F00" w:rsidRDefault="001F2F00" w:rsidP="003170EF">
      <w:pPr>
        <w:widowControl w:val="0"/>
        <w:numPr>
          <w:ilvl w:val="0"/>
          <w:numId w:val="11"/>
        </w:numPr>
        <w:tabs>
          <w:tab w:val="clear" w:pos="2113"/>
        </w:tabs>
        <w:ind w:left="567" w:hanging="283"/>
        <w:jc w:val="both"/>
        <w:rPr>
          <w:rFonts w:cs="Arial"/>
          <w:sz w:val="22"/>
          <w:szCs w:val="22"/>
        </w:rPr>
      </w:pPr>
      <w:r>
        <w:rPr>
          <w:rFonts w:cs="Arial"/>
          <w:sz w:val="22"/>
          <w:szCs w:val="22"/>
        </w:rPr>
        <w:t>Příkazce je povinen nejpozději pět dnů před uplynutím lhůty, po kterou jsou uchazeči svými nabídkami vázáni (zadávací lhůta) rozhodnout o výběru nejvhodnější nabídky (text rozhodnutí vypracuje na žádost příkazce příkazník). Prodlení příkazce v této věci a v této lhůtě jde k tíži příkazce.</w:t>
      </w:r>
    </w:p>
    <w:p w:rsidR="001F2F00" w:rsidRDefault="001F2F00" w:rsidP="003170EF">
      <w:pPr>
        <w:widowControl w:val="0"/>
        <w:tabs>
          <w:tab w:val="num" w:pos="709"/>
        </w:tabs>
        <w:ind w:left="360" w:hanging="218"/>
        <w:jc w:val="both"/>
        <w:rPr>
          <w:rFonts w:cs="Arial"/>
          <w:sz w:val="22"/>
          <w:szCs w:val="22"/>
        </w:rPr>
      </w:pPr>
    </w:p>
    <w:p w:rsidR="001F2F00" w:rsidRDefault="001F2F00" w:rsidP="003170EF">
      <w:pPr>
        <w:widowControl w:val="0"/>
        <w:numPr>
          <w:ilvl w:val="0"/>
          <w:numId w:val="11"/>
        </w:numPr>
        <w:tabs>
          <w:tab w:val="clear" w:pos="2113"/>
        </w:tabs>
        <w:ind w:left="567" w:hanging="283"/>
        <w:jc w:val="both"/>
        <w:rPr>
          <w:rFonts w:cs="Arial"/>
          <w:sz w:val="22"/>
          <w:szCs w:val="22"/>
        </w:rPr>
      </w:pPr>
      <w:r>
        <w:rPr>
          <w:rFonts w:cs="Arial"/>
          <w:sz w:val="22"/>
          <w:szCs w:val="22"/>
        </w:rPr>
        <w:t>Příkazce nesmí uzavřít příslušnou smlouvu s účastníjkem zadávacího řízení, který byl vybrán dříve, než mu příkazník oznámí, že uplynuly lhůty stanovené zákonem, ve kterých smlouva nesmí být uzavřena.</w:t>
      </w:r>
    </w:p>
    <w:p w:rsidR="001F2F00" w:rsidRDefault="001F2F00" w:rsidP="003170EF">
      <w:pPr>
        <w:widowControl w:val="0"/>
        <w:ind w:left="567"/>
        <w:jc w:val="both"/>
        <w:rPr>
          <w:rFonts w:cs="Arial"/>
          <w:sz w:val="22"/>
          <w:szCs w:val="22"/>
        </w:rPr>
      </w:pPr>
    </w:p>
    <w:p w:rsidR="001F2F00" w:rsidRDefault="001F2F00" w:rsidP="003170EF">
      <w:pPr>
        <w:widowControl w:val="0"/>
        <w:numPr>
          <w:ilvl w:val="0"/>
          <w:numId w:val="11"/>
        </w:numPr>
        <w:tabs>
          <w:tab w:val="clear" w:pos="2113"/>
        </w:tabs>
        <w:ind w:left="567" w:hanging="283"/>
        <w:jc w:val="both"/>
        <w:rPr>
          <w:rFonts w:cs="Arial"/>
          <w:sz w:val="22"/>
          <w:szCs w:val="22"/>
        </w:rPr>
      </w:pPr>
      <w:r>
        <w:rPr>
          <w:rFonts w:cs="Arial"/>
          <w:sz w:val="22"/>
          <w:szCs w:val="22"/>
        </w:rPr>
        <w:t>Příkazce je povinen prokazatelně písemně informovat příkazníka o tom, že byla uzavřena příslušná smlouva s vybraným dodavatelem, a to nejpozději do tří pracovních dnů ode dne podpisu této smlouvy. Na podpis smlouvy s vybraným dodavatelem navazují v zákonem stanovených lhůtách další zákonné povinnosti. Prodlení s oznámením podpisu smlouvy a následné prodlení v navazujících úkonech jde k tíži příkazce.</w:t>
      </w:r>
    </w:p>
    <w:p w:rsidR="001F2F00" w:rsidRDefault="001F2F00" w:rsidP="003170EF">
      <w:pPr>
        <w:widowControl w:val="0"/>
        <w:ind w:left="567"/>
        <w:jc w:val="both"/>
        <w:rPr>
          <w:rFonts w:cs="Arial"/>
          <w:sz w:val="22"/>
          <w:szCs w:val="22"/>
        </w:rPr>
      </w:pPr>
    </w:p>
    <w:p w:rsidR="001F2F00" w:rsidRDefault="001F2F00" w:rsidP="003170EF">
      <w:pPr>
        <w:widowControl w:val="0"/>
        <w:numPr>
          <w:ilvl w:val="0"/>
          <w:numId w:val="11"/>
        </w:numPr>
        <w:tabs>
          <w:tab w:val="clear" w:pos="2113"/>
        </w:tabs>
        <w:ind w:left="567" w:hanging="283"/>
        <w:jc w:val="both"/>
        <w:rPr>
          <w:rFonts w:cs="Arial"/>
          <w:sz w:val="22"/>
          <w:szCs w:val="22"/>
        </w:rPr>
      </w:pPr>
      <w:r>
        <w:rPr>
          <w:rFonts w:cs="Arial"/>
          <w:sz w:val="22"/>
          <w:szCs w:val="22"/>
        </w:rPr>
        <w:t>Pokud při poskytnutí státních prostředků na úhradu veřejné zakázky vyžaduje poskytovatel finančních prostředků (zejména ministerstva nebo fondy) zvláštní podmínky pro zadávací řízení, je příkazce povinen upozornit příkazníka na tuto skutečnost a předat mu kopii těchto podmínek. Odsouhlasení zadávacího řízení, zadávacích podmínek a jakoukoliv komunikaci vůči poskytovateli dotace zabezpečuje příkazce.</w:t>
      </w:r>
    </w:p>
    <w:p w:rsidR="001F2F00" w:rsidRDefault="001F2F00" w:rsidP="003170EF">
      <w:pPr>
        <w:widowControl w:val="0"/>
        <w:ind w:left="567"/>
        <w:jc w:val="both"/>
        <w:rPr>
          <w:rFonts w:cs="Arial"/>
          <w:sz w:val="22"/>
          <w:szCs w:val="22"/>
        </w:rPr>
      </w:pPr>
    </w:p>
    <w:p w:rsidR="001F2F00" w:rsidRDefault="001F2F00" w:rsidP="003170EF">
      <w:pPr>
        <w:widowControl w:val="0"/>
        <w:numPr>
          <w:ilvl w:val="0"/>
          <w:numId w:val="11"/>
        </w:numPr>
        <w:tabs>
          <w:tab w:val="clear" w:pos="2113"/>
        </w:tabs>
        <w:ind w:left="567" w:hanging="283"/>
        <w:jc w:val="both"/>
        <w:rPr>
          <w:rFonts w:cs="Arial"/>
          <w:sz w:val="22"/>
          <w:szCs w:val="22"/>
        </w:rPr>
      </w:pPr>
      <w:r>
        <w:rPr>
          <w:rFonts w:cs="Arial"/>
          <w:sz w:val="22"/>
          <w:szCs w:val="22"/>
        </w:rPr>
        <w:t>Obdrží-li příkazce jakýkoliv doklad nebo dopis vztahující se k zadání této veřejné zakázky, je povinen jej bezodkladně poskytnout příkazníkovi nebo jej o něm prokazatelně informovat. Pokud tak neučiní, nenese příkazník odpovědnost za prodlení nebo úkony, které jsou s tímto dokumentem nebo s touto informací spojeny.</w:t>
      </w:r>
    </w:p>
    <w:p w:rsidR="001F2F00" w:rsidRDefault="001F2F00" w:rsidP="003170EF">
      <w:pPr>
        <w:tabs>
          <w:tab w:val="num" w:pos="567"/>
        </w:tabs>
        <w:jc w:val="both"/>
        <w:rPr>
          <w:rFonts w:cs="Arial"/>
          <w:sz w:val="22"/>
          <w:szCs w:val="22"/>
        </w:rPr>
      </w:pPr>
    </w:p>
    <w:p w:rsidR="001F2F00" w:rsidRDefault="001F2F00" w:rsidP="003170EF">
      <w:pPr>
        <w:widowControl w:val="0"/>
        <w:numPr>
          <w:ilvl w:val="0"/>
          <w:numId w:val="11"/>
        </w:numPr>
        <w:tabs>
          <w:tab w:val="clear" w:pos="2113"/>
        </w:tabs>
        <w:ind w:left="567" w:hanging="283"/>
        <w:jc w:val="both"/>
        <w:rPr>
          <w:rFonts w:cs="Arial"/>
          <w:sz w:val="22"/>
          <w:szCs w:val="22"/>
        </w:rPr>
      </w:pPr>
      <w:r w:rsidRPr="006D3AF5">
        <w:rPr>
          <w:rFonts w:cs="Arial"/>
          <w:sz w:val="22"/>
          <w:szCs w:val="22"/>
        </w:rPr>
        <w:t xml:space="preserve">Příkazce neočekává podání nabídky zahraničním dodavatelem. Z tohoto důvodu nepožaduje aby  harmonogram průběhu zadávacího řízení, který je přílohou této smlouvy, obsahoval lhůtu pro podání nabídky delší než 60 kalendářních dnů (viz Rozhodnutí Č.j.: ÚOHS-S366/2013/VZ-0111/2013/521/HKu). Lhůta pro podání nabídky bude stanovena v souladu s § </w:t>
      </w:r>
      <w:r>
        <w:rPr>
          <w:rFonts w:cs="Arial"/>
          <w:sz w:val="22"/>
          <w:szCs w:val="22"/>
        </w:rPr>
        <w:t>54</w:t>
      </w:r>
      <w:r w:rsidRPr="006D3AF5">
        <w:rPr>
          <w:rFonts w:cs="Arial"/>
          <w:sz w:val="22"/>
          <w:szCs w:val="22"/>
        </w:rPr>
        <w:t xml:space="preserve"> zákona.</w:t>
      </w:r>
    </w:p>
    <w:p w:rsidR="001F2F00" w:rsidRPr="006D3AF5" w:rsidRDefault="001F2F00" w:rsidP="003170EF">
      <w:pPr>
        <w:widowControl w:val="0"/>
        <w:ind w:left="567"/>
        <w:jc w:val="both"/>
        <w:rPr>
          <w:rFonts w:cs="Arial"/>
          <w:sz w:val="22"/>
          <w:szCs w:val="22"/>
        </w:rPr>
      </w:pPr>
    </w:p>
    <w:p w:rsidR="001F2F00" w:rsidRDefault="001F2F00" w:rsidP="003170EF">
      <w:pPr>
        <w:pStyle w:val="Heading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spacing w:before="0"/>
        <w:ind w:left="142" w:firstLine="0"/>
        <w:jc w:val="both"/>
        <w:rPr>
          <w:rFonts w:cs="Arial"/>
          <w:bCs/>
          <w:sz w:val="24"/>
          <w:szCs w:val="24"/>
        </w:rPr>
      </w:pPr>
      <w:r>
        <w:rPr>
          <w:rFonts w:cs="Arial"/>
          <w:bCs/>
          <w:sz w:val="24"/>
          <w:szCs w:val="24"/>
        </w:rPr>
        <w:t>Další ujednání</w:t>
      </w:r>
    </w:p>
    <w:p w:rsidR="001F2F00" w:rsidRDefault="001F2F00" w:rsidP="003170EF">
      <w:pPr>
        <w:ind w:left="142"/>
        <w:jc w:val="both"/>
        <w:rPr>
          <w:rFonts w:cs="Arial"/>
          <w:sz w:val="22"/>
          <w:szCs w:val="22"/>
          <w:u w:val="single"/>
        </w:rPr>
      </w:pPr>
    </w:p>
    <w:p w:rsidR="001F2F00" w:rsidRDefault="001F2F00" w:rsidP="003170EF">
      <w:pPr>
        <w:widowControl w:val="0"/>
        <w:numPr>
          <w:ilvl w:val="0"/>
          <w:numId w:val="6"/>
        </w:numPr>
        <w:tabs>
          <w:tab w:val="clear" w:pos="1080"/>
        </w:tabs>
        <w:ind w:left="567" w:hanging="283"/>
        <w:jc w:val="both"/>
        <w:rPr>
          <w:rFonts w:cs="Arial"/>
          <w:sz w:val="22"/>
          <w:szCs w:val="22"/>
        </w:rPr>
      </w:pPr>
      <w:r>
        <w:rPr>
          <w:rFonts w:cs="Arial"/>
          <w:sz w:val="22"/>
          <w:szCs w:val="22"/>
        </w:rPr>
        <w:t>Příkazce tímto pověřuje příkazníka, aby jeho jménem oznamoval  všechna jeho rozhodnutí účastníkům zadávacího řízení a dále prováděl  všechny úkony nutné k řádnému průběhu zadávacího řízení s výjimkou úkonů, které ze zákona musí příkazce vykonat sám.</w:t>
      </w:r>
    </w:p>
    <w:p w:rsidR="001F2F00" w:rsidRDefault="001F2F00" w:rsidP="003170EF">
      <w:pPr>
        <w:ind w:left="567" w:hanging="425"/>
        <w:jc w:val="both"/>
        <w:rPr>
          <w:rFonts w:cs="Arial"/>
          <w:sz w:val="22"/>
          <w:szCs w:val="22"/>
        </w:rPr>
      </w:pPr>
    </w:p>
    <w:p w:rsidR="001F2F00" w:rsidRDefault="001F2F00" w:rsidP="003170EF">
      <w:pPr>
        <w:widowControl w:val="0"/>
        <w:numPr>
          <w:ilvl w:val="0"/>
          <w:numId w:val="6"/>
        </w:numPr>
        <w:tabs>
          <w:tab w:val="clear" w:pos="1080"/>
        </w:tabs>
        <w:ind w:left="567" w:hanging="283"/>
        <w:jc w:val="both"/>
        <w:rPr>
          <w:rFonts w:cs="Arial"/>
          <w:sz w:val="22"/>
          <w:szCs w:val="22"/>
        </w:rPr>
      </w:pPr>
      <w:r>
        <w:rPr>
          <w:rFonts w:cs="Arial"/>
          <w:sz w:val="22"/>
          <w:szCs w:val="22"/>
        </w:rPr>
        <w:t>Příkazník</w:t>
      </w:r>
      <w:r w:rsidRPr="008B5822">
        <w:rPr>
          <w:rFonts w:cs="Arial"/>
          <w:sz w:val="22"/>
          <w:szCs w:val="22"/>
        </w:rPr>
        <w:t xml:space="preserve"> hradí ze svých prostředků nebo prostřednictvím svého pojistitele veškeré náklady správního řízení před Úřadem pro ochranu hospodářské soutěže, které budou Úřadem pro ochranu hospodářské soutěže </w:t>
      </w:r>
      <w:r>
        <w:rPr>
          <w:rFonts w:cs="Arial"/>
          <w:sz w:val="22"/>
          <w:szCs w:val="22"/>
        </w:rPr>
        <w:t>příkazci</w:t>
      </w:r>
      <w:r w:rsidRPr="008B5822">
        <w:rPr>
          <w:rFonts w:cs="Arial"/>
          <w:sz w:val="22"/>
          <w:szCs w:val="22"/>
        </w:rPr>
        <w:t xml:space="preserve"> vyměřeny, pokud </w:t>
      </w:r>
      <w:r>
        <w:rPr>
          <w:rFonts w:cs="Arial"/>
          <w:sz w:val="22"/>
          <w:szCs w:val="22"/>
        </w:rPr>
        <w:t xml:space="preserve">jsou důsledkem </w:t>
      </w:r>
      <w:r w:rsidRPr="008B5822">
        <w:rPr>
          <w:rFonts w:cs="Arial"/>
          <w:sz w:val="22"/>
          <w:szCs w:val="22"/>
        </w:rPr>
        <w:t xml:space="preserve">porušení zákona a </w:t>
      </w:r>
      <w:r>
        <w:rPr>
          <w:rFonts w:cs="Arial"/>
          <w:sz w:val="22"/>
          <w:szCs w:val="22"/>
        </w:rPr>
        <w:t xml:space="preserve">současně </w:t>
      </w:r>
      <w:r w:rsidRPr="008B5822">
        <w:rPr>
          <w:rFonts w:cs="Arial"/>
          <w:sz w:val="22"/>
          <w:szCs w:val="22"/>
        </w:rPr>
        <w:t>neplněn</w:t>
      </w:r>
      <w:r>
        <w:rPr>
          <w:rFonts w:cs="Arial"/>
          <w:sz w:val="22"/>
          <w:szCs w:val="22"/>
        </w:rPr>
        <w:t>ím povinností příkazníka. Příkazník</w:t>
      </w:r>
      <w:r w:rsidRPr="008B5822">
        <w:rPr>
          <w:rFonts w:cs="Arial"/>
          <w:sz w:val="22"/>
          <w:szCs w:val="22"/>
        </w:rPr>
        <w:t xml:space="preserve"> v takovém případě nese i náklady na zabezpečení </w:t>
      </w:r>
      <w:r>
        <w:rPr>
          <w:rFonts w:cs="Arial"/>
          <w:sz w:val="22"/>
          <w:szCs w:val="22"/>
        </w:rPr>
        <w:t xml:space="preserve">případných </w:t>
      </w:r>
      <w:r w:rsidRPr="008B5822">
        <w:rPr>
          <w:rFonts w:cs="Arial"/>
          <w:sz w:val="22"/>
          <w:szCs w:val="22"/>
        </w:rPr>
        <w:t xml:space="preserve">nápravných opatření (nové zadávací řízení nebo opravné úkony podle pravomocného rozhodnutí ÚOHS). </w:t>
      </w:r>
    </w:p>
    <w:p w:rsidR="001F2F00" w:rsidRDefault="001F2F00" w:rsidP="003170EF">
      <w:pPr>
        <w:widowControl w:val="0"/>
        <w:ind w:left="142"/>
        <w:jc w:val="both"/>
        <w:rPr>
          <w:rFonts w:cs="Arial"/>
          <w:sz w:val="22"/>
          <w:szCs w:val="22"/>
        </w:rPr>
      </w:pPr>
    </w:p>
    <w:p w:rsidR="001F2F00" w:rsidRDefault="001F2F00" w:rsidP="003170EF">
      <w:pPr>
        <w:widowControl w:val="0"/>
        <w:numPr>
          <w:ilvl w:val="0"/>
          <w:numId w:val="6"/>
        </w:numPr>
        <w:tabs>
          <w:tab w:val="clear" w:pos="1080"/>
        </w:tabs>
        <w:ind w:left="567" w:hanging="283"/>
        <w:jc w:val="both"/>
        <w:rPr>
          <w:rFonts w:cs="Arial"/>
          <w:sz w:val="22"/>
          <w:szCs w:val="22"/>
        </w:rPr>
      </w:pPr>
      <w:r>
        <w:rPr>
          <w:rFonts w:cs="Arial"/>
          <w:sz w:val="22"/>
          <w:szCs w:val="22"/>
        </w:rPr>
        <w:t>Tuto smlouvu lze měnit pouze písemnou formou a jakákoliv změna  smlouvy musí být výslovně nazvána Dodatek ke smlouvě.</w:t>
      </w:r>
    </w:p>
    <w:p w:rsidR="001F2F00" w:rsidRDefault="001F2F00" w:rsidP="003170EF">
      <w:pPr>
        <w:widowControl w:val="0"/>
        <w:ind w:left="567"/>
        <w:jc w:val="both"/>
        <w:rPr>
          <w:rFonts w:cs="Arial"/>
          <w:sz w:val="22"/>
          <w:szCs w:val="22"/>
        </w:rPr>
      </w:pPr>
    </w:p>
    <w:p w:rsidR="001F2F00" w:rsidRDefault="001F2F00" w:rsidP="003170EF">
      <w:pPr>
        <w:widowControl w:val="0"/>
        <w:numPr>
          <w:ilvl w:val="0"/>
          <w:numId w:val="6"/>
        </w:numPr>
        <w:tabs>
          <w:tab w:val="clear" w:pos="1080"/>
        </w:tabs>
        <w:ind w:left="567" w:hanging="283"/>
        <w:jc w:val="both"/>
        <w:rPr>
          <w:rFonts w:cs="Arial"/>
          <w:sz w:val="22"/>
          <w:szCs w:val="22"/>
        </w:rPr>
      </w:pPr>
      <w:r>
        <w:rPr>
          <w:rFonts w:cs="Arial"/>
          <w:sz w:val="22"/>
          <w:szCs w:val="22"/>
        </w:rPr>
        <w:t>Smlouva je vyhotovena ve dvou stejnopisech, z nichž jeden obdrží příkazník a jeden příkazce.</w:t>
      </w:r>
    </w:p>
    <w:p w:rsidR="001F2F00" w:rsidRDefault="001F2F00" w:rsidP="003170EF">
      <w:pPr>
        <w:widowControl w:val="0"/>
        <w:ind w:left="567"/>
        <w:jc w:val="both"/>
        <w:rPr>
          <w:rFonts w:cs="Arial"/>
          <w:sz w:val="22"/>
          <w:szCs w:val="22"/>
        </w:rPr>
      </w:pPr>
    </w:p>
    <w:p w:rsidR="001F2F00" w:rsidRDefault="001F2F00" w:rsidP="003170EF">
      <w:pPr>
        <w:widowControl w:val="0"/>
        <w:numPr>
          <w:ilvl w:val="0"/>
          <w:numId w:val="6"/>
        </w:numPr>
        <w:tabs>
          <w:tab w:val="clear" w:pos="1080"/>
        </w:tabs>
        <w:ind w:left="567" w:hanging="283"/>
        <w:jc w:val="both"/>
        <w:rPr>
          <w:rFonts w:cs="Arial"/>
          <w:sz w:val="22"/>
          <w:szCs w:val="22"/>
        </w:rPr>
      </w:pPr>
      <w:r>
        <w:rPr>
          <w:rFonts w:cs="Arial"/>
          <w:sz w:val="22"/>
          <w:szCs w:val="22"/>
        </w:rPr>
        <w:t>Veškerá ujednání a dohody učiněné před podpisem této smlouvy  pozbývají podpisem této smlouvy platnosti.</w:t>
      </w:r>
    </w:p>
    <w:p w:rsidR="001F2F00" w:rsidRDefault="001F2F00" w:rsidP="00E114F2">
      <w:pPr>
        <w:widowControl w:val="0"/>
        <w:jc w:val="both"/>
        <w:rPr>
          <w:rFonts w:cs="Arial"/>
          <w:sz w:val="22"/>
          <w:szCs w:val="22"/>
        </w:rPr>
      </w:pPr>
    </w:p>
    <w:p w:rsidR="001F2F00" w:rsidRDefault="001F2F00" w:rsidP="00780CAB">
      <w:pPr>
        <w:widowControl w:val="0"/>
        <w:numPr>
          <w:ilvl w:val="0"/>
          <w:numId w:val="6"/>
        </w:numPr>
        <w:ind w:left="568" w:hanging="284"/>
        <w:jc w:val="both"/>
        <w:rPr>
          <w:rFonts w:cs="Arial"/>
          <w:sz w:val="22"/>
          <w:szCs w:val="22"/>
          <w:u w:val="single"/>
        </w:rPr>
      </w:pPr>
      <w:r>
        <w:rPr>
          <w:rFonts w:cs="Arial"/>
          <w:sz w:val="22"/>
          <w:szCs w:val="22"/>
          <w:u w:val="single"/>
        </w:rPr>
        <w:t xml:space="preserve">Doložka podle § 41 zákona č. 128/2000 Sb., o obcích, v platném znění: </w:t>
      </w:r>
    </w:p>
    <w:p w:rsidR="001F2F00" w:rsidRPr="00E114F2" w:rsidRDefault="001F2F00" w:rsidP="00D71AC1">
      <w:pPr>
        <w:widowControl w:val="0"/>
        <w:ind w:left="567"/>
        <w:jc w:val="both"/>
        <w:rPr>
          <w:rFonts w:cs="Arial"/>
          <w:sz w:val="22"/>
          <w:szCs w:val="22"/>
        </w:rPr>
      </w:pPr>
      <w:r>
        <w:rPr>
          <w:rFonts w:cs="Arial"/>
          <w:sz w:val="22"/>
          <w:szCs w:val="22"/>
        </w:rPr>
        <w:t>O uzavření smlouvy rozhodl odbor životního prostředí Městského úřadu Svitavy na základě Směrnice rady města Svitavy č. 2/2016 o zadávání veřejných zakázek malého rozsahu, schválené radou města dne 6. 9. 2016, usnesení č. 31/B/2.</w:t>
      </w:r>
    </w:p>
    <w:p w:rsidR="001F2F00" w:rsidRDefault="001F2F00" w:rsidP="003170EF">
      <w:pPr>
        <w:pStyle w:val="Heading1"/>
        <w:keepNext w:val="0"/>
        <w:widowControl w:val="0"/>
        <w:numPr>
          <w:ilvl w:val="0"/>
          <w:numId w:val="8"/>
        </w:numPr>
        <w:pBdr>
          <w:top w:val="single" w:sz="4" w:space="1" w:color="auto"/>
          <w:left w:val="single" w:sz="4" w:space="4" w:color="auto"/>
          <w:bottom w:val="single" w:sz="4" w:space="1" w:color="auto"/>
          <w:right w:val="single" w:sz="4" w:space="4" w:color="auto"/>
        </w:pBdr>
        <w:shd w:val="clear" w:color="auto" w:fill="D9D9D9"/>
        <w:ind w:left="142" w:firstLine="0"/>
        <w:jc w:val="both"/>
        <w:rPr>
          <w:rFonts w:cs="Arial"/>
          <w:bCs/>
          <w:sz w:val="24"/>
          <w:szCs w:val="24"/>
        </w:rPr>
      </w:pPr>
      <w:r>
        <w:rPr>
          <w:rFonts w:cs="Arial"/>
          <w:bCs/>
          <w:sz w:val="24"/>
          <w:szCs w:val="24"/>
        </w:rPr>
        <w:t>Plná moc</w:t>
      </w:r>
    </w:p>
    <w:p w:rsidR="001F2F00" w:rsidRDefault="001F2F00" w:rsidP="003170EF">
      <w:pPr>
        <w:ind w:left="142"/>
        <w:jc w:val="both"/>
        <w:rPr>
          <w:rFonts w:cs="Arial"/>
          <w:sz w:val="22"/>
          <w:szCs w:val="22"/>
        </w:rPr>
      </w:pPr>
    </w:p>
    <w:p w:rsidR="001F2F00" w:rsidRDefault="001F2F00" w:rsidP="003170EF">
      <w:pPr>
        <w:numPr>
          <w:ilvl w:val="0"/>
          <w:numId w:val="12"/>
        </w:numPr>
        <w:tabs>
          <w:tab w:val="clear" w:pos="502"/>
          <w:tab w:val="num" w:pos="426"/>
        </w:tabs>
        <w:ind w:hanging="218"/>
        <w:jc w:val="both"/>
        <w:rPr>
          <w:rFonts w:cs="Arial"/>
          <w:sz w:val="22"/>
          <w:szCs w:val="22"/>
        </w:rPr>
      </w:pPr>
      <w:r>
        <w:rPr>
          <w:rFonts w:cs="Arial"/>
          <w:sz w:val="22"/>
          <w:szCs w:val="22"/>
        </w:rPr>
        <w:t>Podpisem této smlouvy uděluje příkazce  příkazníkovi  plnou moc k provádění úkonů jménem příkazce vůči dodavatelům a vůči členům komisí jmenovaných příkazcem. Za příkazníka vůči dodavatelům jedná a podepisuje xxxxxxxxxxxxxxxxx, který je oprávněn přenést tuto plnou moc i na jinou osobu, která je v zaměstnaneckém poměru k příkazníkovi.</w:t>
      </w:r>
    </w:p>
    <w:p w:rsidR="001F2F00" w:rsidRDefault="001F2F00" w:rsidP="003170EF">
      <w:pPr>
        <w:tabs>
          <w:tab w:val="num" w:pos="426"/>
        </w:tabs>
        <w:ind w:left="142" w:hanging="218"/>
        <w:jc w:val="both"/>
        <w:rPr>
          <w:rFonts w:cs="Arial"/>
          <w:sz w:val="22"/>
          <w:szCs w:val="22"/>
        </w:rPr>
      </w:pPr>
    </w:p>
    <w:p w:rsidR="001F2F00" w:rsidRDefault="001F2F00" w:rsidP="003170EF">
      <w:pPr>
        <w:numPr>
          <w:ilvl w:val="0"/>
          <w:numId w:val="12"/>
        </w:numPr>
        <w:tabs>
          <w:tab w:val="clear" w:pos="502"/>
          <w:tab w:val="num" w:pos="426"/>
        </w:tabs>
        <w:ind w:hanging="218"/>
        <w:jc w:val="both"/>
        <w:rPr>
          <w:rFonts w:cs="Arial"/>
          <w:sz w:val="22"/>
          <w:szCs w:val="22"/>
        </w:rPr>
      </w:pPr>
      <w:r>
        <w:rPr>
          <w:rFonts w:cs="Arial"/>
          <w:sz w:val="22"/>
          <w:szCs w:val="22"/>
        </w:rPr>
        <w:t>Příkazník není oprávněn činit jménem příkazce rozhodnutí ve věcech:</w:t>
      </w:r>
    </w:p>
    <w:p w:rsidR="001F2F00" w:rsidRDefault="001F2F00" w:rsidP="003170EF">
      <w:pPr>
        <w:numPr>
          <w:ilvl w:val="0"/>
          <w:numId w:val="7"/>
        </w:numPr>
        <w:tabs>
          <w:tab w:val="clear" w:pos="720"/>
          <w:tab w:val="num" w:pos="426"/>
          <w:tab w:val="num" w:pos="840"/>
        </w:tabs>
        <w:ind w:left="840" w:hanging="218"/>
        <w:jc w:val="both"/>
        <w:rPr>
          <w:rFonts w:cs="Arial"/>
          <w:sz w:val="22"/>
          <w:szCs w:val="22"/>
        </w:rPr>
      </w:pPr>
      <w:r>
        <w:rPr>
          <w:rFonts w:cs="Arial"/>
          <w:sz w:val="22"/>
          <w:szCs w:val="22"/>
        </w:rPr>
        <w:t>vyřízení námitek</w:t>
      </w:r>
    </w:p>
    <w:p w:rsidR="001F2F00" w:rsidRDefault="001F2F00" w:rsidP="003170EF">
      <w:pPr>
        <w:numPr>
          <w:ilvl w:val="0"/>
          <w:numId w:val="7"/>
        </w:numPr>
        <w:tabs>
          <w:tab w:val="clear" w:pos="720"/>
          <w:tab w:val="num" w:pos="426"/>
          <w:tab w:val="num" w:pos="840"/>
        </w:tabs>
        <w:ind w:left="840" w:hanging="218"/>
        <w:jc w:val="both"/>
        <w:rPr>
          <w:rFonts w:cs="Arial"/>
          <w:sz w:val="22"/>
          <w:szCs w:val="22"/>
        </w:rPr>
      </w:pPr>
      <w:r>
        <w:rPr>
          <w:rFonts w:cs="Arial"/>
          <w:sz w:val="22"/>
          <w:szCs w:val="22"/>
        </w:rPr>
        <w:t>vyloučení dodavatele z účasti v zadávacím řízení</w:t>
      </w:r>
    </w:p>
    <w:p w:rsidR="001F2F00" w:rsidRDefault="001F2F00" w:rsidP="003170EF">
      <w:pPr>
        <w:numPr>
          <w:ilvl w:val="0"/>
          <w:numId w:val="7"/>
        </w:numPr>
        <w:tabs>
          <w:tab w:val="clear" w:pos="720"/>
          <w:tab w:val="num" w:pos="426"/>
          <w:tab w:val="num" w:pos="840"/>
        </w:tabs>
        <w:ind w:left="840" w:hanging="218"/>
        <w:jc w:val="both"/>
        <w:rPr>
          <w:rFonts w:cs="Arial"/>
          <w:sz w:val="22"/>
          <w:szCs w:val="22"/>
        </w:rPr>
      </w:pPr>
      <w:r>
        <w:rPr>
          <w:rFonts w:cs="Arial"/>
          <w:sz w:val="22"/>
          <w:szCs w:val="22"/>
        </w:rPr>
        <w:t>zrušení zadávacího řízení</w:t>
      </w:r>
    </w:p>
    <w:p w:rsidR="001F2F00" w:rsidRDefault="001F2F00" w:rsidP="003170EF">
      <w:pPr>
        <w:numPr>
          <w:ilvl w:val="0"/>
          <w:numId w:val="7"/>
        </w:numPr>
        <w:tabs>
          <w:tab w:val="clear" w:pos="720"/>
          <w:tab w:val="num" w:pos="426"/>
          <w:tab w:val="num" w:pos="840"/>
        </w:tabs>
        <w:ind w:left="840" w:hanging="218"/>
        <w:jc w:val="both"/>
        <w:rPr>
          <w:rFonts w:cs="Arial"/>
          <w:sz w:val="22"/>
          <w:szCs w:val="22"/>
        </w:rPr>
      </w:pPr>
      <w:r>
        <w:rPr>
          <w:rFonts w:cs="Arial"/>
          <w:sz w:val="22"/>
          <w:szCs w:val="22"/>
        </w:rPr>
        <w:t>zadání veřejné zakázky (</w:t>
      </w:r>
      <w:r w:rsidRPr="00B02EB3">
        <w:rPr>
          <w:rFonts w:cs="Arial"/>
          <w:sz w:val="22"/>
          <w:szCs w:val="22"/>
        </w:rPr>
        <w:t xml:space="preserve">rozhodnutí zadavatele o výběru </w:t>
      </w:r>
      <w:r>
        <w:rPr>
          <w:rFonts w:cs="Arial"/>
          <w:sz w:val="22"/>
          <w:szCs w:val="22"/>
        </w:rPr>
        <w:t>dodavatele</w:t>
      </w:r>
      <w:r w:rsidRPr="00B02EB3">
        <w:rPr>
          <w:rFonts w:cs="Arial"/>
          <w:sz w:val="22"/>
          <w:szCs w:val="22"/>
        </w:rPr>
        <w:t xml:space="preserve"> a uzavř</w:t>
      </w:r>
      <w:r>
        <w:rPr>
          <w:rFonts w:cs="Arial"/>
          <w:sz w:val="22"/>
          <w:szCs w:val="22"/>
        </w:rPr>
        <w:t>ení smlouvy s vybraným dodavatelem</w:t>
      </w:r>
      <w:r w:rsidRPr="00B02EB3">
        <w:rPr>
          <w:rFonts w:cs="Arial"/>
          <w:sz w:val="22"/>
          <w:szCs w:val="22"/>
        </w:rPr>
        <w:t>)</w:t>
      </w:r>
    </w:p>
    <w:p w:rsidR="001F2F00" w:rsidRDefault="001F2F00" w:rsidP="003170EF">
      <w:pPr>
        <w:ind w:left="142"/>
        <w:jc w:val="both"/>
        <w:rPr>
          <w:rFonts w:cs="Arial"/>
          <w:sz w:val="22"/>
          <w:szCs w:val="22"/>
        </w:rPr>
      </w:pPr>
    </w:p>
    <w:p w:rsidR="001F2F00" w:rsidRPr="00AE05FE" w:rsidRDefault="001F2F00" w:rsidP="003170EF">
      <w:pPr>
        <w:ind w:left="142"/>
        <w:jc w:val="both"/>
        <w:rPr>
          <w:rFonts w:cs="Arial"/>
          <w:sz w:val="22"/>
          <w:szCs w:val="22"/>
        </w:rPr>
      </w:pPr>
      <w:r w:rsidRPr="00AE05FE">
        <w:rPr>
          <w:rFonts w:cs="Arial"/>
          <w:sz w:val="22"/>
          <w:szCs w:val="22"/>
        </w:rPr>
        <w:t>Přílohy smlouvy:</w:t>
      </w:r>
    </w:p>
    <w:p w:rsidR="001F2F00" w:rsidRPr="00AE05FE" w:rsidRDefault="001F2F00" w:rsidP="003170EF">
      <w:pPr>
        <w:ind w:left="142"/>
        <w:jc w:val="both"/>
        <w:rPr>
          <w:rFonts w:cs="Arial"/>
          <w:sz w:val="22"/>
          <w:szCs w:val="22"/>
        </w:rPr>
      </w:pPr>
      <w:r>
        <w:rPr>
          <w:rFonts w:cs="Arial"/>
          <w:sz w:val="22"/>
          <w:szCs w:val="22"/>
        </w:rPr>
        <w:t>Příloha č.1</w:t>
      </w:r>
      <w:r>
        <w:rPr>
          <w:rFonts w:cs="Arial"/>
          <w:sz w:val="22"/>
          <w:szCs w:val="22"/>
        </w:rPr>
        <w:tab/>
      </w:r>
      <w:r w:rsidRPr="00AE05FE">
        <w:rPr>
          <w:rFonts w:cs="Arial"/>
          <w:sz w:val="22"/>
          <w:szCs w:val="22"/>
        </w:rPr>
        <w:t>Předpokládaný harmonogram průběhu zadávacího řízení</w:t>
      </w:r>
    </w:p>
    <w:p w:rsidR="001F2F00" w:rsidRDefault="001F2F00" w:rsidP="003170EF">
      <w:pPr>
        <w:ind w:left="142"/>
        <w:jc w:val="both"/>
        <w:rPr>
          <w:rFonts w:cs="Arial"/>
          <w:sz w:val="22"/>
          <w:szCs w:val="22"/>
        </w:rPr>
      </w:pPr>
      <w:r w:rsidRPr="00AE05FE">
        <w:rPr>
          <w:rFonts w:cs="Arial"/>
          <w:sz w:val="22"/>
          <w:szCs w:val="22"/>
        </w:rPr>
        <w:t>Příloha č.2</w:t>
      </w:r>
      <w:r w:rsidRPr="00AE05FE">
        <w:rPr>
          <w:rFonts w:cs="Arial"/>
          <w:sz w:val="22"/>
          <w:szCs w:val="22"/>
        </w:rPr>
        <w:tab/>
        <w:t xml:space="preserve">Plná moc k uveřejňováním údajů o veřejné zakázce a k zastupování </w:t>
      </w:r>
      <w:r>
        <w:rPr>
          <w:rFonts w:cs="Arial"/>
          <w:sz w:val="22"/>
          <w:szCs w:val="22"/>
        </w:rPr>
        <w:t>příkazce</w:t>
      </w:r>
      <w:r w:rsidRPr="00AE05FE">
        <w:rPr>
          <w:rFonts w:cs="Arial"/>
          <w:sz w:val="22"/>
          <w:szCs w:val="22"/>
        </w:rPr>
        <w:t xml:space="preserve"> </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Pr="00AE05FE">
        <w:rPr>
          <w:rFonts w:cs="Arial"/>
          <w:sz w:val="22"/>
          <w:szCs w:val="22"/>
        </w:rPr>
        <w:t>ve správním řízení</w:t>
      </w:r>
    </w:p>
    <w:p w:rsidR="001F2F00" w:rsidRDefault="001F2F00" w:rsidP="003170EF">
      <w:pPr>
        <w:ind w:left="142"/>
        <w:jc w:val="both"/>
        <w:rPr>
          <w:rFonts w:cs="Arial"/>
          <w:sz w:val="22"/>
          <w:szCs w:val="22"/>
        </w:rPr>
      </w:pPr>
    </w:p>
    <w:p w:rsidR="001F2F00" w:rsidRDefault="001F2F00" w:rsidP="003170EF">
      <w:pPr>
        <w:ind w:left="142"/>
        <w:jc w:val="both"/>
        <w:rPr>
          <w:rFonts w:cs="Arial"/>
          <w:sz w:val="22"/>
          <w:szCs w:val="22"/>
        </w:rPr>
      </w:pPr>
    </w:p>
    <w:p w:rsidR="001F2F00" w:rsidRDefault="001F2F00" w:rsidP="003170EF">
      <w:pPr>
        <w:ind w:left="142"/>
        <w:jc w:val="both"/>
        <w:rPr>
          <w:rFonts w:cs="Arial"/>
          <w:sz w:val="22"/>
          <w:szCs w:val="22"/>
        </w:rPr>
      </w:pPr>
    </w:p>
    <w:p w:rsidR="001F2F00" w:rsidRPr="00582F34" w:rsidRDefault="001F2F00" w:rsidP="003170EF">
      <w:pPr>
        <w:ind w:left="142"/>
        <w:jc w:val="both"/>
        <w:rPr>
          <w:rFonts w:cs="Arial"/>
          <w:sz w:val="22"/>
          <w:szCs w:val="22"/>
        </w:rPr>
      </w:pPr>
    </w:p>
    <w:p w:rsidR="001F2F00" w:rsidRPr="00582F34" w:rsidRDefault="001F2F00" w:rsidP="00582F34">
      <w:pPr>
        <w:ind w:left="142"/>
        <w:jc w:val="both"/>
        <w:rPr>
          <w:rFonts w:cs="Arial"/>
          <w:sz w:val="22"/>
          <w:szCs w:val="22"/>
        </w:rPr>
      </w:pPr>
      <w:r w:rsidRPr="00582F34">
        <w:rPr>
          <w:rFonts w:cs="Arial"/>
          <w:sz w:val="22"/>
          <w:szCs w:val="22"/>
        </w:rPr>
        <w:t xml:space="preserve">Za příkazce : </w:t>
      </w:r>
      <w:r w:rsidRPr="00582F34">
        <w:rPr>
          <w:rFonts w:cs="Arial"/>
          <w:sz w:val="22"/>
          <w:szCs w:val="22"/>
        </w:rPr>
        <w:tab/>
      </w:r>
      <w:r w:rsidRPr="00582F34">
        <w:rPr>
          <w:rFonts w:cs="Arial"/>
          <w:sz w:val="22"/>
          <w:szCs w:val="22"/>
        </w:rPr>
        <w:tab/>
      </w:r>
      <w:r>
        <w:rPr>
          <w:rFonts w:cs="Arial"/>
          <w:sz w:val="22"/>
          <w:szCs w:val="22"/>
        </w:rPr>
        <w:tab/>
      </w:r>
      <w:r w:rsidRPr="00582F34">
        <w:rPr>
          <w:rFonts w:cs="Arial"/>
          <w:sz w:val="22"/>
          <w:szCs w:val="22"/>
        </w:rPr>
        <w:tab/>
      </w:r>
      <w:r w:rsidRPr="00582F34">
        <w:rPr>
          <w:rFonts w:cs="Arial"/>
          <w:sz w:val="22"/>
          <w:szCs w:val="22"/>
        </w:rPr>
        <w:tab/>
      </w:r>
      <w:r w:rsidRPr="00582F34">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Pr="00582F34">
        <w:rPr>
          <w:rFonts w:cs="Arial"/>
          <w:sz w:val="22"/>
          <w:szCs w:val="22"/>
        </w:rPr>
        <w:t>Za příkazníka :</w:t>
      </w:r>
    </w:p>
    <w:p w:rsidR="001F2F00" w:rsidRPr="00582F34" w:rsidRDefault="001F2F00" w:rsidP="00582F34">
      <w:pPr>
        <w:ind w:left="142"/>
        <w:jc w:val="both"/>
        <w:rPr>
          <w:rFonts w:cs="Arial"/>
          <w:sz w:val="22"/>
          <w:szCs w:val="22"/>
        </w:rPr>
      </w:pPr>
      <w:r w:rsidRPr="00582F34">
        <w:rPr>
          <w:rFonts w:cs="Arial"/>
          <w:bCs/>
          <w:sz w:val="22"/>
          <w:szCs w:val="22"/>
        </w:rPr>
        <w:t>Svitavy,</w:t>
      </w:r>
      <w:r w:rsidRPr="00582F34">
        <w:rPr>
          <w:rFonts w:cs="Arial"/>
          <w:sz w:val="22"/>
          <w:szCs w:val="22"/>
        </w:rPr>
        <w:t xml:space="preserve"> dne</w:t>
      </w:r>
      <w:r w:rsidRPr="00582F34">
        <w:rPr>
          <w:rFonts w:cs="Arial"/>
          <w:sz w:val="22"/>
          <w:szCs w:val="22"/>
        </w:rPr>
        <w:tab/>
      </w:r>
      <w:r>
        <w:rPr>
          <w:rFonts w:cs="Arial"/>
          <w:sz w:val="22"/>
          <w:szCs w:val="22"/>
        </w:rPr>
        <w:t xml:space="preserve">24.7.2017   </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Pr="00582F34">
        <w:rPr>
          <w:rFonts w:cs="Arial"/>
          <w:sz w:val="22"/>
          <w:szCs w:val="22"/>
        </w:rPr>
        <w:t xml:space="preserve">Brno, dne </w:t>
      </w:r>
      <w:r>
        <w:rPr>
          <w:rFonts w:cs="Arial"/>
          <w:sz w:val="22"/>
          <w:szCs w:val="22"/>
        </w:rPr>
        <w:t>26.7.2017</w:t>
      </w:r>
    </w:p>
    <w:p w:rsidR="001F2F00" w:rsidRPr="00582F34" w:rsidRDefault="001F2F00" w:rsidP="00582F34">
      <w:pPr>
        <w:ind w:left="142"/>
        <w:jc w:val="both"/>
        <w:rPr>
          <w:rFonts w:cs="Arial"/>
          <w:sz w:val="22"/>
          <w:szCs w:val="22"/>
        </w:rPr>
      </w:pPr>
    </w:p>
    <w:p w:rsidR="001F2F00" w:rsidRPr="00582F34" w:rsidRDefault="001F2F00" w:rsidP="00582F34">
      <w:pPr>
        <w:ind w:left="142"/>
        <w:jc w:val="both"/>
        <w:rPr>
          <w:rFonts w:cs="Arial"/>
          <w:b/>
          <w:sz w:val="22"/>
          <w:szCs w:val="22"/>
        </w:rPr>
      </w:pPr>
    </w:p>
    <w:p w:rsidR="001F2F00" w:rsidRDefault="001F2F00" w:rsidP="00582F34">
      <w:pPr>
        <w:ind w:left="142"/>
        <w:jc w:val="both"/>
        <w:rPr>
          <w:rFonts w:cs="Arial"/>
          <w:b/>
          <w:sz w:val="22"/>
          <w:szCs w:val="22"/>
        </w:rPr>
      </w:pPr>
    </w:p>
    <w:p w:rsidR="001F2F00" w:rsidRDefault="001F2F00" w:rsidP="00582F34">
      <w:pPr>
        <w:ind w:left="142"/>
        <w:jc w:val="both"/>
        <w:rPr>
          <w:rFonts w:cs="Arial"/>
          <w:b/>
          <w:sz w:val="22"/>
          <w:szCs w:val="22"/>
        </w:rPr>
      </w:pPr>
    </w:p>
    <w:p w:rsidR="001F2F00" w:rsidRDefault="001F2F00" w:rsidP="00582F34">
      <w:pPr>
        <w:ind w:left="142"/>
        <w:jc w:val="both"/>
        <w:rPr>
          <w:rFonts w:cs="Arial"/>
          <w:b/>
          <w:sz w:val="22"/>
          <w:szCs w:val="22"/>
        </w:rPr>
      </w:pPr>
    </w:p>
    <w:p w:rsidR="001F2F00" w:rsidRPr="00582F34" w:rsidRDefault="001F2F00" w:rsidP="00582F34">
      <w:pPr>
        <w:ind w:left="142"/>
        <w:jc w:val="both"/>
        <w:rPr>
          <w:rFonts w:cs="Arial"/>
          <w:b/>
          <w:sz w:val="22"/>
          <w:szCs w:val="22"/>
        </w:rPr>
      </w:pPr>
    </w:p>
    <w:p w:rsidR="001F2F00" w:rsidRDefault="001F2F00" w:rsidP="001D6B59">
      <w:pPr>
        <w:jc w:val="both"/>
        <w:rPr>
          <w:sz w:val="22"/>
          <w:szCs w:val="22"/>
        </w:rPr>
      </w:pPr>
      <w:r>
        <w:rPr>
          <w:sz w:val="22"/>
          <w:szCs w:val="22"/>
        </w:rPr>
        <w:t>_________________________</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_________________________</w:t>
      </w:r>
    </w:p>
    <w:p w:rsidR="001F2F00" w:rsidRDefault="001F2F00" w:rsidP="001D6B59">
      <w:pPr>
        <w:ind w:right="-117"/>
        <w:rPr>
          <w:rFonts w:cs="Arial"/>
          <w:sz w:val="22"/>
          <w:szCs w:val="22"/>
        </w:rPr>
      </w:pPr>
      <w:r>
        <w:rPr>
          <w:rFonts w:cs="Arial"/>
          <w:sz w:val="22"/>
          <w:szCs w:val="22"/>
        </w:rPr>
        <w:t>xxxxxxxxxxxxxxxx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xxxxxxxxxxxxxxxxxxx </w:t>
      </w:r>
    </w:p>
    <w:p w:rsidR="001F2F00" w:rsidRDefault="001F2F00" w:rsidP="00E114F2">
      <w:pPr>
        <w:ind w:left="4820" w:right="-117" w:hanging="4820"/>
        <w:rPr>
          <w:rFonts w:cs="Arial"/>
          <w:sz w:val="22"/>
          <w:szCs w:val="22"/>
        </w:rPr>
      </w:pPr>
      <w:r>
        <w:rPr>
          <w:rFonts w:cs="Arial"/>
          <w:sz w:val="22"/>
          <w:szCs w:val="22"/>
        </w:rPr>
        <w:t>vedoucí odboru životního prostředí</w:t>
      </w:r>
      <w:r>
        <w:rPr>
          <w:rFonts w:cs="Arial"/>
          <w:sz w:val="22"/>
          <w:szCs w:val="22"/>
        </w:rPr>
        <w:tab/>
      </w:r>
      <w:r>
        <w:rPr>
          <w:rFonts w:cs="Arial"/>
          <w:sz w:val="22"/>
          <w:szCs w:val="22"/>
        </w:rPr>
        <w:tab/>
        <w:t>RTS, a.s.,</w:t>
      </w:r>
    </w:p>
    <w:p w:rsidR="001F2F00" w:rsidRDefault="001F2F00" w:rsidP="001D6B59">
      <w:pPr>
        <w:ind w:right="-117"/>
        <w:rPr>
          <w:rFonts w:cs="Arial"/>
          <w:sz w:val="22"/>
          <w:szCs w:val="22"/>
        </w:rPr>
      </w:pPr>
      <w:r>
        <w:rPr>
          <w:rFonts w:cs="Arial"/>
          <w:sz w:val="22"/>
          <w:szCs w:val="22"/>
        </w:rPr>
        <w:t>Městského úřadu Svitavy</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ředitel divize Veřejné zakázky</w:t>
      </w:r>
    </w:p>
    <w:p w:rsidR="001F2F00" w:rsidRDefault="001F2F00" w:rsidP="00582F34">
      <w:pPr>
        <w:ind w:left="142"/>
        <w:jc w:val="both"/>
        <w:rPr>
          <w:rFonts w:cs="Arial"/>
          <w:b/>
          <w:szCs w:val="24"/>
        </w:rPr>
      </w:pPr>
    </w:p>
    <w:p w:rsidR="001F2F00" w:rsidRDefault="001F2F00" w:rsidP="00582F34">
      <w:pPr>
        <w:ind w:left="142"/>
        <w:jc w:val="both"/>
        <w:rPr>
          <w:rFonts w:cs="Arial"/>
          <w:b/>
          <w:szCs w:val="24"/>
        </w:rPr>
      </w:pPr>
    </w:p>
    <w:p w:rsidR="001F2F00" w:rsidRDefault="001F2F00" w:rsidP="00582F34">
      <w:pPr>
        <w:ind w:left="142"/>
        <w:jc w:val="both"/>
        <w:rPr>
          <w:rFonts w:cs="Arial"/>
          <w:b/>
          <w:szCs w:val="24"/>
        </w:rPr>
      </w:pPr>
    </w:p>
    <w:p w:rsidR="001F2F00" w:rsidRDefault="001F2F00" w:rsidP="00582F34">
      <w:pPr>
        <w:ind w:left="142"/>
        <w:jc w:val="both"/>
        <w:rPr>
          <w:rFonts w:cs="Arial"/>
          <w:b/>
          <w:szCs w:val="24"/>
        </w:rPr>
      </w:pPr>
    </w:p>
    <w:p w:rsidR="001F2F00" w:rsidRDefault="001F2F00" w:rsidP="00582F34">
      <w:pPr>
        <w:ind w:left="142"/>
        <w:jc w:val="both"/>
        <w:rPr>
          <w:rFonts w:cs="Arial"/>
          <w:b/>
          <w:szCs w:val="24"/>
        </w:rPr>
      </w:pPr>
    </w:p>
    <w:p w:rsidR="001F2F00" w:rsidRDefault="001F2F00" w:rsidP="00582F34">
      <w:pPr>
        <w:ind w:left="142"/>
        <w:jc w:val="both"/>
        <w:rPr>
          <w:rFonts w:cs="Arial"/>
          <w:b/>
          <w:szCs w:val="24"/>
        </w:rPr>
      </w:pPr>
    </w:p>
    <w:p w:rsidR="001F2F00" w:rsidRDefault="001F2F00" w:rsidP="00582F34">
      <w:pPr>
        <w:ind w:left="142"/>
        <w:jc w:val="both"/>
        <w:rPr>
          <w:rFonts w:cs="Arial"/>
          <w:b/>
          <w:szCs w:val="24"/>
        </w:rPr>
      </w:pPr>
    </w:p>
    <w:p w:rsidR="001F2F00" w:rsidRDefault="001F2F00" w:rsidP="00582F34">
      <w:pPr>
        <w:ind w:left="142"/>
        <w:jc w:val="both"/>
        <w:rPr>
          <w:rFonts w:cs="Arial"/>
          <w:b/>
          <w:szCs w:val="24"/>
        </w:rPr>
      </w:pPr>
    </w:p>
    <w:p w:rsidR="001F2F00" w:rsidRDefault="001F2F00" w:rsidP="00582F34">
      <w:pPr>
        <w:ind w:left="142"/>
        <w:jc w:val="both"/>
        <w:rPr>
          <w:rFonts w:cs="Arial"/>
          <w:b/>
          <w:szCs w:val="24"/>
        </w:rPr>
      </w:pPr>
    </w:p>
    <w:p w:rsidR="001F2F00" w:rsidRDefault="001F2F00" w:rsidP="000965FA"/>
    <w:sectPr w:rsidR="001F2F00" w:rsidSect="00786A96">
      <w:headerReference w:type="default" r:id="rId8"/>
      <w:footerReference w:type="default" r:id="rId9"/>
      <w:footnotePr>
        <w:numRestart w:val="eachPage"/>
      </w:footnotePr>
      <w:endnotePr>
        <w:numFmt w:val="decimal"/>
        <w:numStart w:val="0"/>
      </w:endnotePr>
      <w:pgSz w:w="11812" w:h="16706"/>
      <w:pgMar w:top="1816" w:right="1417" w:bottom="1417" w:left="1440" w:header="426" w:footer="1757" w:gutter="0"/>
      <w:cols w:space="708"/>
      <w:rtlGutter/>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2F00" w:rsidRDefault="001F2F00">
      <w:r>
        <w:separator/>
      </w:r>
    </w:p>
  </w:endnote>
  <w:endnote w:type="continuationSeparator" w:id="0">
    <w:p w:rsidR="001F2F00" w:rsidRDefault="001F2F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F00" w:rsidRDefault="001F2F00">
    <w:pPr>
      <w:pStyle w:val="Footer"/>
      <w:tabs>
        <w:tab w:val="clear" w:pos="4536"/>
        <w:tab w:val="clear" w:pos="9072"/>
        <w:tab w:val="right" w:pos="8978"/>
      </w:tabs>
      <w:rPr>
        <w:rFonts w:ascii="Cambria" w:hAnsi="Cambria"/>
      </w:rPr>
    </w:pPr>
    <w:r>
      <w:tab/>
    </w:r>
  </w:p>
  <w:p w:rsidR="001F2F00" w:rsidRDefault="001F2F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2F00" w:rsidRDefault="001F2F00">
      <w:r>
        <w:separator/>
      </w:r>
    </w:p>
  </w:footnote>
  <w:footnote w:type="continuationSeparator" w:id="0">
    <w:p w:rsidR="001F2F00" w:rsidRDefault="001F2F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F00" w:rsidRDefault="001F2F00">
    <w:pPr>
      <w:pStyle w:val="Header"/>
    </w:pPr>
    <w:r>
      <w:t>č.j. 37451-17/OZP-kor                                                          ev.č. 0496/2017</w:t>
    </w:r>
  </w:p>
  <w:p w:rsidR="001F2F00" w:rsidRDefault="001F2F00">
    <w:pPr>
      <w:pStyle w:val="Header"/>
    </w:pPr>
    <w:r>
      <w:t>spis: 240-2017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15860"/>
    <w:multiLevelType w:val="hybridMultilevel"/>
    <w:tmpl w:val="5ACA6B4A"/>
    <w:lvl w:ilvl="0" w:tplc="E0442F8C">
      <w:start w:val="1"/>
      <w:numFmt w:val="decimal"/>
      <w:lvlText w:val="%1."/>
      <w:lvlJc w:val="left"/>
      <w:pPr>
        <w:tabs>
          <w:tab w:val="num" w:pos="502"/>
        </w:tabs>
        <w:ind w:left="502" w:hanging="360"/>
      </w:pPr>
      <w:rPr>
        <w:rFonts w:cs="Times New Roman" w:hint="default"/>
      </w:rPr>
    </w:lvl>
    <w:lvl w:ilvl="1" w:tplc="04050019" w:tentative="1">
      <w:start w:val="1"/>
      <w:numFmt w:val="lowerLetter"/>
      <w:lvlText w:val="%2."/>
      <w:lvlJc w:val="left"/>
      <w:pPr>
        <w:tabs>
          <w:tab w:val="num" w:pos="1222"/>
        </w:tabs>
        <w:ind w:left="1222" w:hanging="360"/>
      </w:pPr>
      <w:rPr>
        <w:rFonts w:cs="Times New Roman"/>
      </w:rPr>
    </w:lvl>
    <w:lvl w:ilvl="2" w:tplc="0405001B" w:tentative="1">
      <w:start w:val="1"/>
      <w:numFmt w:val="lowerRoman"/>
      <w:lvlText w:val="%3."/>
      <w:lvlJc w:val="right"/>
      <w:pPr>
        <w:tabs>
          <w:tab w:val="num" w:pos="1942"/>
        </w:tabs>
        <w:ind w:left="1942" w:hanging="180"/>
      </w:pPr>
      <w:rPr>
        <w:rFonts w:cs="Times New Roman"/>
      </w:rPr>
    </w:lvl>
    <w:lvl w:ilvl="3" w:tplc="0405000F" w:tentative="1">
      <w:start w:val="1"/>
      <w:numFmt w:val="decimal"/>
      <w:lvlText w:val="%4."/>
      <w:lvlJc w:val="left"/>
      <w:pPr>
        <w:tabs>
          <w:tab w:val="num" w:pos="2662"/>
        </w:tabs>
        <w:ind w:left="2662" w:hanging="360"/>
      </w:pPr>
      <w:rPr>
        <w:rFonts w:cs="Times New Roman"/>
      </w:rPr>
    </w:lvl>
    <w:lvl w:ilvl="4" w:tplc="04050019" w:tentative="1">
      <w:start w:val="1"/>
      <w:numFmt w:val="lowerLetter"/>
      <w:lvlText w:val="%5."/>
      <w:lvlJc w:val="left"/>
      <w:pPr>
        <w:tabs>
          <w:tab w:val="num" w:pos="3382"/>
        </w:tabs>
        <w:ind w:left="3382" w:hanging="360"/>
      </w:pPr>
      <w:rPr>
        <w:rFonts w:cs="Times New Roman"/>
      </w:rPr>
    </w:lvl>
    <w:lvl w:ilvl="5" w:tplc="0405001B" w:tentative="1">
      <w:start w:val="1"/>
      <w:numFmt w:val="lowerRoman"/>
      <w:lvlText w:val="%6."/>
      <w:lvlJc w:val="right"/>
      <w:pPr>
        <w:tabs>
          <w:tab w:val="num" w:pos="4102"/>
        </w:tabs>
        <w:ind w:left="4102" w:hanging="180"/>
      </w:pPr>
      <w:rPr>
        <w:rFonts w:cs="Times New Roman"/>
      </w:rPr>
    </w:lvl>
    <w:lvl w:ilvl="6" w:tplc="0405000F" w:tentative="1">
      <w:start w:val="1"/>
      <w:numFmt w:val="decimal"/>
      <w:lvlText w:val="%7."/>
      <w:lvlJc w:val="left"/>
      <w:pPr>
        <w:tabs>
          <w:tab w:val="num" w:pos="4822"/>
        </w:tabs>
        <w:ind w:left="4822" w:hanging="360"/>
      </w:pPr>
      <w:rPr>
        <w:rFonts w:cs="Times New Roman"/>
      </w:rPr>
    </w:lvl>
    <w:lvl w:ilvl="7" w:tplc="04050019" w:tentative="1">
      <w:start w:val="1"/>
      <w:numFmt w:val="lowerLetter"/>
      <w:lvlText w:val="%8."/>
      <w:lvlJc w:val="left"/>
      <w:pPr>
        <w:tabs>
          <w:tab w:val="num" w:pos="5542"/>
        </w:tabs>
        <w:ind w:left="5542" w:hanging="360"/>
      </w:pPr>
      <w:rPr>
        <w:rFonts w:cs="Times New Roman"/>
      </w:rPr>
    </w:lvl>
    <w:lvl w:ilvl="8" w:tplc="0405001B" w:tentative="1">
      <w:start w:val="1"/>
      <w:numFmt w:val="lowerRoman"/>
      <w:lvlText w:val="%9."/>
      <w:lvlJc w:val="right"/>
      <w:pPr>
        <w:tabs>
          <w:tab w:val="num" w:pos="6262"/>
        </w:tabs>
        <w:ind w:left="6262" w:hanging="180"/>
      </w:pPr>
      <w:rPr>
        <w:rFonts w:cs="Times New Roman"/>
      </w:rPr>
    </w:lvl>
  </w:abstractNum>
  <w:abstractNum w:abstractNumId="1">
    <w:nsid w:val="1021068E"/>
    <w:multiLevelType w:val="hybridMultilevel"/>
    <w:tmpl w:val="8B92091C"/>
    <w:lvl w:ilvl="0" w:tplc="34F4D950">
      <w:start w:val="1"/>
      <w:numFmt w:val="decimal"/>
      <w:lvlText w:val="%1."/>
      <w:lvlJc w:val="left"/>
      <w:pPr>
        <w:tabs>
          <w:tab w:val="num" w:pos="1080"/>
        </w:tabs>
        <w:ind w:left="1080" w:hanging="72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nsid w:val="2DB10B96"/>
    <w:multiLevelType w:val="hybridMultilevel"/>
    <w:tmpl w:val="3D9E42A0"/>
    <w:lvl w:ilvl="0" w:tplc="A29A75DA">
      <w:start w:val="1"/>
      <w:numFmt w:val="decimal"/>
      <w:lvlText w:val="%1."/>
      <w:lvlJc w:val="left"/>
      <w:pPr>
        <w:tabs>
          <w:tab w:val="num" w:pos="720"/>
        </w:tabs>
        <w:ind w:left="720" w:hanging="360"/>
      </w:pPr>
      <w:rPr>
        <w:rFonts w:ascii="Arial" w:hAnsi="Arial" w:cs="Arial" w:hint="default"/>
        <w:b/>
        <w:i w:val="0"/>
      </w:rPr>
    </w:lvl>
    <w:lvl w:ilvl="1" w:tplc="D83E5F70">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354F4719"/>
    <w:multiLevelType w:val="hybridMultilevel"/>
    <w:tmpl w:val="8F647016"/>
    <w:lvl w:ilvl="0" w:tplc="963CF27A">
      <w:start w:val="1"/>
      <w:numFmt w:val="bullet"/>
      <w:lvlText w:val="-"/>
      <w:lvlJc w:val="left"/>
      <w:pPr>
        <w:ind w:left="862" w:hanging="360"/>
      </w:pPr>
      <w:rPr>
        <w:rFonts w:ascii="Times New Roman" w:eastAsia="Times New Roman" w:hAnsi="Times New Roman" w:hint="default"/>
      </w:rPr>
    </w:lvl>
    <w:lvl w:ilvl="1" w:tplc="04050003">
      <w:start w:val="1"/>
      <w:numFmt w:val="bullet"/>
      <w:lvlText w:val="o"/>
      <w:lvlJc w:val="left"/>
      <w:pPr>
        <w:ind w:left="1582" w:hanging="360"/>
      </w:pPr>
      <w:rPr>
        <w:rFonts w:ascii="Courier New" w:hAnsi="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4">
    <w:nsid w:val="3C0F5AB1"/>
    <w:multiLevelType w:val="singleLevel"/>
    <w:tmpl w:val="E0A816B4"/>
    <w:lvl w:ilvl="0">
      <w:start w:val="1"/>
      <w:numFmt w:val="decimal"/>
      <w:lvlText w:val="%1."/>
      <w:lvlJc w:val="left"/>
      <w:pPr>
        <w:tabs>
          <w:tab w:val="num" w:pos="570"/>
        </w:tabs>
        <w:ind w:left="570" w:hanging="570"/>
      </w:pPr>
      <w:rPr>
        <w:rFonts w:cs="Times New Roman" w:hint="default"/>
      </w:rPr>
    </w:lvl>
  </w:abstractNum>
  <w:abstractNum w:abstractNumId="5">
    <w:nsid w:val="3CD874C7"/>
    <w:multiLevelType w:val="hybridMultilevel"/>
    <w:tmpl w:val="7E0652CE"/>
    <w:lvl w:ilvl="0" w:tplc="0405000F">
      <w:start w:val="1"/>
      <w:numFmt w:val="decimal"/>
      <w:lvlText w:val="%1."/>
      <w:lvlJc w:val="left"/>
      <w:pPr>
        <w:tabs>
          <w:tab w:val="num" w:pos="862"/>
        </w:tabs>
        <w:ind w:left="862" w:hanging="360"/>
      </w:pPr>
      <w:rPr>
        <w:rFonts w:cs="Times New Roman" w:hint="default"/>
      </w:rPr>
    </w:lvl>
    <w:lvl w:ilvl="1" w:tplc="04050019" w:tentative="1">
      <w:start w:val="1"/>
      <w:numFmt w:val="lowerLetter"/>
      <w:lvlText w:val="%2."/>
      <w:lvlJc w:val="left"/>
      <w:pPr>
        <w:tabs>
          <w:tab w:val="num" w:pos="1582"/>
        </w:tabs>
        <w:ind w:left="1582" w:hanging="360"/>
      </w:pPr>
      <w:rPr>
        <w:rFonts w:cs="Times New Roman"/>
      </w:rPr>
    </w:lvl>
    <w:lvl w:ilvl="2" w:tplc="0405001B" w:tentative="1">
      <w:start w:val="1"/>
      <w:numFmt w:val="lowerRoman"/>
      <w:lvlText w:val="%3."/>
      <w:lvlJc w:val="right"/>
      <w:pPr>
        <w:tabs>
          <w:tab w:val="num" w:pos="2302"/>
        </w:tabs>
        <w:ind w:left="2302" w:hanging="180"/>
      </w:pPr>
      <w:rPr>
        <w:rFonts w:cs="Times New Roman"/>
      </w:rPr>
    </w:lvl>
    <w:lvl w:ilvl="3" w:tplc="0405000F" w:tentative="1">
      <w:start w:val="1"/>
      <w:numFmt w:val="decimal"/>
      <w:lvlText w:val="%4."/>
      <w:lvlJc w:val="left"/>
      <w:pPr>
        <w:tabs>
          <w:tab w:val="num" w:pos="3022"/>
        </w:tabs>
        <w:ind w:left="3022" w:hanging="360"/>
      </w:pPr>
      <w:rPr>
        <w:rFonts w:cs="Times New Roman"/>
      </w:rPr>
    </w:lvl>
    <w:lvl w:ilvl="4" w:tplc="04050019" w:tentative="1">
      <w:start w:val="1"/>
      <w:numFmt w:val="lowerLetter"/>
      <w:lvlText w:val="%5."/>
      <w:lvlJc w:val="left"/>
      <w:pPr>
        <w:tabs>
          <w:tab w:val="num" w:pos="3742"/>
        </w:tabs>
        <w:ind w:left="3742" w:hanging="360"/>
      </w:pPr>
      <w:rPr>
        <w:rFonts w:cs="Times New Roman"/>
      </w:rPr>
    </w:lvl>
    <w:lvl w:ilvl="5" w:tplc="0405001B" w:tentative="1">
      <w:start w:val="1"/>
      <w:numFmt w:val="lowerRoman"/>
      <w:lvlText w:val="%6."/>
      <w:lvlJc w:val="right"/>
      <w:pPr>
        <w:tabs>
          <w:tab w:val="num" w:pos="4462"/>
        </w:tabs>
        <w:ind w:left="4462" w:hanging="180"/>
      </w:pPr>
      <w:rPr>
        <w:rFonts w:cs="Times New Roman"/>
      </w:rPr>
    </w:lvl>
    <w:lvl w:ilvl="6" w:tplc="0405000F" w:tentative="1">
      <w:start w:val="1"/>
      <w:numFmt w:val="decimal"/>
      <w:lvlText w:val="%7."/>
      <w:lvlJc w:val="left"/>
      <w:pPr>
        <w:tabs>
          <w:tab w:val="num" w:pos="5182"/>
        </w:tabs>
        <w:ind w:left="5182" w:hanging="360"/>
      </w:pPr>
      <w:rPr>
        <w:rFonts w:cs="Times New Roman"/>
      </w:rPr>
    </w:lvl>
    <w:lvl w:ilvl="7" w:tplc="04050019" w:tentative="1">
      <w:start w:val="1"/>
      <w:numFmt w:val="lowerLetter"/>
      <w:lvlText w:val="%8."/>
      <w:lvlJc w:val="left"/>
      <w:pPr>
        <w:tabs>
          <w:tab w:val="num" w:pos="5902"/>
        </w:tabs>
        <w:ind w:left="5902" w:hanging="360"/>
      </w:pPr>
      <w:rPr>
        <w:rFonts w:cs="Times New Roman"/>
      </w:rPr>
    </w:lvl>
    <w:lvl w:ilvl="8" w:tplc="0405001B" w:tentative="1">
      <w:start w:val="1"/>
      <w:numFmt w:val="lowerRoman"/>
      <w:lvlText w:val="%9."/>
      <w:lvlJc w:val="right"/>
      <w:pPr>
        <w:tabs>
          <w:tab w:val="num" w:pos="6622"/>
        </w:tabs>
        <w:ind w:left="6622" w:hanging="180"/>
      </w:pPr>
      <w:rPr>
        <w:rFonts w:cs="Times New Roman"/>
      </w:rPr>
    </w:lvl>
  </w:abstractNum>
  <w:abstractNum w:abstractNumId="6">
    <w:nsid w:val="3E533981"/>
    <w:multiLevelType w:val="hybridMultilevel"/>
    <w:tmpl w:val="CB2E51CA"/>
    <w:lvl w:ilvl="0" w:tplc="963CF27A">
      <w:start w:val="1"/>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4F012352"/>
    <w:multiLevelType w:val="hybridMultilevel"/>
    <w:tmpl w:val="E0D4D828"/>
    <w:lvl w:ilvl="0" w:tplc="4894A282">
      <w:start w:val="1"/>
      <w:numFmt w:val="decimal"/>
      <w:lvlText w:val="%1."/>
      <w:lvlJc w:val="left"/>
      <w:pPr>
        <w:tabs>
          <w:tab w:val="num" w:pos="1080"/>
        </w:tabs>
        <w:ind w:left="1080" w:hanging="72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51993168"/>
    <w:multiLevelType w:val="hybridMultilevel"/>
    <w:tmpl w:val="A42821A2"/>
    <w:lvl w:ilvl="0" w:tplc="D1740698">
      <w:start w:val="1"/>
      <w:numFmt w:val="decimal"/>
      <w:lvlText w:val="%1."/>
      <w:lvlJc w:val="left"/>
      <w:pPr>
        <w:tabs>
          <w:tab w:val="num" w:pos="1080"/>
        </w:tabs>
        <w:ind w:left="1080" w:hanging="72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53CC0D06"/>
    <w:multiLevelType w:val="hybridMultilevel"/>
    <w:tmpl w:val="A0AEBA30"/>
    <w:lvl w:ilvl="0" w:tplc="0405000F">
      <w:start w:val="1"/>
      <w:numFmt w:val="decimal"/>
      <w:lvlText w:val="%1."/>
      <w:lvlJc w:val="left"/>
      <w:pPr>
        <w:ind w:left="862" w:hanging="360"/>
      </w:pPr>
      <w:rPr>
        <w:rFonts w:cs="Times New Roman"/>
      </w:rPr>
    </w:lvl>
    <w:lvl w:ilvl="1" w:tplc="04050019" w:tentative="1">
      <w:start w:val="1"/>
      <w:numFmt w:val="lowerLetter"/>
      <w:lvlText w:val="%2."/>
      <w:lvlJc w:val="left"/>
      <w:pPr>
        <w:ind w:left="1582" w:hanging="360"/>
      </w:pPr>
      <w:rPr>
        <w:rFonts w:cs="Times New Roman"/>
      </w:rPr>
    </w:lvl>
    <w:lvl w:ilvl="2" w:tplc="0405001B" w:tentative="1">
      <w:start w:val="1"/>
      <w:numFmt w:val="lowerRoman"/>
      <w:lvlText w:val="%3."/>
      <w:lvlJc w:val="right"/>
      <w:pPr>
        <w:ind w:left="2302" w:hanging="180"/>
      </w:pPr>
      <w:rPr>
        <w:rFonts w:cs="Times New Roman"/>
      </w:rPr>
    </w:lvl>
    <w:lvl w:ilvl="3" w:tplc="0405000F" w:tentative="1">
      <w:start w:val="1"/>
      <w:numFmt w:val="decimal"/>
      <w:lvlText w:val="%4."/>
      <w:lvlJc w:val="left"/>
      <w:pPr>
        <w:ind w:left="3022" w:hanging="360"/>
      </w:pPr>
      <w:rPr>
        <w:rFonts w:cs="Times New Roman"/>
      </w:rPr>
    </w:lvl>
    <w:lvl w:ilvl="4" w:tplc="04050019" w:tentative="1">
      <w:start w:val="1"/>
      <w:numFmt w:val="lowerLetter"/>
      <w:lvlText w:val="%5."/>
      <w:lvlJc w:val="left"/>
      <w:pPr>
        <w:ind w:left="3742" w:hanging="360"/>
      </w:pPr>
      <w:rPr>
        <w:rFonts w:cs="Times New Roman"/>
      </w:rPr>
    </w:lvl>
    <w:lvl w:ilvl="5" w:tplc="0405001B" w:tentative="1">
      <w:start w:val="1"/>
      <w:numFmt w:val="lowerRoman"/>
      <w:lvlText w:val="%6."/>
      <w:lvlJc w:val="right"/>
      <w:pPr>
        <w:ind w:left="4462" w:hanging="180"/>
      </w:pPr>
      <w:rPr>
        <w:rFonts w:cs="Times New Roman"/>
      </w:rPr>
    </w:lvl>
    <w:lvl w:ilvl="6" w:tplc="0405000F" w:tentative="1">
      <w:start w:val="1"/>
      <w:numFmt w:val="decimal"/>
      <w:lvlText w:val="%7."/>
      <w:lvlJc w:val="left"/>
      <w:pPr>
        <w:ind w:left="5182" w:hanging="360"/>
      </w:pPr>
      <w:rPr>
        <w:rFonts w:cs="Times New Roman"/>
      </w:rPr>
    </w:lvl>
    <w:lvl w:ilvl="7" w:tplc="04050019" w:tentative="1">
      <w:start w:val="1"/>
      <w:numFmt w:val="lowerLetter"/>
      <w:lvlText w:val="%8."/>
      <w:lvlJc w:val="left"/>
      <w:pPr>
        <w:ind w:left="5902" w:hanging="360"/>
      </w:pPr>
      <w:rPr>
        <w:rFonts w:cs="Times New Roman"/>
      </w:rPr>
    </w:lvl>
    <w:lvl w:ilvl="8" w:tplc="0405001B" w:tentative="1">
      <w:start w:val="1"/>
      <w:numFmt w:val="lowerRoman"/>
      <w:lvlText w:val="%9."/>
      <w:lvlJc w:val="right"/>
      <w:pPr>
        <w:ind w:left="6622" w:hanging="180"/>
      </w:pPr>
      <w:rPr>
        <w:rFonts w:cs="Times New Roman"/>
      </w:rPr>
    </w:lvl>
  </w:abstractNum>
  <w:abstractNum w:abstractNumId="10">
    <w:nsid w:val="56EA1F2F"/>
    <w:multiLevelType w:val="hybridMultilevel"/>
    <w:tmpl w:val="C25E4060"/>
    <w:lvl w:ilvl="0" w:tplc="13506A14">
      <w:start w:val="1"/>
      <w:numFmt w:val="lowerLetter"/>
      <w:lvlText w:val="%1)"/>
      <w:lvlJc w:val="left"/>
      <w:pPr>
        <w:tabs>
          <w:tab w:val="num" w:pos="1033"/>
        </w:tabs>
        <w:ind w:left="1033" w:hanging="360"/>
      </w:pPr>
      <w:rPr>
        <w:rFonts w:cs="Times New Roman" w:hint="default"/>
        <w:sz w:val="22"/>
        <w:szCs w:val="22"/>
      </w:rPr>
    </w:lvl>
    <w:lvl w:ilvl="1" w:tplc="B3A440BA">
      <w:start w:val="1"/>
      <w:numFmt w:val="decimal"/>
      <w:lvlText w:val="%2."/>
      <w:lvlJc w:val="left"/>
      <w:pPr>
        <w:tabs>
          <w:tab w:val="num" w:pos="2113"/>
        </w:tabs>
        <w:ind w:left="2113" w:hanging="720"/>
      </w:pPr>
      <w:rPr>
        <w:rFonts w:cs="Times New Roman" w:hint="default"/>
      </w:rPr>
    </w:lvl>
    <w:lvl w:ilvl="2" w:tplc="FFFFFFFF" w:tentative="1">
      <w:start w:val="1"/>
      <w:numFmt w:val="lowerRoman"/>
      <w:lvlText w:val="%3."/>
      <w:lvlJc w:val="right"/>
      <w:pPr>
        <w:tabs>
          <w:tab w:val="num" w:pos="2473"/>
        </w:tabs>
        <w:ind w:left="2473" w:hanging="180"/>
      </w:pPr>
      <w:rPr>
        <w:rFonts w:cs="Times New Roman"/>
      </w:rPr>
    </w:lvl>
    <w:lvl w:ilvl="3" w:tplc="FFFFFFFF" w:tentative="1">
      <w:start w:val="1"/>
      <w:numFmt w:val="decimal"/>
      <w:lvlText w:val="%4."/>
      <w:lvlJc w:val="left"/>
      <w:pPr>
        <w:tabs>
          <w:tab w:val="num" w:pos="3193"/>
        </w:tabs>
        <w:ind w:left="3193" w:hanging="360"/>
      </w:pPr>
      <w:rPr>
        <w:rFonts w:cs="Times New Roman"/>
      </w:rPr>
    </w:lvl>
    <w:lvl w:ilvl="4" w:tplc="FFFFFFFF" w:tentative="1">
      <w:start w:val="1"/>
      <w:numFmt w:val="lowerLetter"/>
      <w:lvlText w:val="%5."/>
      <w:lvlJc w:val="left"/>
      <w:pPr>
        <w:tabs>
          <w:tab w:val="num" w:pos="3913"/>
        </w:tabs>
        <w:ind w:left="3913" w:hanging="360"/>
      </w:pPr>
      <w:rPr>
        <w:rFonts w:cs="Times New Roman"/>
      </w:rPr>
    </w:lvl>
    <w:lvl w:ilvl="5" w:tplc="FFFFFFFF" w:tentative="1">
      <w:start w:val="1"/>
      <w:numFmt w:val="lowerRoman"/>
      <w:lvlText w:val="%6."/>
      <w:lvlJc w:val="right"/>
      <w:pPr>
        <w:tabs>
          <w:tab w:val="num" w:pos="4633"/>
        </w:tabs>
        <w:ind w:left="4633" w:hanging="180"/>
      </w:pPr>
      <w:rPr>
        <w:rFonts w:cs="Times New Roman"/>
      </w:rPr>
    </w:lvl>
    <w:lvl w:ilvl="6" w:tplc="FFFFFFFF" w:tentative="1">
      <w:start w:val="1"/>
      <w:numFmt w:val="decimal"/>
      <w:lvlText w:val="%7."/>
      <w:lvlJc w:val="left"/>
      <w:pPr>
        <w:tabs>
          <w:tab w:val="num" w:pos="5353"/>
        </w:tabs>
        <w:ind w:left="5353" w:hanging="360"/>
      </w:pPr>
      <w:rPr>
        <w:rFonts w:cs="Times New Roman"/>
      </w:rPr>
    </w:lvl>
    <w:lvl w:ilvl="7" w:tplc="FFFFFFFF" w:tentative="1">
      <w:start w:val="1"/>
      <w:numFmt w:val="lowerLetter"/>
      <w:lvlText w:val="%8."/>
      <w:lvlJc w:val="left"/>
      <w:pPr>
        <w:tabs>
          <w:tab w:val="num" w:pos="6073"/>
        </w:tabs>
        <w:ind w:left="6073" w:hanging="360"/>
      </w:pPr>
      <w:rPr>
        <w:rFonts w:cs="Times New Roman"/>
      </w:rPr>
    </w:lvl>
    <w:lvl w:ilvl="8" w:tplc="FFFFFFFF" w:tentative="1">
      <w:start w:val="1"/>
      <w:numFmt w:val="lowerRoman"/>
      <w:lvlText w:val="%9."/>
      <w:lvlJc w:val="right"/>
      <w:pPr>
        <w:tabs>
          <w:tab w:val="num" w:pos="6793"/>
        </w:tabs>
        <w:ind w:left="6793" w:hanging="180"/>
      </w:pPr>
      <w:rPr>
        <w:rFonts w:cs="Times New Roman"/>
      </w:rPr>
    </w:lvl>
  </w:abstractNum>
  <w:abstractNum w:abstractNumId="11">
    <w:nsid w:val="59364521"/>
    <w:multiLevelType w:val="hybridMultilevel"/>
    <w:tmpl w:val="7F82FD6A"/>
    <w:lvl w:ilvl="0" w:tplc="B3A440BA">
      <w:start w:val="1"/>
      <w:numFmt w:val="decimal"/>
      <w:lvlText w:val="%1."/>
      <w:lvlJc w:val="left"/>
      <w:pPr>
        <w:tabs>
          <w:tab w:val="num" w:pos="2113"/>
        </w:tabs>
        <w:ind w:left="2113" w:hanging="72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nsid w:val="64862A4F"/>
    <w:multiLevelType w:val="hybridMultilevel"/>
    <w:tmpl w:val="3EB400E2"/>
    <w:lvl w:ilvl="0" w:tplc="0405000F">
      <w:start w:val="1"/>
      <w:numFmt w:val="decimal"/>
      <w:lvlText w:val="%1."/>
      <w:lvlJc w:val="left"/>
      <w:pPr>
        <w:ind w:left="862" w:hanging="360"/>
      </w:pPr>
      <w:rPr>
        <w:rFonts w:cs="Times New Roman"/>
      </w:rPr>
    </w:lvl>
    <w:lvl w:ilvl="1" w:tplc="04050019">
      <w:start w:val="1"/>
      <w:numFmt w:val="lowerLetter"/>
      <w:lvlText w:val="%2."/>
      <w:lvlJc w:val="left"/>
      <w:pPr>
        <w:ind w:left="1582" w:hanging="360"/>
      </w:pPr>
      <w:rPr>
        <w:rFonts w:cs="Times New Roman"/>
      </w:rPr>
    </w:lvl>
    <w:lvl w:ilvl="2" w:tplc="0405001B" w:tentative="1">
      <w:start w:val="1"/>
      <w:numFmt w:val="lowerRoman"/>
      <w:lvlText w:val="%3."/>
      <w:lvlJc w:val="right"/>
      <w:pPr>
        <w:ind w:left="2302" w:hanging="180"/>
      </w:pPr>
      <w:rPr>
        <w:rFonts w:cs="Times New Roman"/>
      </w:rPr>
    </w:lvl>
    <w:lvl w:ilvl="3" w:tplc="0405000F" w:tentative="1">
      <w:start w:val="1"/>
      <w:numFmt w:val="decimal"/>
      <w:lvlText w:val="%4."/>
      <w:lvlJc w:val="left"/>
      <w:pPr>
        <w:ind w:left="3022" w:hanging="360"/>
      </w:pPr>
      <w:rPr>
        <w:rFonts w:cs="Times New Roman"/>
      </w:rPr>
    </w:lvl>
    <w:lvl w:ilvl="4" w:tplc="04050019" w:tentative="1">
      <w:start w:val="1"/>
      <w:numFmt w:val="lowerLetter"/>
      <w:lvlText w:val="%5."/>
      <w:lvlJc w:val="left"/>
      <w:pPr>
        <w:ind w:left="3742" w:hanging="360"/>
      </w:pPr>
      <w:rPr>
        <w:rFonts w:cs="Times New Roman"/>
      </w:rPr>
    </w:lvl>
    <w:lvl w:ilvl="5" w:tplc="0405001B" w:tentative="1">
      <w:start w:val="1"/>
      <w:numFmt w:val="lowerRoman"/>
      <w:lvlText w:val="%6."/>
      <w:lvlJc w:val="right"/>
      <w:pPr>
        <w:ind w:left="4462" w:hanging="180"/>
      </w:pPr>
      <w:rPr>
        <w:rFonts w:cs="Times New Roman"/>
      </w:rPr>
    </w:lvl>
    <w:lvl w:ilvl="6" w:tplc="0405000F" w:tentative="1">
      <w:start w:val="1"/>
      <w:numFmt w:val="decimal"/>
      <w:lvlText w:val="%7."/>
      <w:lvlJc w:val="left"/>
      <w:pPr>
        <w:ind w:left="5182" w:hanging="360"/>
      </w:pPr>
      <w:rPr>
        <w:rFonts w:cs="Times New Roman"/>
      </w:rPr>
    </w:lvl>
    <w:lvl w:ilvl="7" w:tplc="04050019" w:tentative="1">
      <w:start w:val="1"/>
      <w:numFmt w:val="lowerLetter"/>
      <w:lvlText w:val="%8."/>
      <w:lvlJc w:val="left"/>
      <w:pPr>
        <w:ind w:left="5902" w:hanging="360"/>
      </w:pPr>
      <w:rPr>
        <w:rFonts w:cs="Times New Roman"/>
      </w:rPr>
    </w:lvl>
    <w:lvl w:ilvl="8" w:tplc="0405001B" w:tentative="1">
      <w:start w:val="1"/>
      <w:numFmt w:val="lowerRoman"/>
      <w:lvlText w:val="%9."/>
      <w:lvlJc w:val="right"/>
      <w:pPr>
        <w:ind w:left="6622" w:hanging="180"/>
      </w:pPr>
      <w:rPr>
        <w:rFonts w:cs="Times New Roman"/>
      </w:rPr>
    </w:lvl>
  </w:abstractNum>
  <w:abstractNum w:abstractNumId="13">
    <w:nsid w:val="716D4546"/>
    <w:multiLevelType w:val="hybridMultilevel"/>
    <w:tmpl w:val="7E0652CE"/>
    <w:lvl w:ilvl="0" w:tplc="0405000F">
      <w:start w:val="1"/>
      <w:numFmt w:val="decimal"/>
      <w:lvlText w:val="%1."/>
      <w:lvlJc w:val="left"/>
      <w:pPr>
        <w:tabs>
          <w:tab w:val="num" w:pos="862"/>
        </w:tabs>
        <w:ind w:left="862" w:hanging="360"/>
      </w:pPr>
      <w:rPr>
        <w:rFonts w:cs="Times New Roman" w:hint="default"/>
      </w:rPr>
    </w:lvl>
    <w:lvl w:ilvl="1" w:tplc="04050019" w:tentative="1">
      <w:start w:val="1"/>
      <w:numFmt w:val="lowerLetter"/>
      <w:lvlText w:val="%2."/>
      <w:lvlJc w:val="left"/>
      <w:pPr>
        <w:tabs>
          <w:tab w:val="num" w:pos="1582"/>
        </w:tabs>
        <w:ind w:left="1582" w:hanging="360"/>
      </w:pPr>
      <w:rPr>
        <w:rFonts w:cs="Times New Roman"/>
      </w:rPr>
    </w:lvl>
    <w:lvl w:ilvl="2" w:tplc="0405001B" w:tentative="1">
      <w:start w:val="1"/>
      <w:numFmt w:val="lowerRoman"/>
      <w:lvlText w:val="%3."/>
      <w:lvlJc w:val="right"/>
      <w:pPr>
        <w:tabs>
          <w:tab w:val="num" w:pos="2302"/>
        </w:tabs>
        <w:ind w:left="2302" w:hanging="180"/>
      </w:pPr>
      <w:rPr>
        <w:rFonts w:cs="Times New Roman"/>
      </w:rPr>
    </w:lvl>
    <w:lvl w:ilvl="3" w:tplc="0405000F" w:tentative="1">
      <w:start w:val="1"/>
      <w:numFmt w:val="decimal"/>
      <w:lvlText w:val="%4."/>
      <w:lvlJc w:val="left"/>
      <w:pPr>
        <w:tabs>
          <w:tab w:val="num" w:pos="3022"/>
        </w:tabs>
        <w:ind w:left="3022" w:hanging="360"/>
      </w:pPr>
      <w:rPr>
        <w:rFonts w:cs="Times New Roman"/>
      </w:rPr>
    </w:lvl>
    <w:lvl w:ilvl="4" w:tplc="04050019" w:tentative="1">
      <w:start w:val="1"/>
      <w:numFmt w:val="lowerLetter"/>
      <w:lvlText w:val="%5."/>
      <w:lvlJc w:val="left"/>
      <w:pPr>
        <w:tabs>
          <w:tab w:val="num" w:pos="3742"/>
        </w:tabs>
        <w:ind w:left="3742" w:hanging="360"/>
      </w:pPr>
      <w:rPr>
        <w:rFonts w:cs="Times New Roman"/>
      </w:rPr>
    </w:lvl>
    <w:lvl w:ilvl="5" w:tplc="0405001B" w:tentative="1">
      <w:start w:val="1"/>
      <w:numFmt w:val="lowerRoman"/>
      <w:lvlText w:val="%6."/>
      <w:lvlJc w:val="right"/>
      <w:pPr>
        <w:tabs>
          <w:tab w:val="num" w:pos="4462"/>
        </w:tabs>
        <w:ind w:left="4462" w:hanging="180"/>
      </w:pPr>
      <w:rPr>
        <w:rFonts w:cs="Times New Roman"/>
      </w:rPr>
    </w:lvl>
    <w:lvl w:ilvl="6" w:tplc="0405000F" w:tentative="1">
      <w:start w:val="1"/>
      <w:numFmt w:val="decimal"/>
      <w:lvlText w:val="%7."/>
      <w:lvlJc w:val="left"/>
      <w:pPr>
        <w:tabs>
          <w:tab w:val="num" w:pos="5182"/>
        </w:tabs>
        <w:ind w:left="5182" w:hanging="360"/>
      </w:pPr>
      <w:rPr>
        <w:rFonts w:cs="Times New Roman"/>
      </w:rPr>
    </w:lvl>
    <w:lvl w:ilvl="7" w:tplc="04050019" w:tentative="1">
      <w:start w:val="1"/>
      <w:numFmt w:val="lowerLetter"/>
      <w:lvlText w:val="%8."/>
      <w:lvlJc w:val="left"/>
      <w:pPr>
        <w:tabs>
          <w:tab w:val="num" w:pos="5902"/>
        </w:tabs>
        <w:ind w:left="5902" w:hanging="360"/>
      </w:pPr>
      <w:rPr>
        <w:rFonts w:cs="Times New Roman"/>
      </w:rPr>
    </w:lvl>
    <w:lvl w:ilvl="8" w:tplc="0405001B" w:tentative="1">
      <w:start w:val="1"/>
      <w:numFmt w:val="lowerRoman"/>
      <w:lvlText w:val="%9."/>
      <w:lvlJc w:val="right"/>
      <w:pPr>
        <w:tabs>
          <w:tab w:val="num" w:pos="6622"/>
        </w:tabs>
        <w:ind w:left="6622" w:hanging="180"/>
      </w:pPr>
      <w:rPr>
        <w:rFonts w:cs="Times New Roman"/>
      </w:rPr>
    </w:lvl>
  </w:abstractNum>
  <w:abstractNum w:abstractNumId="14">
    <w:nsid w:val="78371B90"/>
    <w:multiLevelType w:val="hybridMultilevel"/>
    <w:tmpl w:val="89F63968"/>
    <w:lvl w:ilvl="0" w:tplc="A29A75DA">
      <w:start w:val="1"/>
      <w:numFmt w:val="decimal"/>
      <w:lvlText w:val="%1."/>
      <w:lvlJc w:val="left"/>
      <w:pPr>
        <w:tabs>
          <w:tab w:val="num" w:pos="720"/>
        </w:tabs>
        <w:ind w:left="720" w:hanging="360"/>
      </w:pPr>
      <w:rPr>
        <w:rFonts w:ascii="Arial" w:hAnsi="Arial" w:cs="Arial" w:hint="default"/>
        <w:b/>
        <w:i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nsid w:val="79934915"/>
    <w:multiLevelType w:val="hybridMultilevel"/>
    <w:tmpl w:val="A9105F96"/>
    <w:lvl w:ilvl="0" w:tplc="1578EA4C">
      <w:start w:val="1"/>
      <w:numFmt w:val="decimal"/>
      <w:lvlText w:val="%1."/>
      <w:lvlJc w:val="left"/>
      <w:pPr>
        <w:tabs>
          <w:tab w:val="num" w:pos="1080"/>
        </w:tabs>
        <w:ind w:left="1080" w:hanging="720"/>
      </w:pPr>
      <w:rPr>
        <w:rFonts w:cs="Times New Roman" w:hint="default"/>
      </w:rPr>
    </w:lvl>
    <w:lvl w:ilvl="1" w:tplc="82F0D7CC">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2"/>
  </w:num>
  <w:num w:numId="3">
    <w:abstractNumId w:val="7"/>
  </w:num>
  <w:num w:numId="4">
    <w:abstractNumId w:val="1"/>
  </w:num>
  <w:num w:numId="5">
    <w:abstractNumId w:val="15"/>
  </w:num>
  <w:num w:numId="6">
    <w:abstractNumId w:val="8"/>
  </w:num>
  <w:num w:numId="7">
    <w:abstractNumId w:val="6"/>
  </w:num>
  <w:num w:numId="8">
    <w:abstractNumId w:val="14"/>
  </w:num>
  <w:num w:numId="9">
    <w:abstractNumId w:val="12"/>
  </w:num>
  <w:num w:numId="10">
    <w:abstractNumId w:val="3"/>
  </w:num>
  <w:num w:numId="11">
    <w:abstractNumId w:val="11"/>
  </w:num>
  <w:num w:numId="12">
    <w:abstractNumId w:val="0"/>
  </w:num>
  <w:num w:numId="13">
    <w:abstractNumId w:val="5"/>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284"/>
  <w:hyphenationZone w:val="425"/>
  <w:characterSpacingControl w:val="doNotCompress"/>
  <w:footnotePr>
    <w:numRestart w:val="eachPage"/>
    <w:footnote w:id="-1"/>
    <w:footnote w:id="0"/>
  </w:footnotePr>
  <w:endnotePr>
    <w:numFmt w:val="decimal"/>
    <w:numStart w:val="0"/>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3789D"/>
    <w:rsid w:val="000009E1"/>
    <w:rsid w:val="000965FA"/>
    <w:rsid w:val="000B0935"/>
    <w:rsid w:val="000D1268"/>
    <w:rsid w:val="000D7F75"/>
    <w:rsid w:val="00107B0B"/>
    <w:rsid w:val="0011214F"/>
    <w:rsid w:val="00122BD1"/>
    <w:rsid w:val="00131377"/>
    <w:rsid w:val="00137E21"/>
    <w:rsid w:val="001904C1"/>
    <w:rsid w:val="00193857"/>
    <w:rsid w:val="001B1FEB"/>
    <w:rsid w:val="001D6B59"/>
    <w:rsid w:val="001F2F00"/>
    <w:rsid w:val="00261722"/>
    <w:rsid w:val="002C31ED"/>
    <w:rsid w:val="002D3B40"/>
    <w:rsid w:val="003170EF"/>
    <w:rsid w:val="003378A1"/>
    <w:rsid w:val="00340CF4"/>
    <w:rsid w:val="00367FD8"/>
    <w:rsid w:val="003A2699"/>
    <w:rsid w:val="004C4DBE"/>
    <w:rsid w:val="004D6DC2"/>
    <w:rsid w:val="005065EC"/>
    <w:rsid w:val="00535038"/>
    <w:rsid w:val="00575266"/>
    <w:rsid w:val="00582F34"/>
    <w:rsid w:val="00584351"/>
    <w:rsid w:val="00584A41"/>
    <w:rsid w:val="00587CAC"/>
    <w:rsid w:val="005D16C6"/>
    <w:rsid w:val="00653CD5"/>
    <w:rsid w:val="00662B26"/>
    <w:rsid w:val="0068631F"/>
    <w:rsid w:val="006A6BF0"/>
    <w:rsid w:val="006D08D6"/>
    <w:rsid w:val="006D3AF5"/>
    <w:rsid w:val="006E7870"/>
    <w:rsid w:val="00704378"/>
    <w:rsid w:val="00760EE3"/>
    <w:rsid w:val="00767D57"/>
    <w:rsid w:val="00780CAB"/>
    <w:rsid w:val="00786A96"/>
    <w:rsid w:val="00795A52"/>
    <w:rsid w:val="007D233A"/>
    <w:rsid w:val="007E134B"/>
    <w:rsid w:val="00820B71"/>
    <w:rsid w:val="0083478D"/>
    <w:rsid w:val="0084582A"/>
    <w:rsid w:val="00846B2C"/>
    <w:rsid w:val="008A41BD"/>
    <w:rsid w:val="008B5010"/>
    <w:rsid w:val="008B5822"/>
    <w:rsid w:val="008D5CC2"/>
    <w:rsid w:val="008F195D"/>
    <w:rsid w:val="00954A08"/>
    <w:rsid w:val="009A34AA"/>
    <w:rsid w:val="009B65F3"/>
    <w:rsid w:val="009C18FE"/>
    <w:rsid w:val="009C7A03"/>
    <w:rsid w:val="00AD0F9C"/>
    <w:rsid w:val="00AE05FE"/>
    <w:rsid w:val="00AF37A0"/>
    <w:rsid w:val="00B02EB3"/>
    <w:rsid w:val="00B05F36"/>
    <w:rsid w:val="00B21214"/>
    <w:rsid w:val="00B269C3"/>
    <w:rsid w:val="00B3789D"/>
    <w:rsid w:val="00BE4E02"/>
    <w:rsid w:val="00C07DD7"/>
    <w:rsid w:val="00C60FF4"/>
    <w:rsid w:val="00C8123A"/>
    <w:rsid w:val="00CF3D45"/>
    <w:rsid w:val="00CF562A"/>
    <w:rsid w:val="00D076BB"/>
    <w:rsid w:val="00D3629A"/>
    <w:rsid w:val="00D71AC1"/>
    <w:rsid w:val="00DC078C"/>
    <w:rsid w:val="00DE42FC"/>
    <w:rsid w:val="00DE5C92"/>
    <w:rsid w:val="00E114F2"/>
    <w:rsid w:val="00E158A0"/>
    <w:rsid w:val="00E672CF"/>
    <w:rsid w:val="00E7799C"/>
    <w:rsid w:val="00E87B62"/>
    <w:rsid w:val="00EC0F6B"/>
    <w:rsid w:val="00F06986"/>
    <w:rsid w:val="00F12AB3"/>
    <w:rsid w:val="00F359CE"/>
    <w:rsid w:val="00F4165D"/>
    <w:rsid w:val="00F822E1"/>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semiHidden="0" w:uiPriority="0" w:unhideWhenUsed="0" w:qFormat="1"/>
    <w:lsdException w:name="heading 5" w:uiPriority="0" w:qFormat="1"/>
    <w:lsdException w:name="heading 6" w:uiPriority="0" w:qFormat="1"/>
    <w:lsdException w:name="heading 7" w:semiHidden="0" w:uiPriority="0" w:unhideWhenUsed="0" w:qFormat="1"/>
    <w:lsdException w:name="heading 8" w:semiHidden="0" w:uiPriority="0" w:unhideWhenUsed="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0EF"/>
    <w:rPr>
      <w:rFonts w:ascii="Arial" w:eastAsia="Times New Roman" w:hAnsi="Arial"/>
      <w:noProof/>
      <w:sz w:val="24"/>
      <w:szCs w:val="20"/>
    </w:rPr>
  </w:style>
  <w:style w:type="paragraph" w:styleId="Heading1">
    <w:name w:val="heading 1"/>
    <w:basedOn w:val="Normal"/>
    <w:next w:val="Normal"/>
    <w:link w:val="Heading1Char"/>
    <w:uiPriority w:val="99"/>
    <w:qFormat/>
    <w:rsid w:val="003170EF"/>
    <w:pPr>
      <w:keepNext/>
      <w:spacing w:before="120"/>
      <w:ind w:left="1440" w:firstLine="720"/>
      <w:outlineLvl w:val="0"/>
    </w:pPr>
    <w:rPr>
      <w:b/>
      <w:noProof w:val="0"/>
      <w:sz w:val="40"/>
    </w:rPr>
  </w:style>
  <w:style w:type="paragraph" w:styleId="Heading4">
    <w:name w:val="heading 4"/>
    <w:basedOn w:val="Normal"/>
    <w:next w:val="Normal"/>
    <w:link w:val="Heading4Char"/>
    <w:uiPriority w:val="99"/>
    <w:qFormat/>
    <w:rsid w:val="003170EF"/>
    <w:pPr>
      <w:keepNext/>
      <w:spacing w:before="240" w:after="60"/>
      <w:outlineLvl w:val="3"/>
    </w:pPr>
    <w:rPr>
      <w:rFonts w:ascii="Times New Roman" w:hAnsi="Times New Roman"/>
      <w:b/>
      <w:bCs/>
      <w:sz w:val="28"/>
      <w:szCs w:val="28"/>
    </w:rPr>
  </w:style>
  <w:style w:type="paragraph" w:styleId="Heading7">
    <w:name w:val="heading 7"/>
    <w:basedOn w:val="Normal"/>
    <w:next w:val="Normal"/>
    <w:link w:val="Heading7Char"/>
    <w:uiPriority w:val="99"/>
    <w:qFormat/>
    <w:rsid w:val="00582F34"/>
    <w:pPr>
      <w:keepNext/>
      <w:keepLines/>
      <w:spacing w:before="200"/>
      <w:outlineLvl w:val="6"/>
    </w:pPr>
    <w:rPr>
      <w:rFonts w:ascii="Calibri Light" w:hAnsi="Calibri Light"/>
      <w:i/>
      <w:iCs/>
      <w:color w:val="404040"/>
    </w:rPr>
  </w:style>
  <w:style w:type="paragraph" w:styleId="Heading8">
    <w:name w:val="heading 8"/>
    <w:basedOn w:val="Normal"/>
    <w:next w:val="Normal"/>
    <w:link w:val="Heading8Char"/>
    <w:uiPriority w:val="99"/>
    <w:qFormat/>
    <w:rsid w:val="00582F34"/>
    <w:pPr>
      <w:keepNext/>
      <w:keepLines/>
      <w:spacing w:before="200"/>
      <w:outlineLvl w:val="7"/>
    </w:pPr>
    <w:rPr>
      <w:rFonts w:ascii="Calibri Light" w:hAnsi="Calibri Light"/>
      <w:color w:val="404040"/>
      <w:sz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170EF"/>
    <w:rPr>
      <w:rFonts w:ascii="Arial" w:hAnsi="Arial" w:cs="Times New Roman"/>
      <w:b/>
      <w:snapToGrid w:val="0"/>
      <w:sz w:val="20"/>
      <w:szCs w:val="20"/>
      <w:lang w:eastAsia="cs-CZ"/>
    </w:rPr>
  </w:style>
  <w:style w:type="character" w:customStyle="1" w:styleId="Heading4Char">
    <w:name w:val="Heading 4 Char"/>
    <w:basedOn w:val="DefaultParagraphFont"/>
    <w:link w:val="Heading4"/>
    <w:uiPriority w:val="99"/>
    <w:locked/>
    <w:rsid w:val="003170EF"/>
    <w:rPr>
      <w:rFonts w:ascii="Times New Roman" w:hAnsi="Times New Roman" w:cs="Times New Roman"/>
      <w:b/>
      <w:bCs/>
      <w:noProof/>
      <w:sz w:val="28"/>
      <w:szCs w:val="28"/>
      <w:lang w:eastAsia="cs-CZ"/>
    </w:rPr>
  </w:style>
  <w:style w:type="character" w:customStyle="1" w:styleId="Heading7Char">
    <w:name w:val="Heading 7 Char"/>
    <w:basedOn w:val="DefaultParagraphFont"/>
    <w:link w:val="Heading7"/>
    <w:uiPriority w:val="99"/>
    <w:semiHidden/>
    <w:locked/>
    <w:rsid w:val="00582F34"/>
    <w:rPr>
      <w:rFonts w:ascii="Calibri Light" w:hAnsi="Calibri Light" w:cs="Times New Roman"/>
      <w:i/>
      <w:iCs/>
      <w:noProof/>
      <w:color w:val="404040"/>
      <w:sz w:val="20"/>
      <w:szCs w:val="20"/>
      <w:lang w:eastAsia="cs-CZ"/>
    </w:rPr>
  </w:style>
  <w:style w:type="character" w:customStyle="1" w:styleId="Heading8Char">
    <w:name w:val="Heading 8 Char"/>
    <w:basedOn w:val="DefaultParagraphFont"/>
    <w:link w:val="Heading8"/>
    <w:uiPriority w:val="99"/>
    <w:semiHidden/>
    <w:locked/>
    <w:rsid w:val="00582F34"/>
    <w:rPr>
      <w:rFonts w:ascii="Calibri Light" w:hAnsi="Calibri Light" w:cs="Times New Roman"/>
      <w:noProof/>
      <w:color w:val="404040"/>
      <w:sz w:val="20"/>
      <w:szCs w:val="20"/>
      <w:lang w:eastAsia="cs-CZ"/>
    </w:rPr>
  </w:style>
  <w:style w:type="paragraph" w:styleId="BodyText">
    <w:name w:val="Body Text"/>
    <w:basedOn w:val="Normal"/>
    <w:link w:val="BodyTextChar"/>
    <w:uiPriority w:val="99"/>
    <w:rsid w:val="003170EF"/>
  </w:style>
  <w:style w:type="character" w:customStyle="1" w:styleId="BodyTextChar">
    <w:name w:val="Body Text Char"/>
    <w:basedOn w:val="DefaultParagraphFont"/>
    <w:link w:val="BodyText"/>
    <w:uiPriority w:val="99"/>
    <w:locked/>
    <w:rsid w:val="003170EF"/>
    <w:rPr>
      <w:rFonts w:ascii="Arial" w:hAnsi="Arial" w:cs="Times New Roman"/>
      <w:noProof/>
      <w:sz w:val="20"/>
      <w:szCs w:val="20"/>
      <w:lang w:eastAsia="cs-CZ"/>
    </w:rPr>
  </w:style>
  <w:style w:type="character" w:customStyle="1" w:styleId="ZkladntextodsazenChar">
    <w:name w:val="Základní text odsazený Char"/>
    <w:uiPriority w:val="99"/>
    <w:semiHidden/>
    <w:rsid w:val="003170EF"/>
    <w:rPr>
      <w:rFonts w:ascii="Times New Roman" w:hAnsi="Times New Roman"/>
      <w:noProof/>
      <w:sz w:val="20"/>
      <w:lang w:eastAsia="cs-CZ"/>
    </w:rPr>
  </w:style>
  <w:style w:type="paragraph" w:styleId="BodyTextIndent2">
    <w:name w:val="Body Text Indent 2"/>
    <w:basedOn w:val="Normal"/>
    <w:link w:val="BodyTextIndent2Char"/>
    <w:uiPriority w:val="99"/>
    <w:rsid w:val="003170EF"/>
  </w:style>
  <w:style w:type="character" w:customStyle="1" w:styleId="BodyTextIndent2Char">
    <w:name w:val="Body Text Indent 2 Char"/>
    <w:basedOn w:val="DefaultParagraphFont"/>
    <w:link w:val="BodyTextIndent2"/>
    <w:uiPriority w:val="99"/>
    <w:locked/>
    <w:rsid w:val="003170EF"/>
    <w:rPr>
      <w:rFonts w:ascii="Arial" w:hAnsi="Arial" w:cs="Times New Roman"/>
      <w:noProof/>
      <w:sz w:val="20"/>
      <w:szCs w:val="20"/>
      <w:lang w:eastAsia="cs-CZ"/>
    </w:rPr>
  </w:style>
  <w:style w:type="paragraph" w:customStyle="1" w:styleId="Normln">
    <w:name w:val="Normální~"/>
    <w:basedOn w:val="Normal"/>
    <w:uiPriority w:val="99"/>
    <w:rsid w:val="003170EF"/>
    <w:pPr>
      <w:widowControl w:val="0"/>
    </w:pPr>
  </w:style>
  <w:style w:type="paragraph" w:styleId="Footer">
    <w:name w:val="footer"/>
    <w:basedOn w:val="Normal"/>
    <w:link w:val="FooterChar"/>
    <w:uiPriority w:val="99"/>
    <w:rsid w:val="003170EF"/>
    <w:pPr>
      <w:pBdr>
        <w:top w:val="thinThickSmallGap" w:sz="24" w:space="1" w:color="622423"/>
      </w:pBdr>
      <w:tabs>
        <w:tab w:val="center" w:pos="4536"/>
        <w:tab w:val="right" w:pos="9072"/>
      </w:tabs>
    </w:pPr>
    <w:rPr>
      <w:rFonts w:cs="Arial"/>
    </w:rPr>
  </w:style>
  <w:style w:type="character" w:customStyle="1" w:styleId="FooterChar">
    <w:name w:val="Footer Char"/>
    <w:basedOn w:val="DefaultParagraphFont"/>
    <w:link w:val="Footer"/>
    <w:uiPriority w:val="99"/>
    <w:locked/>
    <w:rsid w:val="003170EF"/>
    <w:rPr>
      <w:rFonts w:ascii="Arial" w:hAnsi="Arial" w:cs="Arial"/>
      <w:noProof/>
      <w:sz w:val="20"/>
      <w:szCs w:val="20"/>
      <w:lang w:eastAsia="cs-CZ"/>
    </w:rPr>
  </w:style>
  <w:style w:type="character" w:styleId="PageNumber">
    <w:name w:val="page number"/>
    <w:basedOn w:val="DefaultParagraphFont"/>
    <w:uiPriority w:val="99"/>
    <w:rsid w:val="003170EF"/>
    <w:rPr>
      <w:rFonts w:cs="Times New Roman"/>
    </w:rPr>
  </w:style>
  <w:style w:type="paragraph" w:styleId="Header">
    <w:name w:val="header"/>
    <w:basedOn w:val="Normal"/>
    <w:link w:val="HeaderChar"/>
    <w:uiPriority w:val="99"/>
    <w:rsid w:val="003170EF"/>
    <w:pPr>
      <w:tabs>
        <w:tab w:val="center" w:pos="4536"/>
        <w:tab w:val="right" w:pos="9072"/>
      </w:tabs>
    </w:pPr>
  </w:style>
  <w:style w:type="character" w:customStyle="1" w:styleId="HeaderChar">
    <w:name w:val="Header Char"/>
    <w:basedOn w:val="DefaultParagraphFont"/>
    <w:link w:val="Header"/>
    <w:uiPriority w:val="99"/>
    <w:locked/>
    <w:rsid w:val="003170EF"/>
    <w:rPr>
      <w:rFonts w:ascii="Arial" w:hAnsi="Arial" w:cs="Times New Roman"/>
      <w:noProof/>
      <w:sz w:val="20"/>
      <w:szCs w:val="20"/>
      <w:lang w:eastAsia="cs-CZ"/>
    </w:rPr>
  </w:style>
  <w:style w:type="paragraph" w:styleId="Title">
    <w:name w:val="Title"/>
    <w:basedOn w:val="Normal"/>
    <w:link w:val="TitleChar"/>
    <w:uiPriority w:val="99"/>
    <w:qFormat/>
    <w:rsid w:val="003170EF"/>
    <w:pPr>
      <w:jc w:val="center"/>
    </w:pPr>
    <w:rPr>
      <w:rFonts w:cs="Arial"/>
      <w:b/>
      <w:bCs/>
      <w:noProof w:val="0"/>
      <w:sz w:val="44"/>
      <w:szCs w:val="24"/>
    </w:rPr>
  </w:style>
  <w:style w:type="character" w:customStyle="1" w:styleId="TitleChar">
    <w:name w:val="Title Char"/>
    <w:basedOn w:val="DefaultParagraphFont"/>
    <w:link w:val="Title"/>
    <w:uiPriority w:val="99"/>
    <w:locked/>
    <w:rsid w:val="003170EF"/>
    <w:rPr>
      <w:rFonts w:ascii="Arial" w:hAnsi="Arial" w:cs="Arial"/>
      <w:b/>
      <w:bCs/>
      <w:sz w:val="24"/>
      <w:szCs w:val="24"/>
      <w:lang w:eastAsia="cs-CZ"/>
    </w:rPr>
  </w:style>
  <w:style w:type="paragraph" w:styleId="ListParagraph">
    <w:name w:val="List Paragraph"/>
    <w:basedOn w:val="Normal"/>
    <w:uiPriority w:val="99"/>
    <w:qFormat/>
    <w:rsid w:val="003170EF"/>
    <w:pPr>
      <w:ind w:left="708"/>
    </w:pPr>
  </w:style>
  <w:style w:type="paragraph" w:styleId="BalloonText">
    <w:name w:val="Balloon Text"/>
    <w:basedOn w:val="Normal"/>
    <w:link w:val="BalloonTextChar"/>
    <w:uiPriority w:val="99"/>
    <w:semiHidden/>
    <w:rsid w:val="00760EE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60EE3"/>
    <w:rPr>
      <w:rFonts w:ascii="Tahoma" w:hAnsi="Tahoma" w:cs="Tahoma"/>
      <w:noProof/>
      <w:sz w:val="16"/>
      <w:szCs w:val="16"/>
      <w:lang w:eastAsia="cs-CZ"/>
    </w:rPr>
  </w:style>
  <w:style w:type="character" w:styleId="Hyperlink">
    <w:name w:val="Hyperlink"/>
    <w:basedOn w:val="DefaultParagraphFont"/>
    <w:uiPriority w:val="99"/>
    <w:semiHidden/>
    <w:rsid w:val="00582F34"/>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685285873">
      <w:marLeft w:val="0"/>
      <w:marRight w:val="0"/>
      <w:marTop w:val="0"/>
      <w:marBottom w:val="0"/>
      <w:divBdr>
        <w:top w:val="none" w:sz="0" w:space="0" w:color="auto"/>
        <w:left w:val="none" w:sz="0" w:space="0" w:color="auto"/>
        <w:bottom w:val="none" w:sz="0" w:space="0" w:color="auto"/>
        <w:right w:val="none" w:sz="0" w:space="0" w:color="auto"/>
      </w:divBdr>
    </w:div>
    <w:div w:id="1685285874">
      <w:marLeft w:val="0"/>
      <w:marRight w:val="0"/>
      <w:marTop w:val="0"/>
      <w:marBottom w:val="0"/>
      <w:divBdr>
        <w:top w:val="none" w:sz="0" w:space="0" w:color="auto"/>
        <w:left w:val="none" w:sz="0" w:space="0" w:color="auto"/>
        <w:bottom w:val="none" w:sz="0" w:space="0" w:color="auto"/>
        <w:right w:val="none" w:sz="0" w:space="0" w:color="auto"/>
      </w:divBdr>
    </w:div>
    <w:div w:id="1685285875">
      <w:marLeft w:val="0"/>
      <w:marRight w:val="0"/>
      <w:marTop w:val="0"/>
      <w:marBottom w:val="0"/>
      <w:divBdr>
        <w:top w:val="none" w:sz="0" w:space="0" w:color="auto"/>
        <w:left w:val="none" w:sz="0" w:space="0" w:color="auto"/>
        <w:bottom w:val="none" w:sz="0" w:space="0" w:color="auto"/>
        <w:right w:val="none" w:sz="0" w:space="0" w:color="auto"/>
      </w:divBdr>
    </w:div>
    <w:div w:id="1685285876">
      <w:marLeft w:val="0"/>
      <w:marRight w:val="0"/>
      <w:marTop w:val="0"/>
      <w:marBottom w:val="0"/>
      <w:divBdr>
        <w:top w:val="none" w:sz="0" w:space="0" w:color="auto"/>
        <w:left w:val="none" w:sz="0" w:space="0" w:color="auto"/>
        <w:bottom w:val="none" w:sz="0" w:space="0" w:color="auto"/>
        <w:right w:val="none" w:sz="0" w:space="0" w:color="auto"/>
      </w:divBdr>
    </w:div>
    <w:div w:id="1685285877">
      <w:marLeft w:val="0"/>
      <w:marRight w:val="0"/>
      <w:marTop w:val="0"/>
      <w:marBottom w:val="0"/>
      <w:divBdr>
        <w:top w:val="none" w:sz="0" w:space="0" w:color="auto"/>
        <w:left w:val="none" w:sz="0" w:space="0" w:color="auto"/>
        <w:bottom w:val="none" w:sz="0" w:space="0" w:color="auto"/>
        <w:right w:val="none" w:sz="0" w:space="0" w:color="auto"/>
      </w:divBdr>
    </w:div>
    <w:div w:id="1685285878">
      <w:marLeft w:val="0"/>
      <w:marRight w:val="0"/>
      <w:marTop w:val="0"/>
      <w:marBottom w:val="0"/>
      <w:divBdr>
        <w:top w:val="none" w:sz="0" w:space="0" w:color="auto"/>
        <w:left w:val="none" w:sz="0" w:space="0" w:color="auto"/>
        <w:bottom w:val="none" w:sz="0" w:space="0" w:color="auto"/>
        <w:right w:val="none" w:sz="0" w:space="0" w:color="auto"/>
      </w:divBdr>
    </w:div>
    <w:div w:id="16852858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tavebnionline.cz/Profil/Sv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9</Pages>
  <Words>3014</Words>
  <Characters>17789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Příkazní smlouva č</dc:title>
  <dc:subject/>
  <dc:creator>Boris Vrbka</dc:creator>
  <cp:keywords/>
  <dc:description/>
  <cp:lastModifiedBy>kocvaroa</cp:lastModifiedBy>
  <cp:revision>3</cp:revision>
  <cp:lastPrinted>2017-07-13T08:08:00Z</cp:lastPrinted>
  <dcterms:created xsi:type="dcterms:W3CDTF">2017-08-01T10:09:00Z</dcterms:created>
  <dcterms:modified xsi:type="dcterms:W3CDTF">2017-08-01T10:10:00Z</dcterms:modified>
</cp:coreProperties>
</file>