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A6BCA" w14:textId="77777777" w:rsidR="00A2592A" w:rsidRDefault="00A2592A" w:rsidP="0003122C">
      <w:pPr>
        <w:pStyle w:val="Nadpis1"/>
        <w:shd w:val="clear" w:color="auto" w:fill="FFFFFF"/>
        <w:rPr>
          <w:u w:val="single"/>
        </w:rPr>
      </w:pPr>
    </w:p>
    <w:p w14:paraId="1285FFCC" w14:textId="37BF8D03" w:rsidR="0003122C" w:rsidRPr="00690275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2C5CB3">
        <w:rPr>
          <w:u w:val="single"/>
        </w:rPr>
        <w:t>70</w:t>
      </w:r>
      <w:r w:rsidR="00C6053D">
        <w:rPr>
          <w:u w:val="single"/>
        </w:rPr>
        <w:t>7</w:t>
      </w:r>
      <w:r w:rsidR="00FD2C01">
        <w:rPr>
          <w:u w:val="single"/>
        </w:rPr>
        <w:t>-202</w:t>
      </w:r>
      <w:r w:rsidR="0076305E">
        <w:rPr>
          <w:u w:val="single"/>
        </w:rPr>
        <w:t>4</w:t>
      </w:r>
      <w:r w:rsidR="00FD2C01">
        <w:rPr>
          <w:u w:val="single"/>
        </w:rPr>
        <w:t xml:space="preserve"> </w:t>
      </w:r>
      <w:r w:rsidR="00C6053D">
        <w:rPr>
          <w:b w:val="0"/>
          <w:sz w:val="18"/>
          <w:szCs w:val="18"/>
          <w:u w:val="single"/>
        </w:rPr>
        <w:t xml:space="preserve">  GORDIC</w:t>
      </w:r>
      <w:r w:rsidR="00211C6A">
        <w:rPr>
          <w:b w:val="0"/>
          <w:sz w:val="18"/>
          <w:szCs w:val="18"/>
          <w:u w:val="single"/>
        </w:rPr>
        <w:t xml:space="preserve"> – </w:t>
      </w:r>
      <w:r w:rsidR="00C6053D" w:rsidRPr="00C6053D">
        <w:rPr>
          <w:b w:val="0"/>
          <w:sz w:val="18"/>
          <w:szCs w:val="18"/>
          <w:u w:val="single"/>
        </w:rPr>
        <w:t>Migrace a příprava dat na novou verzi GORDIC SQL</w:t>
      </w:r>
    </w:p>
    <w:p w14:paraId="39B2FFAA" w14:textId="77777777" w:rsidR="00EF5D48" w:rsidRDefault="005E7F29" w:rsidP="005E7F29">
      <w:pPr>
        <w:spacing w:line="240" w:lineRule="auto"/>
        <w:rPr>
          <w:sz w:val="18"/>
          <w:szCs w:val="18"/>
        </w:rPr>
      </w:pP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</w:p>
    <w:p w14:paraId="2306EC55" w14:textId="77777777" w:rsidR="00103DAD" w:rsidRPr="000F3F50" w:rsidRDefault="00103DAD" w:rsidP="005E7F29">
      <w:pPr>
        <w:spacing w:line="240" w:lineRule="auto"/>
        <w:rPr>
          <w:sz w:val="20"/>
          <w:szCs w:val="18"/>
        </w:rPr>
      </w:pPr>
    </w:p>
    <w:p w14:paraId="5BA54EF8" w14:textId="5923D165" w:rsidR="005A4308" w:rsidRPr="00C6053D" w:rsidRDefault="005A4308" w:rsidP="005A4308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D</w:t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odavatel:</w:t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  <w:t xml:space="preserve">V Praze dne </w:t>
      </w:r>
      <w:r w:rsidR="002C5CB3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1</w:t>
      </w:r>
      <w:r w:rsidR="00C24618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9</w:t>
      </w:r>
      <w:r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.</w:t>
      </w:r>
      <w:r w:rsidR="00302540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1</w:t>
      </w:r>
      <w:r w:rsidR="009B1169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2</w:t>
      </w:r>
      <w:r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.202</w:t>
      </w:r>
      <w:r w:rsidR="0076305E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4</w:t>
      </w:r>
    </w:p>
    <w:p w14:paraId="5F9B1AF5" w14:textId="77777777" w:rsidR="00C6053D" w:rsidRPr="00C6053D" w:rsidRDefault="00C6053D" w:rsidP="00C6053D">
      <w:pPr>
        <w:autoSpaceDE w:val="0"/>
        <w:autoSpaceDN w:val="0"/>
        <w:adjustRightInd w:val="0"/>
        <w:spacing w:before="0" w:line="240" w:lineRule="auto"/>
        <w:rPr>
          <w:rFonts w:cs="Arial"/>
          <w:b/>
          <w:bCs/>
          <w:color w:val="181817"/>
          <w:sz w:val="20"/>
          <w:szCs w:val="20"/>
          <w:lang w:eastAsia="cs-CZ"/>
        </w:rPr>
      </w:pPr>
      <w:r w:rsidRPr="00C6053D">
        <w:rPr>
          <w:rFonts w:cs="Arial"/>
          <w:b/>
          <w:bCs/>
          <w:color w:val="181817"/>
          <w:sz w:val="20"/>
          <w:szCs w:val="20"/>
          <w:lang w:eastAsia="cs-CZ"/>
        </w:rPr>
        <w:t>GORDIC spol. s r.o.</w:t>
      </w:r>
    </w:p>
    <w:p w14:paraId="5C6610A1" w14:textId="77777777" w:rsidR="00C6053D" w:rsidRPr="00C6053D" w:rsidRDefault="00C6053D" w:rsidP="00C6053D">
      <w:pPr>
        <w:autoSpaceDE w:val="0"/>
        <w:autoSpaceDN w:val="0"/>
        <w:adjustRightInd w:val="0"/>
        <w:spacing w:before="0" w:line="240" w:lineRule="auto"/>
        <w:rPr>
          <w:rFonts w:cs="Arial"/>
          <w:color w:val="181817"/>
          <w:sz w:val="20"/>
          <w:szCs w:val="20"/>
          <w:lang w:eastAsia="cs-CZ"/>
        </w:rPr>
      </w:pPr>
      <w:r w:rsidRPr="00C6053D">
        <w:rPr>
          <w:rFonts w:cs="Arial"/>
          <w:color w:val="181817"/>
          <w:sz w:val="20"/>
          <w:szCs w:val="20"/>
          <w:lang w:eastAsia="cs-CZ"/>
        </w:rPr>
        <w:t>Erbenova 4, 586 01 Jihlava</w:t>
      </w:r>
    </w:p>
    <w:p w14:paraId="5298D258" w14:textId="77777777" w:rsidR="00C6053D" w:rsidRPr="00C6053D" w:rsidRDefault="00C6053D" w:rsidP="00C6053D">
      <w:pPr>
        <w:autoSpaceDE w:val="0"/>
        <w:autoSpaceDN w:val="0"/>
        <w:adjustRightInd w:val="0"/>
        <w:spacing w:before="0" w:line="240" w:lineRule="auto"/>
        <w:rPr>
          <w:rFonts w:cs="Arial"/>
          <w:color w:val="181817"/>
          <w:sz w:val="20"/>
          <w:szCs w:val="20"/>
          <w:lang w:eastAsia="cs-CZ"/>
        </w:rPr>
      </w:pPr>
      <w:r w:rsidRPr="00C6053D">
        <w:rPr>
          <w:rFonts w:cs="Arial"/>
          <w:color w:val="181817"/>
          <w:sz w:val="20"/>
          <w:szCs w:val="20"/>
          <w:lang w:eastAsia="cs-CZ"/>
        </w:rPr>
        <w:t>IČ: 47903783; DIČ: CZ47903783</w:t>
      </w:r>
    </w:p>
    <w:p w14:paraId="4BCA5C59" w14:textId="77777777" w:rsidR="00C6053D" w:rsidRPr="00C6053D" w:rsidRDefault="00C6053D" w:rsidP="00C6053D">
      <w:pPr>
        <w:autoSpaceDE w:val="0"/>
        <w:autoSpaceDN w:val="0"/>
        <w:adjustRightInd w:val="0"/>
        <w:spacing w:before="0" w:line="240" w:lineRule="auto"/>
        <w:rPr>
          <w:rFonts w:cs="Arial"/>
          <w:color w:val="181817"/>
          <w:sz w:val="13"/>
          <w:szCs w:val="13"/>
          <w:lang w:eastAsia="cs-CZ"/>
        </w:rPr>
      </w:pPr>
      <w:r w:rsidRPr="00C6053D">
        <w:rPr>
          <w:rFonts w:cs="Arial"/>
          <w:color w:val="181817"/>
          <w:sz w:val="13"/>
          <w:szCs w:val="13"/>
          <w:lang w:eastAsia="cs-CZ"/>
        </w:rPr>
        <w:t>Společnost je zapsána do obchodního rejstříku vedeného</w:t>
      </w:r>
    </w:p>
    <w:p w14:paraId="59860211" w14:textId="2D45AF21" w:rsidR="009A2E2F" w:rsidRPr="00C6053D" w:rsidRDefault="00C6053D" w:rsidP="00C60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color w:val="020203"/>
          <w:sz w:val="18"/>
          <w:szCs w:val="18"/>
        </w:rPr>
      </w:pPr>
      <w:r w:rsidRPr="00C6053D">
        <w:rPr>
          <w:rFonts w:cs="Arial"/>
          <w:color w:val="181817"/>
          <w:sz w:val="13"/>
          <w:szCs w:val="13"/>
          <w:lang w:eastAsia="cs-CZ"/>
        </w:rPr>
        <w:t>Krajským soudem v Brně, oddíl C, vložka 9313</w:t>
      </w:r>
    </w:p>
    <w:p w14:paraId="050A2471" w14:textId="77777777" w:rsidR="009A2E2F" w:rsidRPr="00C6053D" w:rsidRDefault="009A2E2F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sz w:val="18"/>
          <w:szCs w:val="18"/>
        </w:rPr>
      </w:pPr>
    </w:p>
    <w:p w14:paraId="25A10B91" w14:textId="77777777" w:rsidR="00EB09BB" w:rsidRPr="00C6053D" w:rsidRDefault="00EB09BB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sz w:val="18"/>
          <w:szCs w:val="18"/>
        </w:rPr>
      </w:pPr>
    </w:p>
    <w:p w14:paraId="2E4577A5" w14:textId="74EB9B87" w:rsidR="00103DAD" w:rsidRDefault="00C6053D" w:rsidP="00103DAD">
      <w:pPr>
        <w:rPr>
          <w:rFonts w:cs="Arial"/>
          <w:sz w:val="20"/>
          <w:szCs w:val="20"/>
        </w:rPr>
      </w:pPr>
      <w:r w:rsidRPr="00C6053D">
        <w:rPr>
          <w:rFonts w:cs="Arial"/>
          <w:sz w:val="20"/>
          <w:szCs w:val="20"/>
        </w:rPr>
        <w:t xml:space="preserve">Objednáváme migraci a přípravu dat na novou verzi </w:t>
      </w:r>
      <w:proofErr w:type="spellStart"/>
      <w:r w:rsidRPr="00C6053D">
        <w:rPr>
          <w:rFonts w:cs="Arial"/>
          <w:sz w:val="20"/>
          <w:szCs w:val="20"/>
        </w:rPr>
        <w:t>Gordic</w:t>
      </w:r>
      <w:proofErr w:type="spellEnd"/>
      <w:r w:rsidRPr="00C6053D">
        <w:rPr>
          <w:rFonts w:cs="Arial"/>
          <w:sz w:val="20"/>
          <w:szCs w:val="20"/>
        </w:rPr>
        <w:t xml:space="preserve"> SQL.</w:t>
      </w:r>
    </w:p>
    <w:p w14:paraId="0DBA8B99" w14:textId="77777777" w:rsidR="00A06C71" w:rsidRDefault="00A06C71" w:rsidP="00103DAD">
      <w:pPr>
        <w:rPr>
          <w:rFonts w:cs="Arial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665"/>
        <w:gridCol w:w="4044"/>
        <w:gridCol w:w="753"/>
        <w:gridCol w:w="1238"/>
        <w:gridCol w:w="730"/>
        <w:gridCol w:w="558"/>
        <w:gridCol w:w="1430"/>
      </w:tblGrid>
      <w:tr w:rsidR="00A06C71" w14:paraId="0C8365F1" w14:textId="77777777" w:rsidTr="00A06C71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881F9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proofErr w:type="spellStart"/>
            <w:r>
              <w:rPr>
                <w:rStyle w:val="CharStyle19"/>
              </w:rPr>
              <w:t>Pol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F0AAB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left="180"/>
              <w:jc w:val="left"/>
            </w:pPr>
            <w:proofErr w:type="spellStart"/>
            <w:r>
              <w:rPr>
                <w:rStyle w:val="CharStyle19"/>
              </w:rPr>
              <w:t>Ppol</w:t>
            </w:r>
            <w:proofErr w:type="spellEnd"/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91A75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Popis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8DBBD9"/>
            <w:vAlign w:val="center"/>
          </w:tcPr>
          <w:p w14:paraId="66E900A0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ORJ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9D95D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proofErr w:type="spellStart"/>
            <w:r>
              <w:rPr>
                <w:rStyle w:val="CharStyle19"/>
              </w:rPr>
              <w:t>Jedn</w:t>
            </w:r>
            <w:proofErr w:type="spellEnd"/>
            <w:r>
              <w:rPr>
                <w:rStyle w:val="CharStyle19"/>
              </w:rPr>
              <w:t>. cena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47317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left="180"/>
              <w:jc w:val="left"/>
            </w:pPr>
            <w:r>
              <w:rPr>
                <w:rStyle w:val="CharStyle19"/>
              </w:rPr>
              <w:t>Počet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01CEF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left"/>
            </w:pPr>
            <w:r>
              <w:rPr>
                <w:rStyle w:val="CharStyle19"/>
              </w:rPr>
              <w:t>Sazba</w:t>
            </w:r>
          </w:p>
          <w:p w14:paraId="1CC2E607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left"/>
            </w:pPr>
            <w:r>
              <w:rPr>
                <w:rStyle w:val="CharStyle19"/>
              </w:rPr>
              <w:t>DPH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F4EEA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Cena bez DPH</w:t>
            </w:r>
          </w:p>
        </w:tc>
      </w:tr>
      <w:tr w:rsidR="00A06C71" w14:paraId="7C83018E" w14:textId="77777777" w:rsidTr="00A06C7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A76A4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4502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62BDF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left="180"/>
              <w:jc w:val="left"/>
            </w:pPr>
            <w:r>
              <w:rPr>
                <w:rStyle w:val="CharStyle19"/>
              </w:rPr>
              <w:t>001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DEFFC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left"/>
            </w:pPr>
            <w:r>
              <w:rPr>
                <w:rStyle w:val="CharStyle19"/>
              </w:rPr>
              <w:t>GTP metodika migrace WIN na SQL-Služby migrace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8DBBD9"/>
          </w:tcPr>
          <w:p w14:paraId="5DCC9EEA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5485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96754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1 000,00 Kč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DBFB5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1,00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05374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left="180"/>
              <w:jc w:val="left"/>
            </w:pPr>
            <w:proofErr w:type="gramStart"/>
            <w:r>
              <w:rPr>
                <w:rStyle w:val="CharStyle19"/>
              </w:rPr>
              <w:t>21%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E54AC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right"/>
            </w:pPr>
            <w:r>
              <w:rPr>
                <w:rStyle w:val="CharStyle19"/>
              </w:rPr>
              <w:t>1 000,00 Kč</w:t>
            </w:r>
          </w:p>
        </w:tc>
      </w:tr>
      <w:tr w:rsidR="00A06C71" w14:paraId="3BB88EC2" w14:textId="77777777" w:rsidTr="00A06C7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F91D5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0010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A6BED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left="180"/>
              <w:jc w:val="left"/>
            </w:pPr>
            <w:r>
              <w:rPr>
                <w:rStyle w:val="CharStyle19"/>
              </w:rPr>
              <w:t>700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B2AE2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left"/>
            </w:pPr>
            <w:r>
              <w:rPr>
                <w:rStyle w:val="CharStyle19"/>
              </w:rPr>
              <w:t>Instalace GINIS Express SQL-Služby migrace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8DBBD9"/>
          </w:tcPr>
          <w:p w14:paraId="5FE8D406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5485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AE5AA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1 250,00 Kč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96B6B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7,00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ADEB7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left="180"/>
              <w:jc w:val="left"/>
            </w:pPr>
            <w:proofErr w:type="gramStart"/>
            <w:r>
              <w:rPr>
                <w:rStyle w:val="CharStyle19"/>
              </w:rPr>
              <w:t>21%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B9BE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right"/>
            </w:pPr>
            <w:r>
              <w:rPr>
                <w:rStyle w:val="CharStyle19"/>
              </w:rPr>
              <w:t>8 750,00 Kč</w:t>
            </w:r>
          </w:p>
        </w:tc>
      </w:tr>
      <w:tr w:rsidR="00A06C71" w14:paraId="00C9A200" w14:textId="77777777" w:rsidTr="00A06C7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98610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0010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8E8A2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left="180"/>
              <w:jc w:val="left"/>
            </w:pPr>
            <w:r>
              <w:rPr>
                <w:rStyle w:val="CharStyle19"/>
              </w:rPr>
              <w:t>700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15A01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left"/>
            </w:pPr>
            <w:r>
              <w:rPr>
                <w:rStyle w:val="CharStyle19"/>
              </w:rPr>
              <w:t>Administrace uživatelů-Služby migrace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8DBBD9"/>
          </w:tcPr>
          <w:p w14:paraId="1916B953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5485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05A6E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1 250,00 Kč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9E70F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4,00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1EDA8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left="180"/>
              <w:jc w:val="left"/>
            </w:pPr>
            <w:proofErr w:type="gramStart"/>
            <w:r>
              <w:rPr>
                <w:rStyle w:val="CharStyle19"/>
              </w:rPr>
              <w:t>21%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439C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right"/>
            </w:pPr>
            <w:r>
              <w:rPr>
                <w:rStyle w:val="CharStyle19"/>
              </w:rPr>
              <w:t>5 000,00 Kč</w:t>
            </w:r>
          </w:p>
        </w:tc>
      </w:tr>
      <w:tr w:rsidR="00A06C71" w14:paraId="33BF098D" w14:textId="77777777" w:rsidTr="00A06C71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883E2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0010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8638C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left="180"/>
              <w:jc w:val="left"/>
            </w:pPr>
            <w:r>
              <w:rPr>
                <w:rStyle w:val="CharStyle19"/>
              </w:rPr>
              <w:t>700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FCD20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left"/>
            </w:pPr>
            <w:r>
              <w:rPr>
                <w:rStyle w:val="CharStyle19"/>
              </w:rPr>
              <w:t>Administrace parametrů GINIS Express SQL-Služby migrace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8DBBD9"/>
          </w:tcPr>
          <w:p w14:paraId="4F8D013E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5485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57F56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1 250,00 Kč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301F4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6,00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E9CEB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left="180"/>
              <w:jc w:val="left"/>
            </w:pPr>
            <w:proofErr w:type="gramStart"/>
            <w:r>
              <w:rPr>
                <w:rStyle w:val="CharStyle19"/>
              </w:rPr>
              <w:t>21%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6D4CF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right"/>
            </w:pPr>
            <w:r>
              <w:rPr>
                <w:rStyle w:val="CharStyle19"/>
              </w:rPr>
              <w:t>7 500,00 Kč</w:t>
            </w:r>
          </w:p>
        </w:tc>
      </w:tr>
      <w:tr w:rsidR="00A06C71" w14:paraId="23BC92B8" w14:textId="77777777" w:rsidTr="00A06C7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E45E8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0010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CAD65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180"/>
              <w:jc w:val="right"/>
            </w:pPr>
            <w:r>
              <w:rPr>
                <w:rStyle w:val="CharStyle19"/>
              </w:rPr>
              <w:t>700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4ECE9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left"/>
            </w:pPr>
            <w:r>
              <w:rPr>
                <w:rStyle w:val="CharStyle19"/>
              </w:rPr>
              <w:t>Migrace účetních dat aktuální rok-Služby migrace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8DBBD9"/>
          </w:tcPr>
          <w:p w14:paraId="55016BBA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5485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EAA8B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1 250,00 Kč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16685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7,00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D5DB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left="180"/>
              <w:jc w:val="left"/>
            </w:pPr>
            <w:proofErr w:type="gramStart"/>
            <w:r>
              <w:rPr>
                <w:rStyle w:val="CharStyle19"/>
              </w:rPr>
              <w:t>21%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70EB8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right"/>
            </w:pPr>
            <w:r>
              <w:rPr>
                <w:rStyle w:val="CharStyle19"/>
              </w:rPr>
              <w:t>8 750,00 Kč</w:t>
            </w:r>
          </w:p>
        </w:tc>
      </w:tr>
      <w:tr w:rsidR="00A06C71" w14:paraId="26E4D13C" w14:textId="77777777" w:rsidTr="00A06C71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56993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0010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FDFE1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180"/>
              <w:jc w:val="right"/>
            </w:pPr>
            <w:r>
              <w:rPr>
                <w:rStyle w:val="CharStyle19"/>
              </w:rPr>
              <w:t>700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C8C68" w14:textId="77777777" w:rsidR="00A06C71" w:rsidRDefault="00A06C71" w:rsidP="001D183F">
            <w:pPr>
              <w:pStyle w:val="Style2"/>
              <w:shd w:val="clear" w:color="auto" w:fill="auto"/>
              <w:spacing w:line="137" w:lineRule="exact"/>
              <w:jc w:val="left"/>
            </w:pPr>
            <w:r>
              <w:rPr>
                <w:rStyle w:val="CharStyle19"/>
              </w:rPr>
              <w:t>Migrace účetních dat aktuální rok + X minulých let-Služby migrace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8DBBD9"/>
          </w:tcPr>
          <w:p w14:paraId="45A37189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5485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76312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1 250,00 Kč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07C43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left="180"/>
              <w:jc w:val="left"/>
            </w:pPr>
            <w:r>
              <w:rPr>
                <w:rStyle w:val="CharStyle19"/>
              </w:rPr>
              <w:t>20,00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BDE33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left="180"/>
              <w:jc w:val="left"/>
            </w:pPr>
            <w:proofErr w:type="gramStart"/>
            <w:r>
              <w:rPr>
                <w:rStyle w:val="CharStyle19"/>
              </w:rPr>
              <w:t>21%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8056B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right"/>
            </w:pPr>
            <w:r>
              <w:rPr>
                <w:rStyle w:val="CharStyle19"/>
              </w:rPr>
              <w:t>25 000,00 Kč</w:t>
            </w:r>
          </w:p>
        </w:tc>
      </w:tr>
      <w:tr w:rsidR="00A06C71" w14:paraId="71AA0A76" w14:textId="77777777" w:rsidTr="00A06C71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BB773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0010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989A7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left="180"/>
              <w:jc w:val="left"/>
            </w:pPr>
            <w:r>
              <w:rPr>
                <w:rStyle w:val="CharStyle19"/>
              </w:rPr>
              <w:t>700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27B19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left"/>
            </w:pPr>
            <w:r>
              <w:rPr>
                <w:rStyle w:val="CharStyle19"/>
              </w:rPr>
              <w:t>Základní zaškoleni v rozsahu 2 hodin-Služby migrace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8DBBD9"/>
          </w:tcPr>
          <w:p w14:paraId="79D94718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5485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95BD5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right="20"/>
              <w:jc w:val="center"/>
            </w:pPr>
            <w:r>
              <w:rPr>
                <w:rStyle w:val="CharStyle19"/>
              </w:rPr>
              <w:t>1 250,00 Kč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4B472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center"/>
            </w:pPr>
            <w:r>
              <w:rPr>
                <w:rStyle w:val="CharStyle19"/>
              </w:rPr>
              <w:t>4,00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B70DA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ind w:left="180"/>
              <w:jc w:val="left"/>
            </w:pPr>
            <w:proofErr w:type="gramStart"/>
            <w:r>
              <w:rPr>
                <w:rStyle w:val="CharStyle19"/>
              </w:rPr>
              <w:t>21%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5235A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right"/>
            </w:pPr>
            <w:r>
              <w:rPr>
                <w:rStyle w:val="CharStyle19"/>
              </w:rPr>
              <w:t>5 000,00 Kč</w:t>
            </w:r>
          </w:p>
        </w:tc>
      </w:tr>
      <w:tr w:rsidR="00A06C71" w14:paraId="03BF6650" w14:textId="77777777" w:rsidTr="00A06C71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108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36037BF" w14:textId="77777777" w:rsidR="00A06C71" w:rsidRDefault="00A06C71" w:rsidP="001D183F">
            <w:pPr>
              <w:rPr>
                <w:sz w:val="10"/>
                <w:szCs w:val="10"/>
              </w:rPr>
            </w:pP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475D00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left"/>
            </w:pPr>
            <w:r>
              <w:rPr>
                <w:rStyle w:val="CharStyle19"/>
              </w:rPr>
              <w:t>Cena celkem bez DPH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78ED5" w14:textId="77777777" w:rsidR="00A06C71" w:rsidRDefault="00A06C71" w:rsidP="001D183F">
            <w:pPr>
              <w:pStyle w:val="Style2"/>
              <w:shd w:val="clear" w:color="auto" w:fill="auto"/>
              <w:spacing w:line="122" w:lineRule="exact"/>
              <w:jc w:val="right"/>
            </w:pPr>
            <w:r>
              <w:rPr>
                <w:rStyle w:val="CharStyle19"/>
              </w:rPr>
              <w:t>61000,00 Kč</w:t>
            </w:r>
          </w:p>
        </w:tc>
      </w:tr>
    </w:tbl>
    <w:p w14:paraId="7163BBD6" w14:textId="73AD73DE" w:rsidR="00EE3391" w:rsidRDefault="00FF2473" w:rsidP="00E90062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Celková cena </w:t>
      </w:r>
      <w:r w:rsidR="00C6053D">
        <w:rPr>
          <w:rFonts w:cs="Arial"/>
          <w:sz w:val="20"/>
          <w:szCs w:val="20"/>
        </w:rPr>
        <w:t>61</w:t>
      </w:r>
      <w:r w:rsidR="00DE28C1">
        <w:rPr>
          <w:rFonts w:cs="Arial"/>
          <w:sz w:val="20"/>
          <w:szCs w:val="20"/>
        </w:rPr>
        <w:t>.</w:t>
      </w:r>
      <w:r w:rsidR="00C6053D">
        <w:rPr>
          <w:rFonts w:cs="Arial"/>
          <w:sz w:val="20"/>
          <w:szCs w:val="20"/>
        </w:rPr>
        <w:t>000,00</w:t>
      </w:r>
      <w:r w:rsidR="00211C6A">
        <w:rPr>
          <w:rFonts w:cs="Arial"/>
          <w:sz w:val="20"/>
          <w:szCs w:val="20"/>
        </w:rPr>
        <w:t xml:space="preserve"> Kč bez DPH.</w:t>
      </w:r>
    </w:p>
    <w:p w14:paraId="7EF6DF1B" w14:textId="77777777" w:rsidR="00454ACC" w:rsidRDefault="00454ACC" w:rsidP="00E90062">
      <w:pPr>
        <w:spacing w:line="240" w:lineRule="auto"/>
        <w:rPr>
          <w:rFonts w:cs="Arial"/>
          <w:sz w:val="20"/>
          <w:szCs w:val="20"/>
        </w:rPr>
      </w:pPr>
    </w:p>
    <w:p w14:paraId="5140FBFD" w14:textId="77777777"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bookmarkStart w:id="0" w:name="_MailAutoSig"/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14:paraId="450FF6CC" w14:textId="77777777"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14:paraId="107BBA71" w14:textId="77777777"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</w:p>
    <w:p w14:paraId="75AC3BB7" w14:textId="582FD609" w:rsidR="00302540" w:rsidRPr="00F84094" w:rsidRDefault="00A06C71" w:rsidP="00302540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xxxxxxxxxxx</w:t>
      </w:r>
      <w:bookmarkStart w:id="1" w:name="_GoBack"/>
      <w:bookmarkEnd w:id="1"/>
      <w:r w:rsidR="00302540">
        <w:rPr>
          <w:rFonts w:cs="Arial"/>
          <w:sz w:val="20"/>
          <w:szCs w:val="20"/>
        </w:rPr>
        <w:t xml:space="preserve"> </w:t>
      </w:r>
      <w:r w:rsidR="00302540" w:rsidRPr="00F84094">
        <w:rPr>
          <w:rFonts w:cs="Arial"/>
          <w:sz w:val="20"/>
          <w:szCs w:val="20"/>
        </w:rPr>
        <w:t xml:space="preserve"> </w:t>
      </w:r>
      <w:r w:rsidR="00302540">
        <w:rPr>
          <w:rFonts w:cs="Arial"/>
          <w:sz w:val="20"/>
          <w:szCs w:val="20"/>
        </w:rPr>
        <w:t>………………………………….</w:t>
      </w:r>
    </w:p>
    <w:p w14:paraId="6B7BE44C" w14:textId="77777777"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0AF22B87" w14:textId="77777777"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14:paraId="077C8D86" w14:textId="77777777"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14:paraId="3E32AA03" w14:textId="5A76BE56" w:rsidR="00C6053D" w:rsidRPr="00AF2D21" w:rsidRDefault="00C6053D" w:rsidP="00C6053D">
      <w:pPr>
        <w:spacing w:before="0" w:line="240" w:lineRule="auto"/>
        <w:rPr>
          <w:rFonts w:cs="Arial"/>
          <w:b/>
          <w:sz w:val="20"/>
          <w:szCs w:val="20"/>
          <w:lang w:eastAsia="cs-CZ"/>
        </w:rPr>
      </w:pPr>
      <w:r w:rsidRPr="00AF2D21">
        <w:rPr>
          <w:rFonts w:cs="Arial"/>
          <w:b/>
          <w:sz w:val="20"/>
          <w:szCs w:val="20"/>
          <w:lang w:eastAsia="cs-CZ"/>
        </w:rPr>
        <w:t xml:space="preserve">Vyřizuje: </w:t>
      </w:r>
      <w:proofErr w:type="spellStart"/>
      <w:r w:rsidR="00A06C71">
        <w:rPr>
          <w:rFonts w:cs="Arial"/>
          <w:b/>
          <w:sz w:val="20"/>
          <w:szCs w:val="20"/>
          <w:lang w:eastAsia="cs-CZ"/>
        </w:rPr>
        <w:t>xxxxxxxxxxx</w:t>
      </w:r>
      <w:proofErr w:type="spellEnd"/>
      <w:r w:rsidRPr="00AF2D21">
        <w:rPr>
          <w:rFonts w:cs="Arial"/>
          <w:b/>
          <w:sz w:val="20"/>
          <w:szCs w:val="20"/>
          <w:lang w:eastAsia="cs-CZ"/>
        </w:rPr>
        <w:t xml:space="preserve"> Petr, </w:t>
      </w:r>
      <w:proofErr w:type="spellStart"/>
      <w:r w:rsidRPr="00AF2D21">
        <w:rPr>
          <w:rFonts w:cs="Arial"/>
          <w:b/>
          <w:sz w:val="20"/>
          <w:szCs w:val="20"/>
          <w:lang w:eastAsia="cs-CZ"/>
        </w:rPr>
        <w:t>tel</w:t>
      </w:r>
      <w:r w:rsidR="00A06C71">
        <w:rPr>
          <w:rFonts w:cs="Arial"/>
          <w:b/>
          <w:sz w:val="20"/>
          <w:szCs w:val="20"/>
          <w:lang w:eastAsia="cs-CZ"/>
        </w:rPr>
        <w:t>xxxxxxxxx</w:t>
      </w:r>
      <w:proofErr w:type="spellEnd"/>
      <w:r w:rsidRPr="00AF2D21">
        <w:rPr>
          <w:rFonts w:cs="Arial"/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A06C71">
          <w:rPr>
            <w:rStyle w:val="Hypertextovodkaz"/>
            <w:rFonts w:cs="Arial"/>
            <w:b/>
            <w:color w:val="auto"/>
            <w:sz w:val="20"/>
            <w:szCs w:val="20"/>
            <w:u w:val="none"/>
            <w:lang w:eastAsia="cs-CZ"/>
          </w:rPr>
          <w:t>xxxxxxxxx</w:t>
        </w:r>
        <w:proofErr w:type="spellEnd"/>
      </w:hyperlink>
    </w:p>
    <w:p w14:paraId="38B10557" w14:textId="45038BB8" w:rsidR="00C6053D" w:rsidRPr="00AF2D21" w:rsidRDefault="00C6053D" w:rsidP="00C6053D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 xml:space="preserve">Objednávku zpracoval: </w:t>
      </w:r>
      <w:proofErr w:type="spellStart"/>
      <w:r w:rsidR="00A06C71">
        <w:rPr>
          <w:rFonts w:cs="Arial"/>
          <w:sz w:val="20"/>
          <w:szCs w:val="20"/>
          <w:lang w:eastAsia="cs-CZ"/>
        </w:rPr>
        <w:t>xxxxxxxxxx</w:t>
      </w:r>
      <w:proofErr w:type="spellEnd"/>
      <w:r w:rsidRPr="00AF2D21">
        <w:rPr>
          <w:rFonts w:cs="Arial"/>
          <w:sz w:val="20"/>
          <w:szCs w:val="20"/>
          <w:lang w:eastAsia="cs-CZ"/>
        </w:rPr>
        <w:t xml:space="preserve">, tel: </w:t>
      </w:r>
      <w:proofErr w:type="spellStart"/>
      <w:r w:rsidR="00A06C71">
        <w:rPr>
          <w:rFonts w:cs="Arial"/>
          <w:sz w:val="20"/>
          <w:szCs w:val="20"/>
          <w:lang w:eastAsia="cs-CZ"/>
        </w:rPr>
        <w:t>xxxxxxxxxx</w:t>
      </w:r>
      <w:proofErr w:type="spellEnd"/>
      <w:r w:rsidRPr="00AF2D21">
        <w:rPr>
          <w:rFonts w:cs="Arial"/>
          <w:sz w:val="20"/>
          <w:szCs w:val="20"/>
          <w:lang w:eastAsia="cs-CZ"/>
        </w:rPr>
        <w:t xml:space="preserve">, email: </w:t>
      </w:r>
      <w:proofErr w:type="spellStart"/>
      <w:r w:rsidR="00A06C71">
        <w:rPr>
          <w:rFonts w:cs="Arial"/>
          <w:sz w:val="20"/>
          <w:szCs w:val="20"/>
          <w:lang w:eastAsia="cs-CZ"/>
        </w:rPr>
        <w:t>xxxxxxxxxx</w:t>
      </w:r>
      <w:proofErr w:type="spellEnd"/>
    </w:p>
    <w:p w14:paraId="7A26A2AF" w14:textId="77777777" w:rsidR="00C6053D" w:rsidRPr="00AF2D21" w:rsidRDefault="00C6053D" w:rsidP="00C6053D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>Forma odeslání objednávky: email</w:t>
      </w:r>
    </w:p>
    <w:p w14:paraId="373C09BD" w14:textId="77777777" w:rsidR="00C6053D" w:rsidRPr="00AF2D21" w:rsidRDefault="00C6053D" w:rsidP="00C6053D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>Platba převodem</w:t>
      </w:r>
    </w:p>
    <w:p w14:paraId="154E5C5F" w14:textId="77777777" w:rsidR="00C6053D" w:rsidRPr="00AF2D21" w:rsidRDefault="00C6053D" w:rsidP="00C6053D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7A3A71A3" w14:textId="77777777" w:rsidR="00C6053D" w:rsidRPr="00AF2D21" w:rsidRDefault="00C6053D" w:rsidP="00C6053D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2F268535" w14:textId="77777777" w:rsidR="00C6053D" w:rsidRPr="00AF2D21" w:rsidRDefault="00C6053D" w:rsidP="00C6053D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73D119FE" w14:textId="77777777" w:rsidR="00C6053D" w:rsidRPr="00AF2D21" w:rsidRDefault="00C6053D" w:rsidP="00C6053D">
      <w:pPr>
        <w:spacing w:before="0" w:line="240" w:lineRule="auto"/>
        <w:rPr>
          <w:rFonts w:eastAsiaTheme="minorEastAsia" w:cs="Arial"/>
          <w:noProof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>Domov pro seniory Háje není plátcem DPH.</w:t>
      </w:r>
      <w:bookmarkEnd w:id="0"/>
    </w:p>
    <w:sectPr w:rsidR="00C6053D" w:rsidRPr="00AF2D21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31164" w14:textId="77777777" w:rsidR="00154E91" w:rsidRDefault="00154E91" w:rsidP="003D2616">
      <w:pPr>
        <w:spacing w:before="0" w:line="240" w:lineRule="auto"/>
      </w:pPr>
      <w:r>
        <w:separator/>
      </w:r>
    </w:p>
  </w:endnote>
  <w:endnote w:type="continuationSeparator" w:id="0">
    <w:p w14:paraId="6022D18E" w14:textId="77777777" w:rsidR="00154E91" w:rsidRDefault="00154E9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A80E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BB8C36" wp14:editId="31FECB96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892EEEF" w14:textId="77777777" w:rsidR="00070C88" w:rsidRDefault="00070C88">
    <w:pPr>
      <w:pStyle w:val="Zpat"/>
      <w:rPr>
        <w:lang w:val="en-US"/>
      </w:rPr>
    </w:pPr>
  </w:p>
  <w:p w14:paraId="67E53C76" w14:textId="77777777" w:rsidR="00070C88" w:rsidRDefault="00070C88">
    <w:pPr>
      <w:pStyle w:val="Zpat"/>
      <w:rPr>
        <w:lang w:val="en-US"/>
      </w:rPr>
    </w:pPr>
  </w:p>
  <w:p w14:paraId="604D5B73" w14:textId="77777777" w:rsidR="00070C88" w:rsidRDefault="00070C88">
    <w:pPr>
      <w:pStyle w:val="Zpat"/>
      <w:rPr>
        <w:lang w:val="en-US"/>
      </w:rPr>
    </w:pPr>
  </w:p>
  <w:p w14:paraId="12BA29CA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D822A" w14:textId="77777777" w:rsidR="00154E91" w:rsidRDefault="00154E91" w:rsidP="003D2616">
      <w:pPr>
        <w:spacing w:before="0" w:line="240" w:lineRule="auto"/>
      </w:pPr>
      <w:r>
        <w:separator/>
      </w:r>
    </w:p>
  </w:footnote>
  <w:footnote w:type="continuationSeparator" w:id="0">
    <w:p w14:paraId="7D040976" w14:textId="77777777" w:rsidR="00154E91" w:rsidRDefault="00154E9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687D41A6" w14:textId="77777777" w:rsidTr="000354BD">
      <w:trPr>
        <w:trHeight w:val="74"/>
      </w:trPr>
      <w:tc>
        <w:tcPr>
          <w:tcW w:w="10606" w:type="dxa"/>
        </w:tcPr>
        <w:p w14:paraId="29B38EE2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84C7D6F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1A3700AE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7E07D63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16D4F669" wp14:editId="02FDE779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B21D226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62025"/>
    <w:multiLevelType w:val="multilevel"/>
    <w:tmpl w:val="DE48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90E50"/>
    <w:rsid w:val="0009246C"/>
    <w:rsid w:val="00096931"/>
    <w:rsid w:val="000A6919"/>
    <w:rsid w:val="000A78D5"/>
    <w:rsid w:val="000B72C8"/>
    <w:rsid w:val="000D10B9"/>
    <w:rsid w:val="000E42FE"/>
    <w:rsid w:val="000F2A38"/>
    <w:rsid w:val="000F3F50"/>
    <w:rsid w:val="000F4447"/>
    <w:rsid w:val="00103DAD"/>
    <w:rsid w:val="00113AAA"/>
    <w:rsid w:val="001258DE"/>
    <w:rsid w:val="00125FC1"/>
    <w:rsid w:val="00154E91"/>
    <w:rsid w:val="001719D3"/>
    <w:rsid w:val="00184D5D"/>
    <w:rsid w:val="001A3ABA"/>
    <w:rsid w:val="001B239C"/>
    <w:rsid w:val="001B78B2"/>
    <w:rsid w:val="001C0619"/>
    <w:rsid w:val="001F5F78"/>
    <w:rsid w:val="00207193"/>
    <w:rsid w:val="00211C6A"/>
    <w:rsid w:val="0021430E"/>
    <w:rsid w:val="00227ED2"/>
    <w:rsid w:val="00232C66"/>
    <w:rsid w:val="00271CD3"/>
    <w:rsid w:val="002C5CB3"/>
    <w:rsid w:val="002F17AC"/>
    <w:rsid w:val="0030098D"/>
    <w:rsid w:val="00302540"/>
    <w:rsid w:val="00313792"/>
    <w:rsid w:val="003174BD"/>
    <w:rsid w:val="003218C2"/>
    <w:rsid w:val="00336D21"/>
    <w:rsid w:val="00365BDE"/>
    <w:rsid w:val="0036673B"/>
    <w:rsid w:val="003D0B51"/>
    <w:rsid w:val="003D2616"/>
    <w:rsid w:val="00446986"/>
    <w:rsid w:val="00452BF9"/>
    <w:rsid w:val="004533BB"/>
    <w:rsid w:val="00454ACC"/>
    <w:rsid w:val="004705C2"/>
    <w:rsid w:val="00471B10"/>
    <w:rsid w:val="004927DC"/>
    <w:rsid w:val="00496452"/>
    <w:rsid w:val="004C01CD"/>
    <w:rsid w:val="004C0D63"/>
    <w:rsid w:val="004E2029"/>
    <w:rsid w:val="00503B59"/>
    <w:rsid w:val="0051022F"/>
    <w:rsid w:val="00517EE2"/>
    <w:rsid w:val="00522517"/>
    <w:rsid w:val="00526396"/>
    <w:rsid w:val="005329A7"/>
    <w:rsid w:val="005564C1"/>
    <w:rsid w:val="00566B61"/>
    <w:rsid w:val="005772DB"/>
    <w:rsid w:val="00594641"/>
    <w:rsid w:val="00595512"/>
    <w:rsid w:val="005A2F01"/>
    <w:rsid w:val="005A4308"/>
    <w:rsid w:val="005B777D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4172F"/>
    <w:rsid w:val="00647B7C"/>
    <w:rsid w:val="00653517"/>
    <w:rsid w:val="00655473"/>
    <w:rsid w:val="00662E70"/>
    <w:rsid w:val="00672632"/>
    <w:rsid w:val="00690275"/>
    <w:rsid w:val="00690BA5"/>
    <w:rsid w:val="006A6503"/>
    <w:rsid w:val="006E0370"/>
    <w:rsid w:val="00721A00"/>
    <w:rsid w:val="00747F85"/>
    <w:rsid w:val="00757279"/>
    <w:rsid w:val="0076305E"/>
    <w:rsid w:val="00763CCD"/>
    <w:rsid w:val="007818A4"/>
    <w:rsid w:val="007922DD"/>
    <w:rsid w:val="007A0A91"/>
    <w:rsid w:val="007A31C4"/>
    <w:rsid w:val="007A3A27"/>
    <w:rsid w:val="007D118E"/>
    <w:rsid w:val="007E0E37"/>
    <w:rsid w:val="007E237B"/>
    <w:rsid w:val="007F214B"/>
    <w:rsid w:val="00805CA4"/>
    <w:rsid w:val="00811FAE"/>
    <w:rsid w:val="00825DB0"/>
    <w:rsid w:val="0083167B"/>
    <w:rsid w:val="0085149D"/>
    <w:rsid w:val="00853565"/>
    <w:rsid w:val="00874B9E"/>
    <w:rsid w:val="008A196A"/>
    <w:rsid w:val="008D3936"/>
    <w:rsid w:val="0093208B"/>
    <w:rsid w:val="0094317F"/>
    <w:rsid w:val="00947A20"/>
    <w:rsid w:val="009726DB"/>
    <w:rsid w:val="00974F26"/>
    <w:rsid w:val="0097548A"/>
    <w:rsid w:val="00990B49"/>
    <w:rsid w:val="00996B93"/>
    <w:rsid w:val="009A13E0"/>
    <w:rsid w:val="009A2E2F"/>
    <w:rsid w:val="009B1169"/>
    <w:rsid w:val="009F64C5"/>
    <w:rsid w:val="00A04F1D"/>
    <w:rsid w:val="00A06C71"/>
    <w:rsid w:val="00A134F9"/>
    <w:rsid w:val="00A2592A"/>
    <w:rsid w:val="00A3256A"/>
    <w:rsid w:val="00A417F1"/>
    <w:rsid w:val="00A52EEA"/>
    <w:rsid w:val="00A90FAC"/>
    <w:rsid w:val="00A91F89"/>
    <w:rsid w:val="00A93922"/>
    <w:rsid w:val="00AC051E"/>
    <w:rsid w:val="00AC42F9"/>
    <w:rsid w:val="00AE202A"/>
    <w:rsid w:val="00AF2DCE"/>
    <w:rsid w:val="00B13B88"/>
    <w:rsid w:val="00B571F3"/>
    <w:rsid w:val="00B7195E"/>
    <w:rsid w:val="00B86FCD"/>
    <w:rsid w:val="00BA0CEB"/>
    <w:rsid w:val="00BA46EB"/>
    <w:rsid w:val="00BC1024"/>
    <w:rsid w:val="00BD0439"/>
    <w:rsid w:val="00BE7DF2"/>
    <w:rsid w:val="00C235E9"/>
    <w:rsid w:val="00C24618"/>
    <w:rsid w:val="00C25DE2"/>
    <w:rsid w:val="00C5386D"/>
    <w:rsid w:val="00C6053D"/>
    <w:rsid w:val="00C72764"/>
    <w:rsid w:val="00C76AFD"/>
    <w:rsid w:val="00C85CB9"/>
    <w:rsid w:val="00CB6C7B"/>
    <w:rsid w:val="00CD0240"/>
    <w:rsid w:val="00CE1E4B"/>
    <w:rsid w:val="00D47A78"/>
    <w:rsid w:val="00D51870"/>
    <w:rsid w:val="00D83210"/>
    <w:rsid w:val="00D83AD9"/>
    <w:rsid w:val="00DB4324"/>
    <w:rsid w:val="00DD2F65"/>
    <w:rsid w:val="00DE28C1"/>
    <w:rsid w:val="00DF5AF4"/>
    <w:rsid w:val="00E0042A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B09BB"/>
    <w:rsid w:val="00EB2252"/>
    <w:rsid w:val="00EB2DE1"/>
    <w:rsid w:val="00EC71EA"/>
    <w:rsid w:val="00ED4666"/>
    <w:rsid w:val="00EE3391"/>
    <w:rsid w:val="00EF5D48"/>
    <w:rsid w:val="00EF6757"/>
    <w:rsid w:val="00F57768"/>
    <w:rsid w:val="00F6227F"/>
    <w:rsid w:val="00F63139"/>
    <w:rsid w:val="00F712DA"/>
    <w:rsid w:val="00F8798A"/>
    <w:rsid w:val="00FD2C01"/>
    <w:rsid w:val="00FD2C09"/>
    <w:rsid w:val="00FE2797"/>
    <w:rsid w:val="00FE35A0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F15FF"/>
  <w15:docId w15:val="{654E3355-A9B2-4985-853A-E7DDC5C5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character" w:customStyle="1" w:styleId="CharStyle3">
    <w:name w:val="Char Style 3"/>
    <w:basedOn w:val="Standardnpsmoodstavce"/>
    <w:link w:val="Style2"/>
    <w:rsid w:val="00A06C7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9">
    <w:name w:val="Char Style 19"/>
    <w:basedOn w:val="CharStyle3"/>
    <w:rsid w:val="00A06C71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A06C71"/>
    <w:pPr>
      <w:widowControl w:val="0"/>
      <w:shd w:val="clear" w:color="auto" w:fill="FFFFFF"/>
      <w:spacing w:before="0" w:line="223" w:lineRule="exact"/>
      <w:jc w:val="both"/>
    </w:pPr>
    <w:rPr>
      <w:rFonts w:eastAsia="Arial" w:cs="Arial"/>
      <w:sz w:val="19"/>
      <w:szCs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673C-0753-4A4E-97B7-57B59C29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2024-12-18T07:14:00Z</cp:lastPrinted>
  <dcterms:created xsi:type="dcterms:W3CDTF">2024-12-19T15:17:00Z</dcterms:created>
  <dcterms:modified xsi:type="dcterms:W3CDTF">2024-12-19T15:17:00Z</dcterms:modified>
</cp:coreProperties>
</file>