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3652D960" w:rsidR="00726B26" w:rsidRPr="00726B26" w:rsidRDefault="00DA0F30" w:rsidP="00726B26">
      <w:pPr>
        <w:rPr>
          <w:b/>
        </w:rPr>
      </w:pPr>
      <w:r>
        <w:rPr>
          <w:b/>
        </w:rPr>
        <w:t xml:space="preserve">B. Braun </w:t>
      </w:r>
      <w:proofErr w:type="spellStart"/>
      <w:r>
        <w:rPr>
          <w:b/>
        </w:rPr>
        <w:t>Medical</w:t>
      </w:r>
      <w:proofErr w:type="spellEnd"/>
      <w:r>
        <w:rPr>
          <w:b/>
        </w:rPr>
        <w:t xml:space="preserve"> s.r.o. </w:t>
      </w:r>
    </w:p>
    <w:p w14:paraId="62F78EE6" w14:textId="770609E5" w:rsidR="00726B26" w:rsidRDefault="00726B26" w:rsidP="00726B26">
      <w:r>
        <w:t>IČ</w:t>
      </w:r>
      <w:r w:rsidR="003C3580">
        <w:t>O</w:t>
      </w:r>
      <w:r>
        <w:t xml:space="preserve">: </w:t>
      </w:r>
      <w:r w:rsidR="00DA0F30">
        <w:t xml:space="preserve">48586285 </w:t>
      </w:r>
    </w:p>
    <w:p w14:paraId="62F78EE7" w14:textId="5E3340B0" w:rsidR="00726B26" w:rsidRPr="00512AB9" w:rsidRDefault="00726B26" w:rsidP="00726B26">
      <w:r>
        <w:t xml:space="preserve">DIČ: </w:t>
      </w:r>
      <w:r w:rsidR="00B32C5A">
        <w:t xml:space="preserve">CZ48586285 </w:t>
      </w:r>
    </w:p>
    <w:p w14:paraId="62F78EE8" w14:textId="5606CCB6" w:rsidR="00726B26" w:rsidRPr="00512AB9" w:rsidRDefault="00726B26" w:rsidP="00726B26">
      <w:r>
        <w:t>se sídlem</w:t>
      </w:r>
      <w:r w:rsidRPr="00512AB9">
        <w:t xml:space="preserve">: </w:t>
      </w:r>
      <w:r w:rsidR="00B32C5A">
        <w:t xml:space="preserve">V Parku 2335/20, 148 00 Praha 4 </w:t>
      </w:r>
    </w:p>
    <w:p w14:paraId="62F78EE9" w14:textId="376FE497" w:rsidR="00726B26" w:rsidRPr="00512AB9" w:rsidRDefault="00726B26" w:rsidP="00726B26">
      <w:r>
        <w:t>zastoupena</w:t>
      </w:r>
      <w:r w:rsidRPr="00512AB9">
        <w:t>:</w:t>
      </w:r>
      <w:r w:rsidR="0048260A">
        <w:t xml:space="preserve"> </w:t>
      </w:r>
      <w:proofErr w:type="spellStart"/>
      <w:r w:rsidR="0048260A">
        <w:t>xxx</w:t>
      </w:r>
      <w:proofErr w:type="spellEnd"/>
      <w:r w:rsidR="00B32C5A">
        <w:t xml:space="preserve">, </w:t>
      </w:r>
      <w:proofErr w:type="spellStart"/>
      <w:r w:rsidR="0048260A">
        <w:t>xxx</w:t>
      </w:r>
      <w:proofErr w:type="spellEnd"/>
      <w:r w:rsidR="00533905">
        <w:t xml:space="preserve">, </w:t>
      </w:r>
      <w:r w:rsidR="00B32C5A">
        <w:t>na základě plné moci</w:t>
      </w:r>
    </w:p>
    <w:p w14:paraId="62F78EEA" w14:textId="7428CE0C" w:rsidR="00726B26" w:rsidRPr="00512AB9" w:rsidRDefault="00726B26" w:rsidP="00726B26">
      <w:r w:rsidRPr="00512AB9">
        <w:t xml:space="preserve">bankovní spojení: </w:t>
      </w:r>
      <w:proofErr w:type="spellStart"/>
      <w:r w:rsidR="00B32C5A">
        <w:t>UniCredit</w:t>
      </w:r>
      <w:proofErr w:type="spellEnd"/>
      <w:r w:rsidR="00B32C5A">
        <w:t xml:space="preserve"> Bank Czech Republic and Slovakia, a.s. </w:t>
      </w:r>
    </w:p>
    <w:p w14:paraId="62F78EEB" w14:textId="72033262" w:rsidR="00726B26" w:rsidRPr="00512AB9" w:rsidRDefault="00726B26" w:rsidP="00726B26">
      <w:r w:rsidRPr="00512AB9">
        <w:t xml:space="preserve">číslo účtu: </w:t>
      </w:r>
      <w:r w:rsidR="00B32C5A">
        <w:t xml:space="preserve">515293009/2700 </w:t>
      </w:r>
    </w:p>
    <w:p w14:paraId="62F78EEC" w14:textId="7D2CA1F7" w:rsidR="00726B26" w:rsidRPr="00512AB9" w:rsidRDefault="00726B26" w:rsidP="00726B26">
      <w:r>
        <w:t>z</w:t>
      </w:r>
      <w:r w:rsidRPr="00512AB9">
        <w:t>apsán</w:t>
      </w:r>
      <w:r>
        <w:t>a</w:t>
      </w:r>
      <w:r w:rsidRPr="00512AB9">
        <w:t xml:space="preserve"> v obchodním rejstříku vedeném </w:t>
      </w:r>
      <w:r w:rsidR="005F2325">
        <w:t xml:space="preserve">Městským </w:t>
      </w:r>
      <w:r w:rsidRPr="00652864">
        <w:t>soudem v </w:t>
      </w:r>
      <w:r w:rsidR="005F2325">
        <w:t>Praze</w:t>
      </w:r>
      <w:r w:rsidRPr="00652864">
        <w:t xml:space="preserve">, oddíl </w:t>
      </w:r>
      <w:r w:rsidR="005F2325">
        <w:t>C</w:t>
      </w:r>
      <w:r w:rsidRPr="00652864">
        <w:t xml:space="preserve">, vložka </w:t>
      </w:r>
      <w:r w:rsidR="00282CF1">
        <w:t>17893</w:t>
      </w:r>
    </w:p>
    <w:p w14:paraId="17B3E229" w14:textId="77777777" w:rsidR="00282CF1" w:rsidRDefault="00282CF1" w:rsidP="00726B26">
      <w:pPr>
        <w:rPr>
          <w:rStyle w:val="platne1"/>
        </w:rPr>
      </w:pPr>
    </w:p>
    <w:p w14:paraId="62F78EEE" w14:textId="39FC1B66"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61E46758" w:rsidR="007426B4" w:rsidRDefault="007426B4" w:rsidP="00E4515A">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zakázky </w:t>
      </w:r>
      <w:r w:rsidRPr="003F4E6B">
        <w:rPr>
          <w:b/>
        </w:rPr>
        <w:t>„</w:t>
      </w:r>
      <w:r w:rsidR="003F4E6B" w:rsidRPr="003F4E6B">
        <w:rPr>
          <w:b/>
        </w:rPr>
        <w:t>Antibiotika 2. část 2024</w:t>
      </w:r>
      <w:r w:rsidRPr="003F4E6B">
        <w:rPr>
          <w:b/>
        </w:rPr>
        <w:t>“</w:t>
      </w:r>
      <w:r>
        <w:t xml:space="preserve">, </w:t>
      </w:r>
      <w:r w:rsidRPr="003F4E6B">
        <w:rPr>
          <w:b/>
        </w:rPr>
        <w:t>část</w:t>
      </w:r>
      <w:r>
        <w:t xml:space="preserve"> </w:t>
      </w:r>
      <w:r w:rsidR="00B27513" w:rsidRPr="00B27513">
        <w:rPr>
          <w:b/>
          <w:bCs/>
        </w:rPr>
        <w:t>6</w:t>
      </w:r>
      <w:r>
        <w:t xml:space="preserve"> (dále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62F78F16" w14:textId="1515A670" w:rsidR="00014CFB" w:rsidRDefault="00014CFB" w:rsidP="00CD4993">
      <w:pPr>
        <w:pStyle w:val="Psmenoodstavce"/>
      </w:pPr>
      <w:r>
        <w:t xml:space="preserve">e-mailem na adresu </w:t>
      </w:r>
      <w:proofErr w:type="spellStart"/>
      <w:proofErr w:type="gramStart"/>
      <w:r w:rsidR="00E33CD5" w:rsidRPr="00E33CD5">
        <w:rPr>
          <w:rStyle w:val="Hypertextovodkaz"/>
          <w:color w:val="000000" w:themeColor="text1"/>
          <w:u w:val="none"/>
        </w:rPr>
        <w:t>xxx</w:t>
      </w:r>
      <w:proofErr w:type="spellEnd"/>
      <w:r w:rsidR="00150389" w:rsidRPr="00E33CD5">
        <w:rPr>
          <w:color w:val="000000" w:themeColor="text1"/>
        </w:rPr>
        <w:t xml:space="preserve"> </w:t>
      </w:r>
      <w:r w:rsidR="00CD4993" w:rsidRPr="00E33CD5">
        <w:rPr>
          <w:color w:val="000000" w:themeColor="text1"/>
        </w:rPr>
        <w:t>.</w:t>
      </w:r>
      <w:proofErr w:type="gramEnd"/>
    </w:p>
    <w:p w14:paraId="06C469A9" w14:textId="77777777" w:rsidR="00CD4993" w:rsidRDefault="00CD4993" w:rsidP="00CD4993">
      <w:pPr>
        <w:pStyle w:val="Psmenoodstavce"/>
        <w:numPr>
          <w:ilvl w:val="0"/>
          <w:numId w:val="0"/>
        </w:numPr>
        <w:ind w:left="2160"/>
      </w:pPr>
    </w:p>
    <w:p w14:paraId="62F78F17" w14:textId="37FB07BA" w:rsidR="00014CFB" w:rsidRDefault="00014CFB" w:rsidP="00E4515A">
      <w:pPr>
        <w:pStyle w:val="Odstavecsmlouvy"/>
        <w:numPr>
          <w:ilvl w:val="0"/>
          <w:numId w:val="0"/>
        </w:numPr>
      </w:pPr>
      <w:r>
        <w:t xml:space="preserve">V naléhavých případech je Kupující oprávněn učinit Objednávku rovněž telefonicky na čísle </w:t>
      </w:r>
      <w:proofErr w:type="spellStart"/>
      <w:r w:rsidR="00E33CD5">
        <w:t>xxx</w:t>
      </w:r>
      <w:proofErr w:type="spellEnd"/>
      <w:r w:rsidR="00E33CD5">
        <w:t>.</w:t>
      </w:r>
    </w:p>
    <w:p w14:paraId="62F78F18" w14:textId="77777777" w:rsidR="00014CFB" w:rsidRDefault="00014CFB" w:rsidP="00E4515A">
      <w:pPr>
        <w:pStyle w:val="Odstavecsmlouvy"/>
        <w:numPr>
          <w:ilvl w:val="0"/>
          <w:numId w:val="0"/>
        </w:numPr>
        <w:ind w:left="567"/>
      </w:pPr>
    </w:p>
    <w:p w14:paraId="62F78F19" w14:textId="01967061"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proofErr w:type="spellStart"/>
      <w:r w:rsidR="00E33CD5">
        <w:t>xxx</w:t>
      </w:r>
      <w:proofErr w:type="spellEnd"/>
      <w:r w:rsidR="00E33CD5">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t>místo dodání.</w:t>
      </w:r>
    </w:p>
    <w:p w14:paraId="335827FB" w14:textId="77777777" w:rsidR="007C1EE0" w:rsidRDefault="007C1EE0" w:rsidP="000C1FD1">
      <w:pPr>
        <w:jc w:val="center"/>
        <w:rPr>
          <w:b/>
          <w:bCs/>
        </w:rPr>
      </w:pPr>
    </w:p>
    <w:p w14:paraId="4CC9E601" w14:textId="77777777" w:rsidR="002E181B" w:rsidRDefault="002E181B" w:rsidP="000C1FD1">
      <w:pPr>
        <w:jc w:val="center"/>
        <w:rPr>
          <w:b/>
          <w:bCs/>
        </w:rPr>
      </w:pPr>
    </w:p>
    <w:p w14:paraId="5C2F3A44" w14:textId="77777777" w:rsidR="002E181B" w:rsidRDefault="002E181B" w:rsidP="000C1FD1">
      <w:pPr>
        <w:jc w:val="center"/>
        <w:rPr>
          <w:b/>
          <w:bCs/>
        </w:rPr>
      </w:pPr>
    </w:p>
    <w:p w14:paraId="4CC489FC" w14:textId="77777777" w:rsidR="002E181B" w:rsidRDefault="002E181B" w:rsidP="000C1FD1">
      <w:pPr>
        <w:jc w:val="center"/>
        <w:rPr>
          <w:b/>
          <w:bCs/>
        </w:rPr>
      </w:pPr>
    </w:p>
    <w:p w14:paraId="2AEE73B2" w14:textId="77777777" w:rsidR="002E181B" w:rsidRPr="002B77A6" w:rsidRDefault="002E181B" w:rsidP="000C1FD1">
      <w:pPr>
        <w:jc w:val="center"/>
        <w:rPr>
          <w:b/>
          <w:bCs/>
        </w:rPr>
      </w:pPr>
    </w:p>
    <w:p w14:paraId="62F78F20" w14:textId="77777777" w:rsidR="00014CFB" w:rsidRDefault="00014CFB" w:rsidP="00014CFB">
      <w:pPr>
        <w:pStyle w:val="Nadpis3"/>
      </w:pPr>
      <w:bookmarkStart w:id="4" w:name="_Ref477351956"/>
      <w:r>
        <w:lastRenderedPageBreak/>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do 1 pracovního dne</w:t>
      </w:r>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5C7CD22A" w14:textId="77777777" w:rsidR="00E17D20" w:rsidRDefault="00E17D20" w:rsidP="00B67926">
      <w:pPr>
        <w:pStyle w:val="Psmenoodstavce"/>
        <w:numPr>
          <w:ilvl w:val="2"/>
          <w:numId w:val="28"/>
        </w:numPr>
      </w:pPr>
      <w:r>
        <w:t>evidenční číslo Dodacího listu;</w:t>
      </w:r>
    </w:p>
    <w:p w14:paraId="3B97771D" w14:textId="77777777" w:rsidR="00E17D20" w:rsidRDefault="00E17D20" w:rsidP="00B67926">
      <w:pPr>
        <w:pStyle w:val="Psmenoodstavce"/>
        <w:numPr>
          <w:ilvl w:val="2"/>
          <w:numId w:val="28"/>
        </w:numPr>
      </w:pPr>
      <w:r>
        <w:t>evidenční číslo veřejné zakázky dle Věstníku veřejných zakázek a není-li takové číslo, pak číslo této smlouvy dle číslování Kupujícího;</w:t>
      </w:r>
    </w:p>
    <w:p w14:paraId="3CC175EB" w14:textId="77777777" w:rsidR="00E17D20" w:rsidRDefault="00E17D20" w:rsidP="00B67926">
      <w:pPr>
        <w:pStyle w:val="Psmenoodstavce"/>
        <w:numPr>
          <w:ilvl w:val="2"/>
          <w:numId w:val="28"/>
        </w:numPr>
      </w:pPr>
      <w:r>
        <w:t>specifikace dodaného Zboží a množství;</w:t>
      </w:r>
    </w:p>
    <w:p w14:paraId="64D57ECD" w14:textId="77777777" w:rsidR="00E17D20" w:rsidRDefault="00E17D20" w:rsidP="00B67926">
      <w:pPr>
        <w:pStyle w:val="Psmenoodstavce"/>
        <w:numPr>
          <w:ilvl w:val="2"/>
          <w:numId w:val="28"/>
        </w:numPr>
      </w:pPr>
      <w:r>
        <w:t>jednotkové ceny dodaného Zboží (bez DPH a včetně DPH);</w:t>
      </w:r>
    </w:p>
    <w:p w14:paraId="6D6E74C8" w14:textId="77777777" w:rsidR="00E17D20" w:rsidRDefault="00E17D20" w:rsidP="00B67926">
      <w:pPr>
        <w:pStyle w:val="Psmenoodstavce"/>
        <w:numPr>
          <w:ilvl w:val="2"/>
          <w:numId w:val="28"/>
        </w:numPr>
      </w:pPr>
      <w:r>
        <w:t>údaje o šarži</w:t>
      </w:r>
      <w:r>
        <w:rPr>
          <w:rStyle w:val="Znakapoznpodarou"/>
        </w:rPr>
        <w:footnoteReference w:id="1"/>
      </w:r>
      <w:r>
        <w:t xml:space="preserve"> a exspiraci Zboží;</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4BBADE7D"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05279615"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w:t>
      </w:r>
      <w:r w:rsidR="00E33CD5">
        <w:t xml:space="preserve"> </w:t>
      </w:r>
      <w:proofErr w:type="spellStart"/>
      <w:r w:rsidR="00E33CD5">
        <w:t>xxx</w:t>
      </w:r>
      <w:proofErr w:type="spellEnd"/>
      <w:r w:rsidRPr="086B7283">
        <w:t>.</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8"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8"/>
    </w:p>
    <w:p w14:paraId="62F78F48" w14:textId="77777777" w:rsidR="000C1FD1" w:rsidRDefault="000C1FD1" w:rsidP="004C7552">
      <w:pPr>
        <w:pStyle w:val="Odstavecsmlouvy"/>
        <w:numPr>
          <w:ilvl w:val="0"/>
          <w:numId w:val="0"/>
        </w:numPr>
      </w:pPr>
    </w:p>
    <w:p w14:paraId="62F78F49" w14:textId="5F8EEC80"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00BAF854" w14:textId="77777777" w:rsidR="004C7552" w:rsidRDefault="004C7552" w:rsidP="004C7552"/>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18D943C4" w14:textId="77777777" w:rsidR="002E181B" w:rsidRDefault="002E181B" w:rsidP="00E4515A">
      <w:pPr>
        <w:pStyle w:val="Odstavecsmlouvy"/>
        <w:numPr>
          <w:ilvl w:val="0"/>
          <w:numId w:val="0"/>
        </w:numPr>
      </w:pPr>
    </w:p>
    <w:p w14:paraId="578ACCC2" w14:textId="77777777" w:rsidR="002E181B" w:rsidRDefault="002E181B" w:rsidP="00E4515A">
      <w:pPr>
        <w:pStyle w:val="Odstavecsmlouvy"/>
        <w:numPr>
          <w:ilvl w:val="0"/>
          <w:numId w:val="0"/>
        </w:numPr>
      </w:pPr>
    </w:p>
    <w:p w14:paraId="02DE1E0D" w14:textId="77777777" w:rsidR="002E181B" w:rsidRDefault="002E181B" w:rsidP="00E4515A">
      <w:pPr>
        <w:pStyle w:val="Odstavecsmlouvy"/>
        <w:numPr>
          <w:ilvl w:val="0"/>
          <w:numId w:val="0"/>
        </w:numPr>
      </w:pPr>
    </w:p>
    <w:p w14:paraId="62F78F51" w14:textId="77777777" w:rsidR="000C1FD1" w:rsidRDefault="000C1FD1" w:rsidP="000C1FD1">
      <w:pPr>
        <w:pStyle w:val="Nadpis3"/>
      </w:pPr>
      <w:r>
        <w:lastRenderedPageBreak/>
        <w:t>Platební podmínky</w:t>
      </w:r>
    </w:p>
    <w:p w14:paraId="62F78F52" w14:textId="77777777" w:rsidR="000C1FD1" w:rsidRDefault="000C1FD1" w:rsidP="00E4515A">
      <w:pPr>
        <w:pStyle w:val="Odstavecsmlouvy"/>
        <w:numPr>
          <w:ilvl w:val="0"/>
          <w:numId w:val="0"/>
        </w:numPr>
        <w:ind w:left="567"/>
      </w:pPr>
    </w:p>
    <w:p w14:paraId="62F78F53" w14:textId="39D185F0" w:rsidR="000C1FD1" w:rsidRPr="00512AB9" w:rsidRDefault="000C1FD1" w:rsidP="00E4515A">
      <w:pPr>
        <w:pStyle w:val="Odstavecsmlouvy"/>
      </w:pPr>
      <w:r w:rsidRPr="00512AB9">
        <w:t xml:space="preserve">Platba bude prováděna bezhotovostním převodem na účet </w:t>
      </w:r>
      <w:r w:rsidR="009D4364">
        <w:t>P</w:t>
      </w:r>
      <w:r w:rsidRPr="00512AB9">
        <w:t xml:space="preserve">rodávajícího na základě faktur – </w:t>
      </w:r>
      <w:r w:rsidRPr="00A0652E">
        <w:t>daňových dokladů vystavených Prodávajícím a doručených Kupujícímu, a to k jednotlivým Objednávkám</w:t>
      </w:r>
      <w:r w:rsidR="00A0652E" w:rsidRPr="00A0652E">
        <w:t>.</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rsidRPr="00E4515A">
        <w:t xml:space="preserve">Splatnost faktur je sjednána na 60 dní ode dne vystavení faktury Kupujícímu. </w:t>
      </w:r>
    </w:p>
    <w:p w14:paraId="62F78F56" w14:textId="77777777" w:rsidR="000C1FD1" w:rsidRDefault="000C1FD1" w:rsidP="00E07B22">
      <w:pPr>
        <w:pStyle w:val="Odstavecsmlouvy"/>
        <w:numPr>
          <w:ilvl w:val="0"/>
          <w:numId w:val="0"/>
        </w:numPr>
        <w:ind w:left="567"/>
      </w:pPr>
    </w:p>
    <w:p w14:paraId="7E2970C0" w14:textId="77777777" w:rsidR="00E17D20" w:rsidRDefault="00E17D20">
      <w:pPr>
        <w:pStyle w:val="Odstavecsmlouvy"/>
        <w:numPr>
          <w:ilvl w:val="1"/>
          <w:numId w:val="28"/>
        </w:numPr>
      </w:pPr>
      <w:r>
        <w:t>Faktura musí splňovat veškeré náležitosti daňového a účetního dokladu stanovené právními předpisy, zejména musí splňovat ustanovení zákona č. 235/2004 Sb., o dani z přidané hodnoty, ve znění pozdějších předpisů (dále jen „</w:t>
      </w:r>
      <w:r w:rsidRPr="00E4515A">
        <w:rPr>
          <w:b/>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602E81E8" w14:textId="77777777" w:rsidR="00E17D20" w:rsidRDefault="00E17D20" w:rsidP="00E4515A">
      <w:pPr>
        <w:pStyle w:val="Psmenoodstavce"/>
        <w:numPr>
          <w:ilvl w:val="2"/>
          <w:numId w:val="28"/>
        </w:numPr>
      </w:pPr>
      <w:r>
        <w:t>evidenční číslo daňového dokladu;</w:t>
      </w:r>
    </w:p>
    <w:p w14:paraId="733A8F20" w14:textId="77777777" w:rsidR="00E17D20" w:rsidRDefault="00E17D20">
      <w:pPr>
        <w:pStyle w:val="Psmenoodstavce"/>
        <w:numPr>
          <w:ilvl w:val="2"/>
          <w:numId w:val="28"/>
        </w:numPr>
      </w:pPr>
      <w:r>
        <w:t>evidenční číslo veřejné zakázky dle Věstníku veřejných zakázek a není-li takové číslo, pak číslo této smlouvy dle číslování Kupujícího;</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F" w14:textId="2EC4924F" w:rsidR="000C1FD1" w:rsidRDefault="000C1FD1" w:rsidP="003F4E6B">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5AA13405" w14:textId="77777777" w:rsidR="0048260A" w:rsidRPr="001B5F9C" w:rsidRDefault="0048260A" w:rsidP="0048260A">
      <w:pPr>
        <w:pStyle w:val="Odstavecsmlouvy"/>
        <w:numPr>
          <w:ilvl w:val="0"/>
          <w:numId w:val="0"/>
        </w:numPr>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Default="001A1056" w:rsidP="00E07B22">
      <w:pPr>
        <w:pStyle w:val="Odstavecsmlouvy"/>
        <w:numPr>
          <w:ilvl w:val="0"/>
          <w:numId w:val="0"/>
        </w:numPr>
        <w:ind w:left="567"/>
      </w:pPr>
    </w:p>
    <w:p w14:paraId="26DF0D2A" w14:textId="77777777" w:rsidR="000C12A8" w:rsidRDefault="000C12A8" w:rsidP="00E07B22">
      <w:pPr>
        <w:pStyle w:val="Odstavecsmlouvy"/>
        <w:numPr>
          <w:ilvl w:val="0"/>
          <w:numId w:val="0"/>
        </w:numPr>
        <w:ind w:left="567"/>
      </w:pPr>
    </w:p>
    <w:p w14:paraId="1E337798" w14:textId="77777777" w:rsidR="002E181B" w:rsidRPr="00BC5EF7" w:rsidRDefault="002E181B" w:rsidP="0048260A">
      <w:pPr>
        <w:pStyle w:val="Odstavecsmlouvy"/>
        <w:numPr>
          <w:ilvl w:val="0"/>
          <w:numId w:val="0"/>
        </w:numPr>
      </w:pP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372872E3"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pirační doby. Prodávající je</w:t>
      </w:r>
      <w:r w:rsidR="004612DC">
        <w:t xml:space="preserve"> po předchozí domluvě</w:t>
      </w:r>
      <w:r w:rsidR="0079294C">
        <w:t xml:space="preserve"> povinen takové Zboží převzít (např. při dodání dílčího plnění). V případě vrácení Zboží dle tohoto odstavce je prodávající povinen Kupujícímu vrátit částku, kterou za dotčené Zboží zaplatil, a to nejpozději</w:t>
      </w:r>
      <w:r w:rsidR="00D01C2E">
        <w:t xml:space="preserve"> </w:t>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lastRenderedPageBreak/>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462DB19F" w:rsidR="0010739D" w:rsidRDefault="001D6CE7" w:rsidP="00E4515A">
      <w:pPr>
        <w:pStyle w:val="Odstavecsmlouvy"/>
      </w:pPr>
      <w:r>
        <w:t>V případě prodlení Prodávajícího s dodáním Zbožím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6B0DEF33" w14:textId="52A8B807" w:rsidR="4388250A" w:rsidRDefault="00CB4E48" w:rsidP="00E4515A">
      <w:pPr>
        <w:pStyle w:val="Odstavecsmlouvy"/>
        <w:rPr>
          <w:rFonts w:eastAsia="Arial"/>
        </w:rPr>
      </w:pPr>
      <w:r w:rsidRPr="086B7283">
        <w:t xml:space="preserve">Nedodá-li Prodávající Kupujícímu Zboží, k jehož dodání jej Kupující vyzval </w:t>
      </w:r>
      <w:r w:rsidR="001D6CE7">
        <w:t xml:space="preserve">na základě Objednávky </w:t>
      </w:r>
      <w:r w:rsidRPr="086B7283">
        <w:t>(např. v návaznosti na doručení defektního listu) či nedodá-li Zboží řádně a včas, a to z důvodů stahování Zboží z trhu na základě rozhodnutí SÚKL (doložené příslušným rozhodnutím SÚKL)</w:t>
      </w:r>
      <w:r w:rsidR="4388250A" w:rsidRPr="086B7283">
        <w:t>, nevznikne Kupujícímu nárok na úhradu rozdílu v ceně dle odst. 1 tohoto článku. Odmítne-li Prodávající Objednávku či její část z důvodu z důvodu výpadku dodávek nebo omezení výroby Zboží (doložené prohlášením výrobce Zboží</w:t>
      </w:r>
      <w:r w:rsidR="00A77575">
        <w:t>, případně čestným prohlášením</w:t>
      </w:r>
      <w:r w:rsidR="000F03A8">
        <w:rPr>
          <w:rStyle w:val="Znakapoznpodarou"/>
        </w:rPr>
        <w:footnoteReference w:id="2"/>
      </w:r>
      <w:r w:rsidR="00A77575">
        <w:t xml:space="preserve"> Prodávajíc</w:t>
      </w:r>
      <w:r w:rsidR="00C1149A">
        <w:t>í</w:t>
      </w:r>
      <w:r w:rsidR="00A77575">
        <w:t>ho nebo Prodávajícím ovládanou osobou v případě, že je Prodávající nebo Prodávajícím ovládaná osoba výrobcem Zboží</w:t>
      </w:r>
      <w:r w:rsidR="4388250A" w:rsidRPr="086B7283">
        <w:t>), nevznikne Kupujícímu nárok na úhradu rozdílu v ceně dle odst. 1 tohoto článku v případě, že výpadek dodávek nebo omezení výroby Zboží bude trvat déle než dva měsíce a po dobu prvních dvou měsíců je Prodávající schopný dodávat Zboží. Pokud však Prodávající není schopen Zboží dodávat po dobu uvedenou v předchozí větě, má Kupující nárok na úhradu rozdílu dle odst. 1 tohoto článku okamžitě. P</w:t>
      </w:r>
      <w:r w:rsidR="4388250A" w:rsidRPr="086B7283">
        <w:rPr>
          <w:rFonts w:eastAsia="Arial"/>
        </w:rPr>
        <w:t>rodávající je povinen doložit Kupujícímu podklady prokazující výše uvedený důvod prodlení nejpozději do 48 hodin od uplynutí termínu pro dodání Zboží dle této smlouvy, ledaže se smluvní strany dohodnou jinak.</w:t>
      </w:r>
      <w:r w:rsidR="00EC7C60">
        <w:rPr>
          <w:rFonts w:eastAsia="Arial"/>
        </w:rPr>
        <w:t xml:space="preserve"> </w:t>
      </w:r>
      <w:r w:rsidR="4388250A" w:rsidRPr="086B7283">
        <w:rPr>
          <w:rFonts w:eastAsia="Arial"/>
        </w:rPr>
        <w:t>Zařazení Zboží do tzv. systému rezervních zásob Prodávajícího nezprošťuje povinnosti uhradit Kupujícímu rozdíl v ceně dle odst. 1 tohoto článku.</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Default="00356B8A"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2" w14:textId="75FFCE0A" w:rsidR="00150469" w:rsidRDefault="00150469" w:rsidP="002E181B">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540F5703" w14:textId="1E12682B" w:rsidR="006A5B99" w:rsidRDefault="006A5B99" w:rsidP="00E4515A">
      <w:pPr>
        <w:pStyle w:val="Odstavecsmlouvy"/>
      </w:pPr>
      <w:r>
        <w:lastRenderedPageBreak/>
        <w:t xml:space="preserve">Tato smlouva nabývá platnosti dnem podpisu obou smluvních stran a </w:t>
      </w:r>
      <w:r w:rsidRPr="2C91CE6D">
        <w:rPr>
          <w:b/>
          <w:bCs/>
        </w:rPr>
        <w:t>účinnosti dnem uveřejnění</w:t>
      </w:r>
      <w:r>
        <w:t xml:space="preserve"> v registru smluv podle zákona o registru smluv a je uzavřena na dobu </w:t>
      </w:r>
      <w:r w:rsidR="00A205BE" w:rsidRPr="003F4E6B">
        <w:rPr>
          <w:b/>
          <w:bCs/>
        </w:rPr>
        <w:t>čtyř</w:t>
      </w:r>
      <w:r w:rsidR="00A205BE">
        <w:t xml:space="preserve"> </w:t>
      </w:r>
      <w:r w:rsidRPr="2C91CE6D">
        <w:rPr>
          <w:b/>
          <w:bCs/>
        </w:rPr>
        <w:t>let.</w:t>
      </w:r>
    </w:p>
    <w:p w14:paraId="62F78F94" w14:textId="77777777" w:rsidR="009F5A27" w:rsidRDefault="009F5A27" w:rsidP="00F61FD5">
      <w:pPr>
        <w:pStyle w:val="Odstavecsmlouvy"/>
        <w:numPr>
          <w:ilvl w:val="0"/>
          <w:numId w:val="0"/>
        </w:numPr>
        <w:ind w:left="567"/>
      </w:pPr>
    </w:p>
    <w:p w14:paraId="62F78F95" w14:textId="77777777" w:rsidR="00074676" w:rsidRPr="00A95455" w:rsidRDefault="00074676" w:rsidP="00F61FD5">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77777777" w:rsidR="001D71E3" w:rsidRPr="001D71E3" w:rsidRDefault="00726B26" w:rsidP="00F61FD5">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02AB2A64" w:rsidR="007426B4" w:rsidRPr="00766CF0" w:rsidRDefault="001920AB">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Pr="003F4E6B">
        <w:rPr>
          <w:snapToGrid w:val="0"/>
        </w:rPr>
        <w:t xml:space="preserve">ve </w:t>
      </w:r>
      <w:r w:rsidR="003F4E6B" w:rsidRPr="003F4E6B">
        <w:rPr>
          <w:snapToGrid w:val="0"/>
        </w:rPr>
        <w:t xml:space="preserve">třech </w:t>
      </w:r>
      <w:r w:rsidRPr="003F4E6B">
        <w:rPr>
          <w:snapToGrid w:val="0"/>
        </w:rPr>
        <w:t>vyhotoveních stejné platnosti a závaznosti, přičemž Prodávající obdrží jedno vyhotovení a Kupující obdrží dvě</w:t>
      </w:r>
      <w:r w:rsidR="003F4E6B" w:rsidRPr="003F4E6B">
        <w:rPr>
          <w:snapToGrid w:val="0"/>
        </w:rPr>
        <w:t xml:space="preserve">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D8DD759" w14:textId="505A4B0A" w:rsidR="00BC5EF7" w:rsidRPr="002E181B" w:rsidRDefault="00463EC7" w:rsidP="002E181B">
      <w:pPr>
        <w:pStyle w:val="Odstavecsmlouvy"/>
      </w:pPr>
      <w:r>
        <w:t>Smluvní strany prohlašují, že se důkladně seznámily s obsahem této smlouvy, kterému zcela rozumí, a že tato smlouva plně vyjadřuje jejich svobodnou a vážnou vůli.</w:t>
      </w: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shd w:val="clear" w:color="auto" w:fill="auto"/>
          </w:tcPr>
          <w:p w14:paraId="62F78FAA" w14:textId="3C42A613"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lastRenderedPageBreak/>
              <w:t>V</w:t>
            </w:r>
            <w:r w:rsidR="004165E9">
              <w:rPr>
                <w:sz w:val="22"/>
                <w:szCs w:val="22"/>
              </w:rPr>
              <w:t xml:space="preserve"> Praze </w:t>
            </w:r>
            <w:r w:rsidRPr="00D722DC">
              <w:rPr>
                <w:sz w:val="22"/>
                <w:szCs w:val="22"/>
              </w:rPr>
              <w:t>dne</w:t>
            </w:r>
            <w:r w:rsidR="00E33CD5">
              <w:rPr>
                <w:sz w:val="22"/>
                <w:szCs w:val="22"/>
              </w:rPr>
              <w:t xml:space="preserve"> 24. 11. 2024</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05C045CE"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E33CD5">
              <w:rPr>
                <w:sz w:val="22"/>
                <w:szCs w:val="22"/>
              </w:rPr>
              <w:t xml:space="preserve"> 18. 12. 2024</w:t>
            </w:r>
          </w:p>
        </w:tc>
      </w:tr>
      <w:tr w:rsidR="004A45B0" w:rsidRPr="00D722DC" w14:paraId="62F78FB6" w14:textId="77777777" w:rsidTr="005B49AA">
        <w:tc>
          <w:tcPr>
            <w:tcW w:w="4077"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shd w:val="clear" w:color="auto" w:fill="auto"/>
          </w:tcPr>
          <w:p w14:paraId="62F78FB7" w14:textId="24C20997" w:rsidR="004A45B0" w:rsidRPr="00D722DC" w:rsidRDefault="004165E9" w:rsidP="005B49AA">
            <w:pPr>
              <w:pStyle w:val="slovn"/>
              <w:numPr>
                <w:ilvl w:val="0"/>
                <w:numId w:val="0"/>
              </w:numPr>
              <w:tabs>
                <w:tab w:val="num" w:pos="567"/>
              </w:tabs>
              <w:spacing w:after="0" w:line="280" w:lineRule="atLeast"/>
              <w:jc w:val="center"/>
              <w:rPr>
                <w:b/>
                <w:sz w:val="22"/>
                <w:szCs w:val="22"/>
              </w:rPr>
            </w:pPr>
            <w:r>
              <w:rPr>
                <w:b/>
                <w:sz w:val="22"/>
                <w:szCs w:val="22"/>
              </w:rPr>
              <w:t xml:space="preserve">B. Braun </w:t>
            </w:r>
            <w:proofErr w:type="spellStart"/>
            <w:r>
              <w:rPr>
                <w:b/>
                <w:sz w:val="22"/>
                <w:szCs w:val="22"/>
              </w:rPr>
              <w:t>Medical</w:t>
            </w:r>
            <w:proofErr w:type="spellEnd"/>
            <w:r>
              <w:rPr>
                <w:b/>
                <w:sz w:val="22"/>
                <w:szCs w:val="22"/>
              </w:rPr>
              <w:t xml:space="preserve"> s.r.o. </w:t>
            </w:r>
          </w:p>
          <w:p w14:paraId="5AB55E12" w14:textId="7AE6CC73" w:rsidR="00E33CD5" w:rsidRDefault="00E33CD5" w:rsidP="005B49AA">
            <w:pPr>
              <w:pStyle w:val="slovn"/>
              <w:numPr>
                <w:ilvl w:val="0"/>
                <w:numId w:val="0"/>
              </w:numPr>
              <w:tabs>
                <w:tab w:val="num" w:pos="567"/>
              </w:tabs>
              <w:spacing w:after="0" w:line="280" w:lineRule="atLeast"/>
              <w:jc w:val="center"/>
              <w:rPr>
                <w:sz w:val="22"/>
                <w:szCs w:val="22"/>
              </w:rPr>
            </w:pPr>
            <w:proofErr w:type="spellStart"/>
            <w:r>
              <w:rPr>
                <w:sz w:val="22"/>
                <w:szCs w:val="22"/>
              </w:rPr>
              <w:t>xxx</w:t>
            </w:r>
            <w:proofErr w:type="spellEnd"/>
          </w:p>
          <w:p w14:paraId="0447330A" w14:textId="09BF2A23" w:rsidR="004165E9" w:rsidRDefault="00E33CD5" w:rsidP="005B49AA">
            <w:pPr>
              <w:pStyle w:val="slovn"/>
              <w:numPr>
                <w:ilvl w:val="0"/>
                <w:numId w:val="0"/>
              </w:numPr>
              <w:tabs>
                <w:tab w:val="num" w:pos="567"/>
              </w:tabs>
              <w:spacing w:after="0" w:line="280" w:lineRule="atLeast"/>
              <w:jc w:val="center"/>
              <w:rPr>
                <w:sz w:val="22"/>
                <w:szCs w:val="22"/>
              </w:rPr>
            </w:pPr>
            <w:proofErr w:type="spellStart"/>
            <w:r>
              <w:rPr>
                <w:sz w:val="22"/>
                <w:szCs w:val="22"/>
              </w:rPr>
              <w:t>xxx</w:t>
            </w:r>
            <w:proofErr w:type="spellEnd"/>
            <w:r w:rsidR="004165E9">
              <w:rPr>
                <w:sz w:val="22"/>
                <w:szCs w:val="22"/>
              </w:rPr>
              <w:t>,</w:t>
            </w:r>
          </w:p>
          <w:p w14:paraId="62F78FB8" w14:textId="66D7AFF1" w:rsidR="004165E9" w:rsidRPr="00D722DC" w:rsidRDefault="004165E9" w:rsidP="005B49AA">
            <w:pPr>
              <w:pStyle w:val="slovn"/>
              <w:numPr>
                <w:ilvl w:val="0"/>
                <w:numId w:val="0"/>
              </w:numPr>
              <w:tabs>
                <w:tab w:val="num" w:pos="567"/>
              </w:tabs>
              <w:spacing w:after="0" w:line="280" w:lineRule="atLeast"/>
              <w:jc w:val="center"/>
              <w:rPr>
                <w:sz w:val="22"/>
                <w:szCs w:val="22"/>
              </w:rPr>
            </w:pPr>
            <w:r>
              <w:rPr>
                <w:sz w:val="22"/>
                <w:szCs w:val="22"/>
              </w:rPr>
              <w:t>na základě plné moci</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3"/>
          <w:headerReference w:type="first" r:id="rId14"/>
          <w:footerReference w:type="first" r:id="rId15"/>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4" w14:textId="77777777" w:rsidR="00AA34DF" w:rsidRDefault="00AA34DF" w:rsidP="00023008">
      <w:pPr>
        <w:rPr>
          <w:b/>
        </w:rPr>
      </w:pPr>
    </w:p>
    <w:p w14:paraId="32FDAD27" w14:textId="77777777" w:rsidR="002E181B" w:rsidRDefault="002E181B" w:rsidP="00023008"/>
    <w:tbl>
      <w:tblPr>
        <w:tblW w:w="0" w:type="auto"/>
        <w:jc w:val="center"/>
        <w:tblLayout w:type="fixed"/>
        <w:tblLook w:val="00A0" w:firstRow="1" w:lastRow="0" w:firstColumn="1" w:lastColumn="0" w:noHBand="0" w:noVBand="0"/>
      </w:tblPr>
      <w:tblGrid>
        <w:gridCol w:w="1306"/>
        <w:gridCol w:w="3348"/>
        <w:gridCol w:w="1309"/>
        <w:gridCol w:w="1456"/>
        <w:gridCol w:w="1018"/>
        <w:gridCol w:w="1456"/>
      </w:tblGrid>
      <w:tr w:rsidR="5364AA66" w14:paraId="0CF51989" w14:textId="77777777" w:rsidTr="0048260A">
        <w:trPr>
          <w:trHeight w:val="749"/>
          <w:jc w:val="center"/>
        </w:trPr>
        <w:tc>
          <w:tcPr>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Pr="0048260A" w:rsidRDefault="5364AA66" w:rsidP="5364AA66">
            <w:r w:rsidRPr="0048260A">
              <w:t>Kód SÚKL</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Pr="0048260A" w:rsidRDefault="5364AA66" w:rsidP="5364AA66">
            <w:r w:rsidRPr="0048260A">
              <w:t>Název léčivého přípravku</w:t>
            </w:r>
          </w:p>
        </w:tc>
        <w:tc>
          <w:tcPr>
            <w:tcW w:w="13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Pr="0048260A" w:rsidRDefault="5364AA66" w:rsidP="5364AA66">
            <w:r w:rsidRPr="0048260A">
              <w:t>balení</w:t>
            </w:r>
          </w:p>
        </w:tc>
        <w:tc>
          <w:tcPr>
            <w:tcW w:w="1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Pr="0048260A" w:rsidRDefault="5364AA66" w:rsidP="5364AA66">
            <w:r w:rsidRPr="0048260A">
              <w:t>Cena</w:t>
            </w:r>
            <w:r w:rsidR="517F5EF9" w:rsidRPr="0048260A">
              <w:t xml:space="preserve"> v Kč</w:t>
            </w:r>
            <w:r w:rsidRPr="0048260A">
              <w:t xml:space="preserve"> bez DPH</w:t>
            </w:r>
          </w:p>
        </w:tc>
        <w:tc>
          <w:tcPr>
            <w:tcW w:w="1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Pr="0048260A" w:rsidRDefault="5364AA66" w:rsidP="5364AA66">
            <w:r w:rsidRPr="0048260A">
              <w:t>DPH</w:t>
            </w:r>
          </w:p>
        </w:tc>
        <w:tc>
          <w:tcPr>
            <w:tcW w:w="1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Pr="0048260A" w:rsidRDefault="5364AA66" w:rsidP="5364AA66">
            <w:r w:rsidRPr="0048260A">
              <w:t>Cena</w:t>
            </w:r>
            <w:r w:rsidR="5FCA98E0" w:rsidRPr="0048260A">
              <w:t xml:space="preserve"> v Kč</w:t>
            </w:r>
            <w:r w:rsidRPr="0048260A">
              <w:t xml:space="preserve"> včetně DPH</w:t>
            </w:r>
          </w:p>
        </w:tc>
      </w:tr>
      <w:tr w:rsidR="5364AA66" w14:paraId="3B999211" w14:textId="77777777" w:rsidTr="0048260A">
        <w:trPr>
          <w:trHeight w:val="314"/>
          <w:jc w:val="center"/>
        </w:trPr>
        <w:tc>
          <w:tcPr>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44DA1E61" w:rsidR="5364AA66" w:rsidRPr="0048260A" w:rsidRDefault="5364AA66" w:rsidP="5364AA66">
            <w:r w:rsidRPr="0048260A">
              <w:t xml:space="preserve"> </w:t>
            </w:r>
            <w:r w:rsidR="00AA1CD0" w:rsidRPr="0048260A">
              <w:t>0141836</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F1F6DD" w14:textId="3D396AF0" w:rsidR="00446FED" w:rsidRPr="0048260A" w:rsidRDefault="0001411D" w:rsidP="00446FED">
            <w:pPr>
              <w:jc w:val="left"/>
            </w:pPr>
            <w:r w:rsidRPr="0048260A">
              <w:t xml:space="preserve">AMIKACIN B. BRAUN 5 MG/ML </w:t>
            </w:r>
          </w:p>
          <w:p w14:paraId="757C2290" w14:textId="0F11E98C" w:rsidR="5364AA66" w:rsidRPr="0048260A" w:rsidRDefault="0001411D" w:rsidP="00446FED">
            <w:pPr>
              <w:jc w:val="left"/>
            </w:pPr>
            <w:r w:rsidRPr="0048260A">
              <w:t>EP</w:t>
            </w:r>
            <w:r w:rsidR="00446FED" w:rsidRPr="0048260A">
              <w:t xml:space="preserve"> </w:t>
            </w:r>
            <w:r w:rsidRPr="0048260A">
              <w:t>100ML CZ/SK</w:t>
            </w:r>
          </w:p>
        </w:tc>
        <w:tc>
          <w:tcPr>
            <w:tcW w:w="13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2C0F65E2" w:rsidR="5364AA66" w:rsidRPr="0048260A" w:rsidRDefault="5364AA66" w:rsidP="5364AA66">
            <w:r w:rsidRPr="0048260A">
              <w:t xml:space="preserve"> </w:t>
            </w:r>
            <w:r w:rsidR="00C4418F" w:rsidRPr="0048260A">
              <w:t>10X100ML</w:t>
            </w:r>
          </w:p>
        </w:tc>
        <w:tc>
          <w:tcPr>
            <w:tcW w:w="1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617F0276" w:rsidR="5364AA66" w:rsidRPr="0048260A" w:rsidRDefault="0079645C" w:rsidP="5364AA66">
            <w:r w:rsidRPr="0048260A">
              <w:t xml:space="preserve"> </w:t>
            </w:r>
            <w:r w:rsidR="5364AA66" w:rsidRPr="0048260A">
              <w:t xml:space="preserve"> </w:t>
            </w:r>
            <w:r w:rsidR="0026268E" w:rsidRPr="0048260A">
              <w:t>632,00 K</w:t>
            </w:r>
            <w:r w:rsidR="002D27A0" w:rsidRPr="0048260A">
              <w:t>č</w:t>
            </w:r>
          </w:p>
        </w:tc>
        <w:tc>
          <w:tcPr>
            <w:tcW w:w="1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1D312106" w:rsidR="5364AA66" w:rsidRPr="0048260A" w:rsidRDefault="5364AA66" w:rsidP="5364AA66">
            <w:r w:rsidRPr="0048260A">
              <w:t xml:space="preserve"> </w:t>
            </w:r>
            <w:r w:rsidR="002D27A0" w:rsidRPr="0048260A">
              <w:t>12 %</w:t>
            </w:r>
          </w:p>
        </w:tc>
        <w:tc>
          <w:tcPr>
            <w:tcW w:w="1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73E48C22" w:rsidR="5364AA66" w:rsidRPr="0048260A" w:rsidRDefault="5364AA66" w:rsidP="5364AA66">
            <w:r w:rsidRPr="0048260A">
              <w:t xml:space="preserve"> </w:t>
            </w:r>
            <w:r w:rsidR="007C704C" w:rsidRPr="0048260A">
              <w:t>707,84 Kč</w:t>
            </w:r>
          </w:p>
        </w:tc>
      </w:tr>
      <w:tr w:rsidR="5364AA66" w14:paraId="7FE6F691" w14:textId="77777777" w:rsidTr="0048260A">
        <w:trPr>
          <w:trHeight w:val="314"/>
          <w:jc w:val="center"/>
        </w:trPr>
        <w:tc>
          <w:tcPr>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8DC1153" w:rsidR="5364AA66" w:rsidRPr="0048260A" w:rsidRDefault="5364AA66" w:rsidP="5364AA66">
            <w:r w:rsidRPr="0048260A">
              <w:t xml:space="preserve"> </w:t>
            </w:r>
            <w:r w:rsidR="0001411D" w:rsidRPr="0048260A">
              <w:t>0141838</w:t>
            </w:r>
          </w:p>
        </w:tc>
        <w:tc>
          <w:tcPr>
            <w:tcW w:w="3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5EC8532D" w:rsidR="5364AA66" w:rsidRPr="0048260A" w:rsidRDefault="0001411D" w:rsidP="00446FED">
            <w:pPr>
              <w:jc w:val="left"/>
            </w:pPr>
            <w:r w:rsidRPr="0048260A">
              <w:t>AMIKACIN B. BRAUN 10MG/ML EP</w:t>
            </w:r>
            <w:r w:rsidR="00446FED" w:rsidRPr="0048260A">
              <w:t xml:space="preserve"> </w:t>
            </w:r>
            <w:r w:rsidRPr="0048260A">
              <w:t>100ML CZ/SK</w:t>
            </w:r>
          </w:p>
        </w:tc>
        <w:tc>
          <w:tcPr>
            <w:tcW w:w="13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5F1A9610" w:rsidR="5364AA66" w:rsidRPr="0048260A" w:rsidRDefault="5364AA66" w:rsidP="5364AA66">
            <w:r w:rsidRPr="0048260A">
              <w:t xml:space="preserve"> </w:t>
            </w:r>
            <w:r w:rsidR="00CC232D" w:rsidRPr="0048260A">
              <w:t>10X100ML</w:t>
            </w:r>
          </w:p>
        </w:tc>
        <w:tc>
          <w:tcPr>
            <w:tcW w:w="1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52D4EAA4" w:rsidR="5364AA66" w:rsidRPr="0048260A" w:rsidRDefault="5364AA66" w:rsidP="5364AA66">
            <w:r w:rsidRPr="0048260A">
              <w:t xml:space="preserve"> </w:t>
            </w:r>
            <w:r w:rsidR="002D27A0" w:rsidRPr="0048260A">
              <w:t>1200,00 Kč</w:t>
            </w:r>
          </w:p>
        </w:tc>
        <w:tc>
          <w:tcPr>
            <w:tcW w:w="10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00CCABCA" w:rsidR="5364AA66" w:rsidRPr="0048260A" w:rsidRDefault="5364AA66" w:rsidP="5364AA66">
            <w:r w:rsidRPr="0048260A">
              <w:t xml:space="preserve"> </w:t>
            </w:r>
            <w:r w:rsidR="002D27A0" w:rsidRPr="0048260A">
              <w:t>12 %</w:t>
            </w:r>
          </w:p>
        </w:tc>
        <w:tc>
          <w:tcPr>
            <w:tcW w:w="1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552A58E2" w:rsidR="5364AA66" w:rsidRPr="0048260A" w:rsidRDefault="5364AA66" w:rsidP="5364AA66">
            <w:r w:rsidRPr="0048260A">
              <w:t xml:space="preserve"> </w:t>
            </w:r>
            <w:r w:rsidR="00761D43" w:rsidRPr="0048260A">
              <w:t>1 344,00 Kč</w:t>
            </w:r>
          </w:p>
        </w:tc>
      </w:tr>
    </w:tbl>
    <w:p w14:paraId="218E35D7" w14:textId="3375AF77" w:rsidR="5364AA66" w:rsidRDefault="5364AA66" w:rsidP="5364AA66">
      <w:bookmarkStart w:id="9" w:name="_GoBack"/>
      <w:bookmarkEnd w:id="9"/>
    </w:p>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DD687" w14:textId="77777777" w:rsidR="00436C90" w:rsidRDefault="00436C90" w:rsidP="006337DC">
      <w:r>
        <w:separator/>
      </w:r>
    </w:p>
  </w:endnote>
  <w:endnote w:type="continuationSeparator" w:id="0">
    <w:p w14:paraId="74E3E2E5" w14:textId="77777777" w:rsidR="00436C90" w:rsidRDefault="00436C90"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48260A">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48260A">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71472" w14:textId="77777777" w:rsidR="00436C90" w:rsidRDefault="00436C90" w:rsidP="006337DC">
      <w:r>
        <w:separator/>
      </w:r>
    </w:p>
  </w:footnote>
  <w:footnote w:type="continuationSeparator" w:id="0">
    <w:p w14:paraId="706F3340" w14:textId="77777777" w:rsidR="00436C90" w:rsidRDefault="00436C90"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 w:id="2">
    <w:p w14:paraId="06E47AAD" w14:textId="0EDD4391" w:rsidR="000F03A8" w:rsidRPr="000F03A8" w:rsidRDefault="000F03A8">
      <w:pPr>
        <w:pStyle w:val="Textpoznpodarou"/>
        <w:rPr>
          <w:sz w:val="16"/>
          <w:szCs w:val="16"/>
        </w:rPr>
      </w:pPr>
      <w:r w:rsidRPr="000F03A8">
        <w:rPr>
          <w:rStyle w:val="Znakapoznpodarou"/>
          <w:sz w:val="16"/>
          <w:szCs w:val="16"/>
        </w:rPr>
        <w:footnoteRef/>
      </w:r>
      <w:r w:rsidRPr="000F03A8">
        <w:rPr>
          <w:sz w:val="16"/>
          <w:szCs w:val="16"/>
        </w:rPr>
        <w:t xml:space="preserve"> V případě doložení čestného prohlášení Prodávajícího nebo Prodávajícím ovládané osoby, má Kupující v případě neprokázání tvrzené skutečnosti nárok na odmítnutí čestného prohlášení Kupujícího, </w:t>
      </w:r>
      <w:r>
        <w:rPr>
          <w:sz w:val="16"/>
          <w:szCs w:val="16"/>
        </w:rPr>
        <w:t>což má za následek vznik nároku</w:t>
      </w:r>
      <w:r w:rsidRPr="000F03A8">
        <w:rPr>
          <w:sz w:val="16"/>
          <w:szCs w:val="16"/>
        </w:rPr>
        <w:t xml:space="preserve"> Ku</w:t>
      </w:r>
      <w:r>
        <w:rPr>
          <w:sz w:val="16"/>
          <w:szCs w:val="16"/>
        </w:rPr>
        <w:t>pujícího</w:t>
      </w:r>
      <w:r w:rsidRPr="000F03A8">
        <w:rPr>
          <w:sz w:val="16"/>
          <w:szCs w:val="16"/>
        </w:rPr>
        <w:t xml:space="preserve"> na úhradu rozdílu v ceně dle č. VIII odst. 1 smlouvy.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3E6A2" w14:textId="203D8B8E" w:rsidR="00437242" w:rsidRDefault="00437242">
    <w:pPr>
      <w:pStyle w:val="Zhlav"/>
    </w:pPr>
    <w:r>
      <w:tab/>
    </w:r>
    <w:r>
      <w:tab/>
      <w:t xml:space="preserve"> KP/4091/2024/</w:t>
    </w:r>
    <w:proofErr w:type="spellStart"/>
    <w:r>
      <w:t>Sr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11D"/>
    <w:rsid w:val="00014CFB"/>
    <w:rsid w:val="00020A2F"/>
    <w:rsid w:val="00023008"/>
    <w:rsid w:val="00023AFC"/>
    <w:rsid w:val="00024928"/>
    <w:rsid w:val="00027592"/>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2A8"/>
    <w:rsid w:val="000C1507"/>
    <w:rsid w:val="000C1FD1"/>
    <w:rsid w:val="000C26CE"/>
    <w:rsid w:val="000C281A"/>
    <w:rsid w:val="000C5285"/>
    <w:rsid w:val="000C7CF5"/>
    <w:rsid w:val="000D35F4"/>
    <w:rsid w:val="000D6CC1"/>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389"/>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268E"/>
    <w:rsid w:val="00263342"/>
    <w:rsid w:val="00282CF1"/>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27A0"/>
    <w:rsid w:val="002D48A0"/>
    <w:rsid w:val="002D5641"/>
    <w:rsid w:val="002D7B98"/>
    <w:rsid w:val="002E181B"/>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4E6B"/>
    <w:rsid w:val="003F567B"/>
    <w:rsid w:val="003F5CF4"/>
    <w:rsid w:val="003F5D14"/>
    <w:rsid w:val="004012BE"/>
    <w:rsid w:val="004017B4"/>
    <w:rsid w:val="00403A28"/>
    <w:rsid w:val="0040619A"/>
    <w:rsid w:val="004066A0"/>
    <w:rsid w:val="00411036"/>
    <w:rsid w:val="0041220C"/>
    <w:rsid w:val="00414ABF"/>
    <w:rsid w:val="00416208"/>
    <w:rsid w:val="004165DB"/>
    <w:rsid w:val="004165E9"/>
    <w:rsid w:val="00422172"/>
    <w:rsid w:val="00430BDA"/>
    <w:rsid w:val="00432606"/>
    <w:rsid w:val="00434D5D"/>
    <w:rsid w:val="00436C6C"/>
    <w:rsid w:val="00436C90"/>
    <w:rsid w:val="00437242"/>
    <w:rsid w:val="00437306"/>
    <w:rsid w:val="00446FED"/>
    <w:rsid w:val="00451B43"/>
    <w:rsid w:val="00453ACB"/>
    <w:rsid w:val="004601D0"/>
    <w:rsid w:val="004612DC"/>
    <w:rsid w:val="0046392A"/>
    <w:rsid w:val="00463EC7"/>
    <w:rsid w:val="00465985"/>
    <w:rsid w:val="004672FC"/>
    <w:rsid w:val="004756DA"/>
    <w:rsid w:val="00477DDF"/>
    <w:rsid w:val="0048260A"/>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4F5A51"/>
    <w:rsid w:val="00500A87"/>
    <w:rsid w:val="00504461"/>
    <w:rsid w:val="00505883"/>
    <w:rsid w:val="00506266"/>
    <w:rsid w:val="005063F3"/>
    <w:rsid w:val="0051341C"/>
    <w:rsid w:val="005237DF"/>
    <w:rsid w:val="005241D3"/>
    <w:rsid w:val="0052509C"/>
    <w:rsid w:val="005255AE"/>
    <w:rsid w:val="00530753"/>
    <w:rsid w:val="00531121"/>
    <w:rsid w:val="00533905"/>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630E"/>
    <w:rsid w:val="005E41BA"/>
    <w:rsid w:val="005F08F0"/>
    <w:rsid w:val="005F1F70"/>
    <w:rsid w:val="005F2325"/>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1D43"/>
    <w:rsid w:val="00763381"/>
    <w:rsid w:val="00763C47"/>
    <w:rsid w:val="0076415C"/>
    <w:rsid w:val="00765CC7"/>
    <w:rsid w:val="00774539"/>
    <w:rsid w:val="00776CB0"/>
    <w:rsid w:val="00776DBD"/>
    <w:rsid w:val="00786DD8"/>
    <w:rsid w:val="0079294C"/>
    <w:rsid w:val="007930D9"/>
    <w:rsid w:val="0079645C"/>
    <w:rsid w:val="00797312"/>
    <w:rsid w:val="007A32F9"/>
    <w:rsid w:val="007B298D"/>
    <w:rsid w:val="007B4F60"/>
    <w:rsid w:val="007B5200"/>
    <w:rsid w:val="007B5FDD"/>
    <w:rsid w:val="007C1EE0"/>
    <w:rsid w:val="007C704C"/>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1BA6"/>
    <w:rsid w:val="00973208"/>
    <w:rsid w:val="00973861"/>
    <w:rsid w:val="009739BE"/>
    <w:rsid w:val="0097477E"/>
    <w:rsid w:val="009811BA"/>
    <w:rsid w:val="00982C4A"/>
    <w:rsid w:val="00985F35"/>
    <w:rsid w:val="00993FF3"/>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652E"/>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1CD0"/>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513"/>
    <w:rsid w:val="00B27847"/>
    <w:rsid w:val="00B32C5A"/>
    <w:rsid w:val="00B3345F"/>
    <w:rsid w:val="00B34F2E"/>
    <w:rsid w:val="00B36186"/>
    <w:rsid w:val="00B377B9"/>
    <w:rsid w:val="00B41178"/>
    <w:rsid w:val="00B42045"/>
    <w:rsid w:val="00B44933"/>
    <w:rsid w:val="00B44C11"/>
    <w:rsid w:val="00B468B6"/>
    <w:rsid w:val="00B47EF1"/>
    <w:rsid w:val="00B52416"/>
    <w:rsid w:val="00B52520"/>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36C0"/>
    <w:rsid w:val="00C276AC"/>
    <w:rsid w:val="00C27EF4"/>
    <w:rsid w:val="00C3213D"/>
    <w:rsid w:val="00C36C12"/>
    <w:rsid w:val="00C37DD2"/>
    <w:rsid w:val="00C4418F"/>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32D"/>
    <w:rsid w:val="00CC2697"/>
    <w:rsid w:val="00CC46F3"/>
    <w:rsid w:val="00CC7849"/>
    <w:rsid w:val="00CD098E"/>
    <w:rsid w:val="00CD338B"/>
    <w:rsid w:val="00CD3977"/>
    <w:rsid w:val="00CD3AE2"/>
    <w:rsid w:val="00CD4993"/>
    <w:rsid w:val="00CD7A9E"/>
    <w:rsid w:val="00CE13E1"/>
    <w:rsid w:val="00CE24EE"/>
    <w:rsid w:val="00CE3F06"/>
    <w:rsid w:val="00CF0C56"/>
    <w:rsid w:val="00CF1BA2"/>
    <w:rsid w:val="00CF6796"/>
    <w:rsid w:val="00D017C1"/>
    <w:rsid w:val="00D01C2E"/>
    <w:rsid w:val="00D04AD5"/>
    <w:rsid w:val="00D050E6"/>
    <w:rsid w:val="00D0617B"/>
    <w:rsid w:val="00D064ED"/>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0F30"/>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3CD5"/>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4CCA"/>
    <w:rsid w:val="02DF580F"/>
    <w:rsid w:val="038172C1"/>
    <w:rsid w:val="086B7283"/>
    <w:rsid w:val="094A0375"/>
    <w:rsid w:val="0ADFB708"/>
    <w:rsid w:val="0BB9DDC2"/>
    <w:rsid w:val="0C166D61"/>
    <w:rsid w:val="0DB80292"/>
    <w:rsid w:val="1062132B"/>
    <w:rsid w:val="1122CA29"/>
    <w:rsid w:val="124C4413"/>
    <w:rsid w:val="182ED638"/>
    <w:rsid w:val="1865B2DB"/>
    <w:rsid w:val="1BE524D8"/>
    <w:rsid w:val="1C1371AF"/>
    <w:rsid w:val="1E1E833C"/>
    <w:rsid w:val="1F6C1F73"/>
    <w:rsid w:val="20AA0359"/>
    <w:rsid w:val="2384B3BF"/>
    <w:rsid w:val="2896900C"/>
    <w:rsid w:val="2C91CE6D"/>
    <w:rsid w:val="2E658FF9"/>
    <w:rsid w:val="30885783"/>
    <w:rsid w:val="33251272"/>
    <w:rsid w:val="35A9E3A2"/>
    <w:rsid w:val="381CF2E0"/>
    <w:rsid w:val="3FA3B829"/>
    <w:rsid w:val="413F888A"/>
    <w:rsid w:val="425AC3A9"/>
    <w:rsid w:val="4388250A"/>
    <w:rsid w:val="457994E4"/>
    <w:rsid w:val="4BBE02D0"/>
    <w:rsid w:val="4CDDC455"/>
    <w:rsid w:val="517F5EF9"/>
    <w:rsid w:val="5364AA66"/>
    <w:rsid w:val="57D3623E"/>
    <w:rsid w:val="5912D031"/>
    <w:rsid w:val="5960D6C2"/>
    <w:rsid w:val="599F2C9B"/>
    <w:rsid w:val="5FCA98E0"/>
    <w:rsid w:val="639D7212"/>
    <w:rsid w:val="651C981D"/>
    <w:rsid w:val="688826CD"/>
    <w:rsid w:val="69244336"/>
    <w:rsid w:val="6B502652"/>
    <w:rsid w:val="6FF04D2D"/>
    <w:rsid w:val="705E9E8F"/>
    <w:rsid w:val="72F5FDAB"/>
    <w:rsid w:val="74D241ED"/>
    <w:rsid w:val="78827969"/>
    <w:rsid w:val="7A85038E"/>
    <w:rsid w:val="7BE7946B"/>
    <w:rsid w:val="7C0C0983"/>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character" w:customStyle="1" w:styleId="UnresolvedMention">
    <w:name w:val="Unresolved Mention"/>
    <w:basedOn w:val="Standardnpsmoodstavce"/>
    <w:uiPriority w:val="99"/>
    <w:semiHidden/>
    <w:unhideWhenUsed/>
    <w:rsid w:val="00150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36b4bee-9ecb-46ac-86d7-09b4ed820ac6" xsi:nil="true"/>
    <lcf76f155ced4ddcb4097134ff3c332f xmlns="b819e8a2-80d6-4feb-877e-9dc7910799fc">
      <Terms xmlns="http://schemas.microsoft.com/office/infopath/2007/PartnerControls"/>
    </lcf76f155ced4ddcb4097134ff3c332f>
    <_dlc_DocId xmlns="ef2aa88a-5f2f-4f2b-9a3e-77c70cb46416">TQMWSYHV73RW-1854365106-64266</_dlc_DocId>
    <_dlc_DocIdUrl xmlns="ef2aa88a-5f2f-4f2b-9a3e-77c70cb46416">
      <Url>https://bbraun.sharepoint.com/sites/bbraun_eis_czsk_ovz/_layouts/15/DocIdRedir.aspx?ID=TQMWSYHV73RW-1854365106-64266</Url>
      <Description>TQMWSYHV73RW-1854365106-64266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72715579F33F243B1517D70D0CBE0B1" ma:contentTypeVersion="13" ma:contentTypeDescription="Vytvoří nový dokument" ma:contentTypeScope="" ma:versionID="6b41d7206c762b63d413e7b2b760cafb">
  <xsd:schema xmlns:xsd="http://www.w3.org/2001/XMLSchema" xmlns:xs="http://www.w3.org/2001/XMLSchema" xmlns:p="http://schemas.microsoft.com/office/2006/metadata/properties" xmlns:ns2="ef2aa88a-5f2f-4f2b-9a3e-77c70cb46416" xmlns:ns3="b819e8a2-80d6-4feb-877e-9dc7910799fc" xmlns:ns4="336b4bee-9ecb-46ac-86d7-09b4ed820ac6" targetNamespace="http://schemas.microsoft.com/office/2006/metadata/properties" ma:root="true" ma:fieldsID="5fc2770e774a990c24addeb43173f8ee" ns2:_="" ns3:_="" ns4:_="">
    <xsd:import namespace="ef2aa88a-5f2f-4f2b-9a3e-77c70cb46416"/>
    <xsd:import namespace="b819e8a2-80d6-4feb-877e-9dc7910799fc"/>
    <xsd:import namespace="336b4bee-9ecb-46ac-86d7-09b4ed820ac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aa88a-5f2f-4f2b-9a3e-77c70cb464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19e8a2-80d6-4feb-877e-9dc7910799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b4bee-9ecb-46ac-86d7-09b4ed820ac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b95da1-5e1e-4068-92e4-961a940db5d0}" ma:internalName="TaxCatchAll" ma:showField="CatchAllData" ma:web="336b4bee-9ecb-46ac-86d7-09b4ed820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2.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336b4bee-9ecb-46ac-86d7-09b4ed820ac6"/>
    <ds:schemaRef ds:uri="b819e8a2-80d6-4feb-877e-9dc7910799fc"/>
    <ds:schemaRef ds:uri="ef2aa88a-5f2f-4f2b-9a3e-77c70cb46416"/>
  </ds:schemaRefs>
</ds:datastoreItem>
</file>

<file path=customXml/itemProps3.xml><?xml version="1.0" encoding="utf-8"?>
<ds:datastoreItem xmlns:ds="http://schemas.openxmlformats.org/officeDocument/2006/customXml" ds:itemID="{A0B48A82-B6A5-4E79-A7C9-E8E244ED8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aa88a-5f2f-4f2b-9a3e-77c70cb46416"/>
    <ds:schemaRef ds:uri="b819e8a2-80d6-4feb-877e-9dc7910799fc"/>
    <ds:schemaRef ds:uri="336b4bee-9ecb-46ac-86d7-09b4ed820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5.xml><?xml version="1.0" encoding="utf-8"?>
<ds:datastoreItem xmlns:ds="http://schemas.openxmlformats.org/officeDocument/2006/customXml" ds:itemID="{227870AB-D229-4A9D-A565-172F1C7376DF}">
  <ds:schemaRefs>
    <ds:schemaRef ds:uri="http://schemas.microsoft.com/sharepoint/events"/>
  </ds:schemaRefs>
</ds:datastoreItem>
</file>

<file path=customXml/itemProps6.xml><?xml version="1.0" encoding="utf-8"?>
<ds:datastoreItem xmlns:ds="http://schemas.openxmlformats.org/officeDocument/2006/customXml" ds:itemID="{9FCE22A4-2247-43AF-9317-8187AFDB6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3565</Words>
  <Characters>20463</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Stravová Michaela</cp:lastModifiedBy>
  <cp:revision>57</cp:revision>
  <cp:lastPrinted>2023-05-20T12:37:00Z</cp:lastPrinted>
  <dcterms:created xsi:type="dcterms:W3CDTF">2024-05-13T10:48:00Z</dcterms:created>
  <dcterms:modified xsi:type="dcterms:W3CDTF">2024-12-19T12:18:00Z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ca1d99da-7f67-482d-9fa7-24ab30f81cda</vt:lpwstr>
  </property>
  <property fmtid="{D5CDD505-2E9C-101B-9397-08002B2CF9AE}" pid="4" name="_dlc_DocIdUrl">
    <vt:lpwstr>http://vis/c012/WebVZVZ/_layouts/15/DocIdRedir.aspx?ID=2DWAXVAW3MHF-1541-9, 2DWAXVAW3MHF-1541-9</vt:lpwstr>
  </property>
  <property fmtid="{D5CDD505-2E9C-101B-9397-08002B2CF9AE}" pid="5" name="ContentTypeId">
    <vt:lpwstr>0x010100372715579F33F243B1517D70D0CBE0B1</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a8de25a8-ef47-40a7-b7ec-c38f3edc2acf_Enabled">
    <vt:lpwstr>true</vt:lpwstr>
  </property>
  <property fmtid="{D5CDD505-2E9C-101B-9397-08002B2CF9AE}" pid="11" name="MSIP_Label_a8de25a8-ef47-40a7-b7ec-c38f3edc2acf_SetDate">
    <vt:lpwstr>2024-10-03T15:24:11Z</vt:lpwstr>
  </property>
  <property fmtid="{D5CDD505-2E9C-101B-9397-08002B2CF9AE}" pid="12" name="MSIP_Label_a8de25a8-ef47-40a7-b7ec-c38f3edc2acf_Method">
    <vt:lpwstr>Standard</vt:lpwstr>
  </property>
  <property fmtid="{D5CDD505-2E9C-101B-9397-08002B2CF9AE}" pid="13" name="MSIP_Label_a8de25a8-ef47-40a7-b7ec-c38f3edc2acf_Name">
    <vt:lpwstr>a8de25a8-ef47-40a7-b7ec-c38f3edc2acf</vt:lpwstr>
  </property>
  <property fmtid="{D5CDD505-2E9C-101B-9397-08002B2CF9AE}" pid="14" name="MSIP_Label_a8de25a8-ef47-40a7-b7ec-c38f3edc2acf_SiteId">
    <vt:lpwstr>15d1bef2-0a6a-46f9-be4c-023279325e51</vt:lpwstr>
  </property>
  <property fmtid="{D5CDD505-2E9C-101B-9397-08002B2CF9AE}" pid="15" name="MSIP_Label_a8de25a8-ef47-40a7-b7ec-c38f3edc2acf_ActionId">
    <vt:lpwstr>46aaef49-2be5-4fd6-8129-6fc8bbfa3108</vt:lpwstr>
  </property>
  <property fmtid="{D5CDD505-2E9C-101B-9397-08002B2CF9AE}" pid="16" name="MSIP_Label_a8de25a8-ef47-40a7-b7ec-c38f3edc2acf_ContentBits">
    <vt:lpwstr>0</vt:lpwstr>
  </property>
</Properties>
</file>