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5C" w:rsidRPr="00090746" w:rsidRDefault="007239D1" w:rsidP="00071B82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90746">
        <w:rPr>
          <w:rFonts w:ascii="Arial" w:hAnsi="Arial" w:cs="Arial"/>
          <w:b/>
          <w:sz w:val="28"/>
          <w:szCs w:val="28"/>
        </w:rPr>
        <w:t xml:space="preserve">Smlouva o </w:t>
      </w:r>
      <w:r w:rsidR="00090746" w:rsidRPr="00090746">
        <w:rPr>
          <w:rFonts w:ascii="Arial" w:hAnsi="Arial" w:cs="Arial"/>
          <w:b/>
          <w:sz w:val="28"/>
          <w:szCs w:val="28"/>
        </w:rPr>
        <w:t>poskytování poradenských a konzultačních služeb</w:t>
      </w:r>
      <w:r w:rsidR="009C6092" w:rsidRPr="00090746">
        <w:rPr>
          <w:rFonts w:ascii="Arial" w:hAnsi="Arial" w:cs="Arial"/>
          <w:b/>
          <w:sz w:val="28"/>
          <w:szCs w:val="28"/>
        </w:rPr>
        <w:t xml:space="preserve"> </w:t>
      </w:r>
    </w:p>
    <w:p w:rsidR="00090746" w:rsidRDefault="00BA392C" w:rsidP="00071B8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90746">
        <w:rPr>
          <w:rFonts w:ascii="Arial" w:hAnsi="Arial" w:cs="Arial"/>
          <w:sz w:val="22"/>
          <w:szCs w:val="22"/>
        </w:rPr>
        <w:t>u</w:t>
      </w:r>
      <w:r w:rsidR="003047F2" w:rsidRPr="00090746">
        <w:rPr>
          <w:rFonts w:ascii="Arial" w:hAnsi="Arial" w:cs="Arial"/>
          <w:sz w:val="22"/>
          <w:szCs w:val="22"/>
        </w:rPr>
        <w:t xml:space="preserve">zavřená podle § </w:t>
      </w:r>
      <w:r w:rsidR="00132B67">
        <w:rPr>
          <w:rFonts w:ascii="Arial" w:hAnsi="Arial" w:cs="Arial"/>
          <w:sz w:val="22"/>
          <w:szCs w:val="22"/>
        </w:rPr>
        <w:t>2631</w:t>
      </w:r>
      <w:r w:rsidR="007F74D0" w:rsidRPr="00090746">
        <w:rPr>
          <w:rFonts w:ascii="Arial" w:hAnsi="Arial" w:cs="Arial"/>
          <w:sz w:val="22"/>
          <w:szCs w:val="22"/>
        </w:rPr>
        <w:t xml:space="preserve"> </w:t>
      </w:r>
      <w:r w:rsidR="003047F2" w:rsidRPr="00090746">
        <w:rPr>
          <w:rFonts w:ascii="Arial" w:hAnsi="Arial" w:cs="Arial"/>
          <w:sz w:val="22"/>
          <w:szCs w:val="22"/>
        </w:rPr>
        <w:t xml:space="preserve">a násl. </w:t>
      </w:r>
      <w:r w:rsidR="00090746">
        <w:rPr>
          <w:rFonts w:ascii="Arial" w:hAnsi="Arial" w:cs="Arial"/>
          <w:sz w:val="22"/>
          <w:szCs w:val="22"/>
        </w:rPr>
        <w:t xml:space="preserve">zákona č. 89/2012 Sb., občanský zákoník </w:t>
      </w:r>
    </w:p>
    <w:p w:rsidR="00BA392C" w:rsidRPr="00090746" w:rsidRDefault="00BA392C" w:rsidP="00BA392C">
      <w:pPr>
        <w:rPr>
          <w:rFonts w:ascii="Arial" w:hAnsi="Arial" w:cs="Arial"/>
          <w:b/>
          <w:sz w:val="22"/>
          <w:szCs w:val="22"/>
        </w:rPr>
      </w:pPr>
    </w:p>
    <w:p w:rsidR="00511674" w:rsidRPr="00090746" w:rsidRDefault="00511674" w:rsidP="003047F2">
      <w:pPr>
        <w:jc w:val="center"/>
        <w:rPr>
          <w:rFonts w:ascii="Arial" w:hAnsi="Arial" w:cs="Arial"/>
          <w:b/>
          <w:sz w:val="22"/>
          <w:szCs w:val="22"/>
        </w:rPr>
      </w:pPr>
    </w:p>
    <w:p w:rsidR="00090746" w:rsidRPr="00834B82" w:rsidRDefault="00090746" w:rsidP="00090746">
      <w:pPr>
        <w:ind w:right="-50"/>
        <w:rPr>
          <w:rFonts w:ascii="Arial" w:hAnsi="Arial" w:cs="Arial"/>
          <w:b/>
          <w:sz w:val="22"/>
          <w:szCs w:val="22"/>
        </w:rPr>
      </w:pPr>
      <w:r w:rsidRPr="00834B82">
        <w:rPr>
          <w:rFonts w:ascii="Arial" w:hAnsi="Arial" w:cs="Arial"/>
          <w:b/>
          <w:sz w:val="22"/>
          <w:szCs w:val="22"/>
        </w:rPr>
        <w:t>Ústav živočišné fyzi</w:t>
      </w:r>
      <w:r w:rsidR="00C41626" w:rsidRPr="00834B82">
        <w:rPr>
          <w:rFonts w:ascii="Arial" w:hAnsi="Arial" w:cs="Arial"/>
          <w:b/>
          <w:sz w:val="22"/>
          <w:szCs w:val="22"/>
        </w:rPr>
        <w:t>ologie a genetiky AV ČR, v.v.i</w:t>
      </w:r>
      <w:r w:rsidRPr="00834B82">
        <w:rPr>
          <w:rFonts w:ascii="Arial" w:hAnsi="Arial" w:cs="Arial"/>
          <w:b/>
          <w:sz w:val="22"/>
          <w:szCs w:val="22"/>
        </w:rPr>
        <w:t xml:space="preserve">. </w:t>
      </w:r>
    </w:p>
    <w:p w:rsidR="00090746" w:rsidRDefault="00090746" w:rsidP="00090746">
      <w:pPr>
        <w:ind w:right="-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Rumburská 89,277 21 Liběchov</w:t>
      </w:r>
      <w:r w:rsidRPr="00090746">
        <w:rPr>
          <w:rFonts w:ascii="Arial" w:hAnsi="Arial" w:cs="Arial"/>
          <w:sz w:val="22"/>
          <w:szCs w:val="22"/>
        </w:rPr>
        <w:t xml:space="preserve"> </w:t>
      </w:r>
    </w:p>
    <w:p w:rsidR="00090746" w:rsidRDefault="00090746" w:rsidP="00090746">
      <w:pPr>
        <w:ind w:right="-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: 679 859 04</w:t>
      </w:r>
      <w:r w:rsidRPr="00090746">
        <w:rPr>
          <w:rFonts w:ascii="Arial" w:hAnsi="Arial" w:cs="Arial"/>
          <w:sz w:val="22"/>
          <w:szCs w:val="22"/>
        </w:rPr>
        <w:t xml:space="preserve"> </w:t>
      </w:r>
    </w:p>
    <w:p w:rsidR="00090746" w:rsidRDefault="00090746" w:rsidP="00090746">
      <w:pPr>
        <w:ind w:right="-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: CZ 679 859 04</w:t>
      </w:r>
    </w:p>
    <w:p w:rsidR="00090746" w:rsidRDefault="00090746" w:rsidP="00090746">
      <w:pPr>
        <w:ind w:right="-50"/>
        <w:rPr>
          <w:rFonts w:ascii="Arial" w:hAnsi="Arial" w:cs="Arial"/>
          <w:sz w:val="22"/>
          <w:szCs w:val="22"/>
        </w:rPr>
      </w:pPr>
    </w:p>
    <w:p w:rsidR="00090746" w:rsidRDefault="00090746" w:rsidP="00090746">
      <w:pPr>
        <w:ind w:right="-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090746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“)</w:t>
      </w:r>
    </w:p>
    <w:p w:rsidR="00090746" w:rsidRDefault="00090746" w:rsidP="00090746">
      <w:pPr>
        <w:ind w:right="-50"/>
        <w:rPr>
          <w:rFonts w:ascii="Arial" w:hAnsi="Arial" w:cs="Arial"/>
          <w:sz w:val="22"/>
          <w:szCs w:val="22"/>
        </w:rPr>
      </w:pPr>
    </w:p>
    <w:p w:rsidR="00090746" w:rsidRDefault="00090746" w:rsidP="00090746">
      <w:pPr>
        <w:ind w:right="-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:rsidR="00090746" w:rsidRDefault="00090746" w:rsidP="00090746">
      <w:pPr>
        <w:ind w:right="-50"/>
        <w:rPr>
          <w:rFonts w:ascii="Arial" w:hAnsi="Arial" w:cs="Arial"/>
          <w:sz w:val="22"/>
          <w:szCs w:val="22"/>
        </w:rPr>
      </w:pPr>
    </w:p>
    <w:p w:rsidR="00090746" w:rsidRDefault="00090746" w:rsidP="00090746">
      <w:pPr>
        <w:ind w:right="-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090746" w:rsidRDefault="00090746" w:rsidP="00090746">
      <w:pPr>
        <w:ind w:right="-50"/>
        <w:rPr>
          <w:rFonts w:ascii="Arial" w:hAnsi="Arial" w:cs="Arial"/>
          <w:sz w:val="22"/>
          <w:szCs w:val="22"/>
        </w:rPr>
      </w:pPr>
    </w:p>
    <w:p w:rsidR="00090746" w:rsidRPr="00834B82" w:rsidRDefault="00090746" w:rsidP="00090746">
      <w:pPr>
        <w:ind w:right="-50"/>
        <w:outlineLvl w:val="0"/>
        <w:rPr>
          <w:rFonts w:ascii="Arial" w:hAnsi="Arial" w:cs="Arial"/>
          <w:b/>
          <w:sz w:val="22"/>
          <w:szCs w:val="22"/>
        </w:rPr>
      </w:pPr>
      <w:r w:rsidRPr="00834B82">
        <w:rPr>
          <w:rFonts w:ascii="Arial" w:hAnsi="Arial" w:cs="Arial"/>
          <w:b/>
          <w:sz w:val="22"/>
          <w:szCs w:val="22"/>
        </w:rPr>
        <w:t>Ing. Petr Končický</w:t>
      </w:r>
    </w:p>
    <w:p w:rsidR="00090746" w:rsidRDefault="00090746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Pr="00090746">
        <w:rPr>
          <w:rFonts w:ascii="Arial" w:hAnsi="Arial" w:cs="Arial"/>
          <w:sz w:val="22"/>
          <w:szCs w:val="22"/>
        </w:rPr>
        <w:t xml:space="preserve"> Du</w:t>
      </w:r>
      <w:r>
        <w:rPr>
          <w:rFonts w:ascii="Arial" w:hAnsi="Arial" w:cs="Arial"/>
          <w:sz w:val="22"/>
          <w:szCs w:val="22"/>
        </w:rPr>
        <w:t>šníky 106, 413 01 Roudnice n.L.</w:t>
      </w:r>
      <w:r w:rsidRPr="00090746">
        <w:rPr>
          <w:rFonts w:ascii="Arial" w:hAnsi="Arial" w:cs="Arial"/>
          <w:sz w:val="22"/>
          <w:szCs w:val="22"/>
        </w:rPr>
        <w:t xml:space="preserve"> </w:t>
      </w:r>
    </w:p>
    <w:p w:rsidR="00090746" w:rsidRPr="00090746" w:rsidRDefault="00090746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442 17 544</w:t>
      </w:r>
    </w:p>
    <w:p w:rsidR="00090746" w:rsidRDefault="00090746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 </w:t>
      </w:r>
      <w:r w:rsidRPr="00090746">
        <w:rPr>
          <w:rFonts w:ascii="Arial" w:hAnsi="Arial" w:cs="Arial"/>
          <w:sz w:val="22"/>
          <w:szCs w:val="22"/>
        </w:rPr>
        <w:t>CZ 60 09 02 1931</w:t>
      </w:r>
    </w:p>
    <w:p w:rsidR="00090746" w:rsidRDefault="00090746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</w:p>
    <w:p w:rsidR="00090746" w:rsidRDefault="00090746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090746">
        <w:rPr>
          <w:rFonts w:ascii="Arial" w:hAnsi="Arial" w:cs="Arial"/>
          <w:b/>
          <w:sz w:val="22"/>
          <w:szCs w:val="22"/>
        </w:rPr>
        <w:t>poradce</w:t>
      </w:r>
      <w:r>
        <w:rPr>
          <w:rFonts w:ascii="Arial" w:hAnsi="Arial" w:cs="Arial"/>
          <w:sz w:val="22"/>
          <w:szCs w:val="22"/>
        </w:rPr>
        <w:t>“)</w:t>
      </w:r>
    </w:p>
    <w:p w:rsidR="00090746" w:rsidRDefault="00090746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</w:p>
    <w:p w:rsidR="00090746" w:rsidRDefault="00090746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druhé</w:t>
      </w:r>
    </w:p>
    <w:p w:rsidR="00090746" w:rsidRDefault="00090746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</w:p>
    <w:p w:rsidR="00090746" w:rsidRDefault="001D512C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90746">
        <w:rPr>
          <w:rFonts w:ascii="Arial" w:hAnsi="Arial" w:cs="Arial"/>
          <w:sz w:val="22"/>
          <w:szCs w:val="22"/>
        </w:rPr>
        <w:t>dále společně rovněž jako „</w:t>
      </w:r>
      <w:r w:rsidR="00090746" w:rsidRPr="00090746">
        <w:rPr>
          <w:rFonts w:ascii="Arial" w:hAnsi="Arial" w:cs="Arial"/>
          <w:b/>
          <w:sz w:val="22"/>
          <w:szCs w:val="22"/>
        </w:rPr>
        <w:t>smluvní strany</w:t>
      </w:r>
      <w:r w:rsidR="0009074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:rsidR="001D512C" w:rsidRDefault="001D512C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</w:p>
    <w:p w:rsidR="001D512C" w:rsidRDefault="001D512C" w:rsidP="00090746">
      <w:pPr>
        <w:ind w:right="-50"/>
        <w:outlineLvl w:val="0"/>
        <w:rPr>
          <w:rFonts w:ascii="Arial" w:hAnsi="Arial" w:cs="Arial"/>
          <w:sz w:val="22"/>
          <w:szCs w:val="22"/>
        </w:rPr>
      </w:pPr>
    </w:p>
    <w:p w:rsidR="001D512C" w:rsidRDefault="001D512C" w:rsidP="001D512C">
      <w:pPr>
        <w:ind w:right="-5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 měsíce a roku tuto</w:t>
      </w:r>
    </w:p>
    <w:p w:rsidR="001D512C" w:rsidRPr="001D512C" w:rsidRDefault="001D512C" w:rsidP="001D512C">
      <w:pPr>
        <w:ind w:right="-5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D512C">
        <w:rPr>
          <w:rFonts w:ascii="Arial" w:hAnsi="Arial" w:cs="Arial"/>
          <w:b/>
          <w:sz w:val="22"/>
          <w:szCs w:val="22"/>
        </w:rPr>
        <w:t>Smlouvu o poskytování poradenských a konzultačních služeb</w:t>
      </w:r>
    </w:p>
    <w:p w:rsidR="001D512C" w:rsidRDefault="001D512C" w:rsidP="001D512C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</w:t>
      </w:r>
      <w:r w:rsidRPr="00090746">
        <w:rPr>
          <w:rFonts w:ascii="Arial" w:hAnsi="Arial" w:cs="Arial"/>
          <w:sz w:val="22"/>
          <w:szCs w:val="22"/>
        </w:rPr>
        <w:t xml:space="preserve">§ </w:t>
      </w:r>
      <w:r w:rsidR="00132B67">
        <w:rPr>
          <w:rFonts w:ascii="Arial" w:hAnsi="Arial" w:cs="Arial"/>
          <w:sz w:val="22"/>
          <w:szCs w:val="22"/>
        </w:rPr>
        <w:t>2631</w:t>
      </w:r>
      <w:r w:rsidRPr="00090746">
        <w:rPr>
          <w:rFonts w:ascii="Arial" w:hAnsi="Arial" w:cs="Arial"/>
          <w:sz w:val="22"/>
          <w:szCs w:val="22"/>
        </w:rPr>
        <w:t xml:space="preserve"> a násl. </w:t>
      </w:r>
      <w:r>
        <w:rPr>
          <w:rFonts w:ascii="Arial" w:hAnsi="Arial" w:cs="Arial"/>
          <w:sz w:val="22"/>
          <w:szCs w:val="22"/>
        </w:rPr>
        <w:t>zákona č. 89/2012 Sb., občanský zákoník</w:t>
      </w:r>
    </w:p>
    <w:p w:rsidR="001D512C" w:rsidRPr="00090746" w:rsidRDefault="001D512C" w:rsidP="001D512C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Pr="00090746"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>“)</w:t>
      </w:r>
    </w:p>
    <w:p w:rsidR="00743080" w:rsidRPr="00090746" w:rsidRDefault="00743080" w:rsidP="00C41626">
      <w:pPr>
        <w:outlineLvl w:val="0"/>
        <w:rPr>
          <w:rFonts w:ascii="Arial" w:hAnsi="Arial" w:cs="Arial"/>
          <w:b/>
          <w:sz w:val="22"/>
          <w:szCs w:val="22"/>
        </w:rPr>
      </w:pPr>
    </w:p>
    <w:p w:rsidR="00511674" w:rsidRPr="00090746" w:rsidRDefault="00511674" w:rsidP="00071B8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11674" w:rsidRPr="00090746" w:rsidRDefault="00511674" w:rsidP="001D512C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  <w:r w:rsidRPr="00090746">
        <w:rPr>
          <w:rFonts w:ascii="Arial" w:hAnsi="Arial" w:cs="Arial"/>
          <w:b/>
          <w:sz w:val="22"/>
          <w:szCs w:val="22"/>
        </w:rPr>
        <w:t>PŘEDMĚT SMLOUVY</w:t>
      </w:r>
    </w:p>
    <w:p w:rsidR="0075150B" w:rsidRPr="00090746" w:rsidRDefault="0075150B" w:rsidP="00511674">
      <w:pPr>
        <w:jc w:val="center"/>
        <w:rPr>
          <w:rFonts w:ascii="Arial" w:hAnsi="Arial" w:cs="Arial"/>
          <w:sz w:val="22"/>
          <w:szCs w:val="22"/>
        </w:rPr>
      </w:pPr>
    </w:p>
    <w:p w:rsidR="001D512C" w:rsidRDefault="001D512C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smlouvy je závazek poradce uskutečňovat odborné poradenství a poskytovat konzultace v oblastech výživy</w:t>
      </w:r>
      <w:r w:rsidRPr="001D512C">
        <w:rPr>
          <w:rFonts w:ascii="Arial" w:hAnsi="Arial" w:cs="Arial"/>
          <w:sz w:val="22"/>
          <w:szCs w:val="22"/>
        </w:rPr>
        <w:t xml:space="preserve"> pro prasata s genem zakrslosti, pro prasata s upravenou genetikou a </w:t>
      </w:r>
      <w:r>
        <w:rPr>
          <w:rFonts w:ascii="Arial" w:hAnsi="Arial" w:cs="Arial"/>
          <w:sz w:val="22"/>
          <w:szCs w:val="22"/>
        </w:rPr>
        <w:t>pro ostatní laboratorní zvířata</w:t>
      </w:r>
      <w:r w:rsidR="00132B67">
        <w:rPr>
          <w:rFonts w:ascii="Arial" w:hAnsi="Arial" w:cs="Arial"/>
          <w:sz w:val="22"/>
          <w:szCs w:val="22"/>
        </w:rPr>
        <w:t xml:space="preserve"> a to s cílem pozitivního působení na jejich zdravotní stav, užitkovost, reprodukci a </w:t>
      </w:r>
      <w:proofErr w:type="spellStart"/>
      <w:r w:rsidR="00132B67">
        <w:rPr>
          <w:rFonts w:ascii="Arial" w:hAnsi="Arial" w:cs="Arial"/>
          <w:sz w:val="22"/>
          <w:szCs w:val="22"/>
        </w:rPr>
        <w:t>welfare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132B67" w:rsidRDefault="00132B67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odborného poradenství a konzultací činí do 50 hodin měsíčně.</w:t>
      </w:r>
    </w:p>
    <w:p w:rsidR="00AD3C95" w:rsidRDefault="001D512C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C532C">
        <w:rPr>
          <w:rFonts w:ascii="Arial" w:hAnsi="Arial" w:cs="Arial"/>
          <w:sz w:val="22"/>
          <w:szCs w:val="22"/>
        </w:rPr>
        <w:t>Objednatel se zavazuje za poskytnuté plnění zaplatit poradci odměnu definovanou v článku VI. této</w:t>
      </w:r>
      <w:r>
        <w:rPr>
          <w:rFonts w:ascii="Arial" w:hAnsi="Arial" w:cs="Arial"/>
          <w:sz w:val="22"/>
          <w:szCs w:val="22"/>
        </w:rPr>
        <w:t xml:space="preserve"> smlouvy.</w:t>
      </w:r>
    </w:p>
    <w:p w:rsidR="00AD3C95" w:rsidRDefault="00AD3C95" w:rsidP="00AD3C95">
      <w:pPr>
        <w:suppressAutoHyphens/>
        <w:rPr>
          <w:rFonts w:ascii="Arial" w:hAnsi="Arial" w:cs="Arial"/>
          <w:sz w:val="22"/>
          <w:szCs w:val="22"/>
        </w:rPr>
      </w:pPr>
    </w:p>
    <w:p w:rsidR="00AD3C95" w:rsidRPr="00AD3C95" w:rsidRDefault="00AD3C95" w:rsidP="00AD3C95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  <w:r w:rsidRPr="00AD3C95">
        <w:rPr>
          <w:rFonts w:ascii="Arial" w:hAnsi="Arial" w:cs="Arial"/>
          <w:b/>
          <w:sz w:val="22"/>
          <w:szCs w:val="22"/>
        </w:rPr>
        <w:t>POVINNOSTI PORADCE</w:t>
      </w:r>
    </w:p>
    <w:p w:rsidR="00AD3C95" w:rsidRDefault="00AD3C95" w:rsidP="00AD3C95">
      <w:pPr>
        <w:suppressAutoHyphens/>
        <w:ind w:left="1080"/>
        <w:rPr>
          <w:rFonts w:ascii="Arial" w:hAnsi="Arial" w:cs="Arial"/>
          <w:sz w:val="22"/>
          <w:szCs w:val="22"/>
        </w:rPr>
      </w:pPr>
    </w:p>
    <w:p w:rsidR="00AD3C95" w:rsidRDefault="00AD3C95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Poradce je povinen postupovat s náležitou odbornou péčí v souladu s platnými právními předpisy, chránit práva a oprávněné zájmy objednatele, jsou-li mu známy. K plnění předmětu smlouvy je poradce povinen důsledně využívat všechny zákonné prostředky a uplatňovat vše, co podle svého odborného přesvědčení a příkazů objednatele pokládá za prospěšné. Je přitom vázán pouze zákony a dalšími obecně závaznými právními předpisy České republiky a v jejich mezích také příkazy objednatele.</w:t>
      </w:r>
    </w:p>
    <w:p w:rsidR="00AD3C95" w:rsidRDefault="00AD3C95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Poradce je povinen oznámit objednateli všechny okolnosti, které zjistil při plnění předmětu smlouvy, které mohou mít vliv na změnu pokynů objednatele. Zjistí-li poradce, že příkazy objednatele jsou nevhodné či neúčelné pro plnění předmětu smlouvy, je povinen na to objednatele neprodleně upozornit. Poradce není povinen </w:t>
      </w:r>
      <w:r>
        <w:rPr>
          <w:rFonts w:ascii="Arial" w:hAnsi="Arial" w:cs="Arial"/>
          <w:sz w:val="22"/>
          <w:szCs w:val="22"/>
        </w:rPr>
        <w:lastRenderedPageBreak/>
        <w:t>pokračovat v plnění předmětu smlouvy do té doby, dokud neobdrží od objednatele písemné prohlášení, že na svém příkazu dle tohoto článku smlouvy trvá.</w:t>
      </w:r>
    </w:p>
    <w:p w:rsidR="00AD3C95" w:rsidRDefault="00AD3C95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ukončení smluvního vztahu je poradce povinen </w:t>
      </w:r>
      <w:r w:rsidR="000A7C39">
        <w:rPr>
          <w:rFonts w:ascii="Arial" w:hAnsi="Arial" w:cs="Arial"/>
          <w:sz w:val="22"/>
          <w:szCs w:val="22"/>
        </w:rPr>
        <w:t>na písemnou</w:t>
      </w:r>
      <w:r w:rsidR="00503537">
        <w:rPr>
          <w:rFonts w:ascii="Arial" w:hAnsi="Arial" w:cs="Arial"/>
          <w:sz w:val="22"/>
          <w:szCs w:val="22"/>
        </w:rPr>
        <w:t xml:space="preserve"> žádost objednatele a </w:t>
      </w:r>
      <w:r>
        <w:rPr>
          <w:rFonts w:ascii="Arial" w:hAnsi="Arial" w:cs="Arial"/>
          <w:sz w:val="22"/>
          <w:szCs w:val="22"/>
        </w:rPr>
        <w:t>bez zbytečného odkladu vrátit objednateli veškeré vypůjčené podklady, které mu objednatel předal v rámci plnění této smlouvy. Poradce je oprávněn pořizovat si z podkladů předaných mu objednatelem kopie pro dokumentaci své činnosti.</w:t>
      </w:r>
    </w:p>
    <w:p w:rsidR="00503537" w:rsidRDefault="00503537" w:rsidP="00503537">
      <w:pPr>
        <w:suppressAutoHyphens/>
        <w:rPr>
          <w:rFonts w:ascii="Arial" w:hAnsi="Arial" w:cs="Arial"/>
          <w:sz w:val="22"/>
          <w:szCs w:val="22"/>
        </w:rPr>
      </w:pPr>
    </w:p>
    <w:p w:rsidR="00503537" w:rsidRPr="00503537" w:rsidRDefault="00503537" w:rsidP="00503537">
      <w:pPr>
        <w:numPr>
          <w:ilvl w:val="0"/>
          <w:numId w:val="33"/>
        </w:numPr>
        <w:jc w:val="center"/>
        <w:rPr>
          <w:rFonts w:ascii="Arial" w:hAnsi="Arial" w:cs="Arial"/>
          <w:sz w:val="22"/>
          <w:szCs w:val="22"/>
        </w:rPr>
      </w:pPr>
      <w:r w:rsidRPr="00503537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OVINNOSTI OBJEDNATELE</w:t>
      </w:r>
    </w:p>
    <w:p w:rsidR="00503537" w:rsidRPr="00503537" w:rsidRDefault="00503537" w:rsidP="00C41626">
      <w:pPr>
        <w:suppressAutoHyphens/>
        <w:ind w:left="1077"/>
        <w:rPr>
          <w:rFonts w:ascii="Arial" w:hAnsi="Arial" w:cs="Arial"/>
          <w:sz w:val="22"/>
          <w:szCs w:val="22"/>
        </w:rPr>
      </w:pPr>
    </w:p>
    <w:p w:rsidR="00503537" w:rsidRDefault="00503537" w:rsidP="00C41626">
      <w:pPr>
        <w:pStyle w:val="Normlnweb"/>
        <w:numPr>
          <w:ilvl w:val="1"/>
          <w:numId w:val="33"/>
        </w:numPr>
        <w:spacing w:before="0" w:beforeAutospacing="0" w:after="0" w:afterAutospacing="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se zavazuje poskytnout poradci součinnost, která se v průběhu plnění závazků poradce dle této smlouvy projeví jako potřebná pro plnění předmětu této smlouvy. Objednatel se zavazuje zejména (avšak ne výlučně)</w:t>
      </w:r>
    </w:p>
    <w:p w:rsidR="00503537" w:rsidRDefault="00503537" w:rsidP="002C532C">
      <w:pPr>
        <w:pStyle w:val="Normlnweb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03537">
        <w:rPr>
          <w:rFonts w:ascii="Arial" w:hAnsi="Arial" w:cs="Arial"/>
          <w:sz w:val="22"/>
          <w:szCs w:val="22"/>
        </w:rPr>
        <w:t xml:space="preserve">zabezpečit spolupráci a včasnou informovanost o situaci v chovech, kde poradce uskutečňuje odborné poradenství a poskytuje konzultace, </w:t>
      </w:r>
    </w:p>
    <w:p w:rsidR="00503537" w:rsidRDefault="00503537" w:rsidP="002C532C">
      <w:pPr>
        <w:pStyle w:val="Normlnweb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03537">
        <w:rPr>
          <w:rFonts w:ascii="Arial" w:hAnsi="Arial" w:cs="Arial"/>
          <w:sz w:val="22"/>
          <w:szCs w:val="22"/>
        </w:rPr>
        <w:t>zabezpečit</w:t>
      </w:r>
      <w:r w:rsidR="000A7C39">
        <w:rPr>
          <w:rFonts w:ascii="Arial" w:hAnsi="Arial" w:cs="Arial"/>
          <w:sz w:val="22"/>
          <w:szCs w:val="22"/>
        </w:rPr>
        <w:t xml:space="preserve"> a včas předat poradci</w:t>
      </w:r>
      <w:r w:rsidRPr="00503537">
        <w:rPr>
          <w:rFonts w:ascii="Arial" w:hAnsi="Arial" w:cs="Arial"/>
          <w:sz w:val="22"/>
          <w:szCs w:val="22"/>
        </w:rPr>
        <w:t xml:space="preserve"> informace vedoucí k včasným úpravám v recepturách a v krmných dávkách, </w:t>
      </w:r>
    </w:p>
    <w:p w:rsidR="00503537" w:rsidRDefault="00503537" w:rsidP="002C532C">
      <w:pPr>
        <w:pStyle w:val="Normlnweb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dodržovat domluvená</w:t>
      </w:r>
      <w:r w:rsidRPr="00503537">
        <w:rPr>
          <w:rFonts w:ascii="Arial" w:hAnsi="Arial" w:cs="Arial"/>
          <w:sz w:val="22"/>
          <w:szCs w:val="22"/>
        </w:rPr>
        <w:t xml:space="preserve"> opatření v</w:t>
      </w:r>
      <w:r w:rsidR="000A7C39">
        <w:rPr>
          <w:rFonts w:ascii="Arial" w:hAnsi="Arial" w:cs="Arial"/>
          <w:sz w:val="22"/>
          <w:szCs w:val="22"/>
        </w:rPr>
        <w:t> </w:t>
      </w:r>
      <w:r w:rsidRPr="00503537">
        <w:rPr>
          <w:rFonts w:ascii="Arial" w:hAnsi="Arial" w:cs="Arial"/>
          <w:sz w:val="22"/>
          <w:szCs w:val="22"/>
        </w:rPr>
        <w:t>chovu</w:t>
      </w:r>
      <w:r w:rsidR="000A7C39">
        <w:rPr>
          <w:rFonts w:ascii="Arial" w:hAnsi="Arial" w:cs="Arial"/>
          <w:sz w:val="22"/>
          <w:szCs w:val="22"/>
        </w:rPr>
        <w:t xml:space="preserve"> a zajistit dodržování těchto opatření i třetími osobami</w:t>
      </w:r>
      <w:r w:rsidRPr="00503537">
        <w:rPr>
          <w:rFonts w:ascii="Arial" w:hAnsi="Arial" w:cs="Arial"/>
          <w:sz w:val="22"/>
          <w:szCs w:val="22"/>
        </w:rPr>
        <w:t xml:space="preserve">, </w:t>
      </w:r>
    </w:p>
    <w:p w:rsidR="00503537" w:rsidRDefault="00503537" w:rsidP="002C532C">
      <w:pPr>
        <w:pStyle w:val="Normlnweb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</w:t>
      </w:r>
      <w:r w:rsidRPr="00503537">
        <w:rPr>
          <w:rFonts w:ascii="Arial" w:hAnsi="Arial" w:cs="Arial"/>
          <w:sz w:val="22"/>
          <w:szCs w:val="22"/>
        </w:rPr>
        <w:t xml:space="preserve">účast personálu </w:t>
      </w:r>
      <w:r w:rsidR="000A7C39">
        <w:rPr>
          <w:rFonts w:ascii="Arial" w:hAnsi="Arial" w:cs="Arial"/>
          <w:sz w:val="22"/>
          <w:szCs w:val="22"/>
        </w:rPr>
        <w:t xml:space="preserve">objednatele </w:t>
      </w:r>
      <w:r w:rsidRPr="00503537">
        <w:rPr>
          <w:rFonts w:ascii="Arial" w:hAnsi="Arial" w:cs="Arial"/>
          <w:sz w:val="22"/>
          <w:szCs w:val="22"/>
        </w:rPr>
        <w:t xml:space="preserve">na odborných seminářích k výživě a organizaci chovu prasat, </w:t>
      </w:r>
    </w:p>
    <w:p w:rsidR="00B57224" w:rsidRPr="00176BF9" w:rsidRDefault="00503537" w:rsidP="002C532C">
      <w:pPr>
        <w:pStyle w:val="Normlnweb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zajistit </w:t>
      </w:r>
      <w:r w:rsidRPr="00503537">
        <w:rPr>
          <w:rFonts w:ascii="Arial" w:hAnsi="Arial" w:cs="Arial"/>
          <w:sz w:val="22"/>
          <w:szCs w:val="22"/>
        </w:rPr>
        <w:t xml:space="preserve">spolupráci vedoucího těchto chovů. </w:t>
      </w:r>
    </w:p>
    <w:p w:rsidR="00B57224" w:rsidRDefault="00B57224" w:rsidP="00B57224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TRVÁNÍ A ZÁNIK SMLOUVY</w:t>
      </w:r>
    </w:p>
    <w:p w:rsidR="00B57224" w:rsidRPr="00B57224" w:rsidRDefault="00B57224" w:rsidP="00B57224">
      <w:pPr>
        <w:ind w:left="1080"/>
        <w:rPr>
          <w:rFonts w:ascii="Arial" w:hAnsi="Arial" w:cs="Arial"/>
          <w:b/>
          <w:sz w:val="22"/>
          <w:szCs w:val="22"/>
        </w:rPr>
      </w:pPr>
    </w:p>
    <w:p w:rsidR="00176BF9" w:rsidRDefault="00B57224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uzavírá na dobu určitou – tj.</w:t>
      </w:r>
      <w:r w:rsidR="00132B67">
        <w:rPr>
          <w:rFonts w:ascii="Arial" w:hAnsi="Arial" w:cs="Arial"/>
          <w:sz w:val="22"/>
          <w:szCs w:val="22"/>
        </w:rPr>
        <w:t xml:space="preserve"> na dobu od </w:t>
      </w:r>
      <w:proofErr w:type="gramStart"/>
      <w:r w:rsidR="00132B67">
        <w:rPr>
          <w:rFonts w:ascii="Arial" w:hAnsi="Arial" w:cs="Arial"/>
          <w:sz w:val="22"/>
          <w:szCs w:val="22"/>
        </w:rPr>
        <w:t>3.1.2025</w:t>
      </w:r>
      <w:proofErr w:type="gramEnd"/>
      <w:r w:rsidR="00132B67">
        <w:rPr>
          <w:rFonts w:ascii="Arial" w:hAnsi="Arial" w:cs="Arial"/>
          <w:sz w:val="22"/>
          <w:szCs w:val="22"/>
        </w:rPr>
        <w:t xml:space="preserve"> do 31.12.2027</w:t>
      </w:r>
      <w:r w:rsidR="00176BF9">
        <w:rPr>
          <w:rFonts w:ascii="Arial" w:hAnsi="Arial" w:cs="Arial"/>
          <w:sz w:val="22"/>
          <w:szCs w:val="22"/>
        </w:rPr>
        <w:t xml:space="preserve">. </w:t>
      </w:r>
    </w:p>
    <w:p w:rsidR="00176BF9" w:rsidRDefault="00176BF9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Každá ze smluvních stran má právo tuto smlouvy písemně vypovědět bez udání důvodu s výpovědní lhůtou 3 (slovy: tři) měsíce, která počíná běžet prvním dnem kalendářního měsíce následujícího po kalendářním měsíci, v němž byla výpověď doručena druhé smluvní straně. </w:t>
      </w:r>
    </w:p>
    <w:p w:rsidR="00176BF9" w:rsidRDefault="00176BF9" w:rsidP="00176BF9">
      <w:pPr>
        <w:suppressAutoHyphens/>
        <w:ind w:left="360"/>
        <w:rPr>
          <w:rFonts w:ascii="Arial" w:hAnsi="Arial" w:cs="Arial"/>
          <w:sz w:val="22"/>
          <w:szCs w:val="22"/>
        </w:rPr>
      </w:pPr>
    </w:p>
    <w:p w:rsidR="00176BF9" w:rsidRDefault="00176BF9" w:rsidP="00176BF9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PLNĚNÍ</w:t>
      </w:r>
    </w:p>
    <w:p w:rsidR="00176BF9" w:rsidRDefault="00176BF9" w:rsidP="00176BF9">
      <w:pPr>
        <w:jc w:val="center"/>
        <w:rPr>
          <w:rFonts w:ascii="Arial" w:hAnsi="Arial" w:cs="Arial"/>
          <w:b/>
          <w:sz w:val="22"/>
          <w:szCs w:val="22"/>
        </w:rPr>
      </w:pPr>
    </w:p>
    <w:p w:rsidR="00176BF9" w:rsidRPr="00176BF9" w:rsidRDefault="00132B67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 je sídlo objednatele a chovy objednatele v areálu SILO Střednice na adrese Střednice 22, Vysoká, PSČ 277 24</w:t>
      </w:r>
      <w:r w:rsidR="00176BF9" w:rsidRPr="00176BF9">
        <w:rPr>
          <w:rFonts w:ascii="Arial" w:hAnsi="Arial" w:cs="Arial"/>
          <w:sz w:val="22"/>
          <w:szCs w:val="22"/>
        </w:rPr>
        <w:t>.</w:t>
      </w:r>
    </w:p>
    <w:p w:rsidR="00176BF9" w:rsidRDefault="00176BF9" w:rsidP="00176BF9">
      <w:pPr>
        <w:suppressAutoHyphens/>
        <w:ind w:left="360"/>
        <w:rPr>
          <w:rFonts w:ascii="Arial" w:hAnsi="Arial" w:cs="Arial"/>
          <w:sz w:val="22"/>
          <w:szCs w:val="22"/>
        </w:rPr>
      </w:pPr>
    </w:p>
    <w:p w:rsidR="00176BF9" w:rsidRPr="00C41626" w:rsidRDefault="00176BF9" w:rsidP="00C41626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ODMĚNA A PLATEBNÍ PODMÍNKY</w:t>
      </w:r>
    </w:p>
    <w:p w:rsidR="00176BF9" w:rsidRDefault="00176BF9" w:rsidP="00C41626">
      <w:pPr>
        <w:suppressAutoHyphens/>
        <w:ind w:left="360"/>
        <w:rPr>
          <w:rFonts w:ascii="Arial" w:hAnsi="Arial" w:cs="Arial"/>
          <w:sz w:val="22"/>
          <w:szCs w:val="22"/>
        </w:rPr>
      </w:pPr>
    </w:p>
    <w:p w:rsidR="00414AE9" w:rsidRDefault="00414AE9" w:rsidP="00C41626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Odměna poradce za činnosti dle čl. I této smlouvy pro objednatele je sjednána d</w:t>
      </w:r>
      <w:r w:rsidR="00562F67">
        <w:rPr>
          <w:rFonts w:ascii="Arial" w:hAnsi="Arial" w:cs="Arial"/>
          <w:sz w:val="22"/>
          <w:szCs w:val="22"/>
        </w:rPr>
        <w:t>ohodou smluvních stran a činí 130</w:t>
      </w:r>
      <w:r w:rsidR="00EE5B63">
        <w:rPr>
          <w:rFonts w:ascii="Arial" w:hAnsi="Arial" w:cs="Arial"/>
          <w:sz w:val="22"/>
          <w:szCs w:val="22"/>
        </w:rPr>
        <w:t>.000,- Kč (slovy: stotřice</w:t>
      </w:r>
      <w:r>
        <w:rPr>
          <w:rFonts w:ascii="Arial" w:hAnsi="Arial" w:cs="Arial"/>
          <w:sz w:val="22"/>
          <w:szCs w:val="22"/>
        </w:rPr>
        <w:t xml:space="preserve">ttisíc korun českých) bez DPH za jeden rok poskytování činností dle čl. I této smlouvy. </w:t>
      </w:r>
      <w:r w:rsidR="000A7C39">
        <w:rPr>
          <w:rFonts w:ascii="Arial" w:hAnsi="Arial" w:cs="Arial"/>
          <w:sz w:val="22"/>
          <w:szCs w:val="22"/>
        </w:rPr>
        <w:t>K odměně bude připočtena DPH dle platných právních předpisů.</w:t>
      </w:r>
    </w:p>
    <w:p w:rsidR="00414AE9" w:rsidRDefault="00414AE9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uvedená odměna v sobě zahrnuje veškeré nezbytné náklady poradce, jako jsou např. administrativní práce, telefony, cestovné apod. spojené s poskytováním poradenských a konzultačních služeb dle této smlouvy.</w:t>
      </w:r>
    </w:p>
    <w:p w:rsidR="00555F7E" w:rsidRDefault="00555F7E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Nevyčerpání plného rozsahu činnosti poradce dle čl. I této smlouvy nemá vliv na výši odměny dle čl. 6.1. této smlouvy.</w:t>
      </w:r>
    </w:p>
    <w:p w:rsidR="009A6C48" w:rsidRDefault="00414AE9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Odměna bude uhrazena na základě faktury – daňového dokladu vystave</w:t>
      </w:r>
      <w:r w:rsidR="00555F7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ého poradcem. Daňový doklad – faktura bude vystaven</w:t>
      </w:r>
      <w:r w:rsidR="00555F7E">
        <w:rPr>
          <w:rFonts w:ascii="Arial" w:hAnsi="Arial" w:cs="Arial"/>
          <w:sz w:val="22"/>
          <w:szCs w:val="22"/>
        </w:rPr>
        <w:t xml:space="preserve"> vždy k 30.11. příslušného kalendářního roku se splatností 15 dn</w:t>
      </w:r>
      <w:r w:rsidR="009A6C48">
        <w:rPr>
          <w:rFonts w:ascii="Arial" w:hAnsi="Arial" w:cs="Arial"/>
          <w:sz w:val="22"/>
          <w:szCs w:val="22"/>
        </w:rPr>
        <w:t>ů od data vystavení daňového dokladu poradcem. Datum vystavení daňového dokladu – faktury je současně datem uskutečnění zdanitelného plnění.</w:t>
      </w:r>
    </w:p>
    <w:p w:rsidR="009A6C48" w:rsidRDefault="009A6C48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Odměna bude objednatelem hrazena poradci bezhotovostním převodem na bankovní účet poradce uvedený na daňovém dokladu – faktuře.</w:t>
      </w:r>
    </w:p>
    <w:p w:rsidR="00555F7E" w:rsidRDefault="009A6C48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Případné navýšení rozsahu poradenské a konzultační činnosti poradce dohodnutého smluvními stranami v čl. I odst. 1 bude předmětem dodatku k této </w:t>
      </w:r>
      <w:r>
        <w:rPr>
          <w:rFonts w:ascii="Arial" w:hAnsi="Arial" w:cs="Arial"/>
          <w:sz w:val="22"/>
          <w:szCs w:val="22"/>
        </w:rPr>
        <w:lastRenderedPageBreak/>
        <w:t>smlouvě shodně jako navýšení odměny poradce.</w:t>
      </w:r>
      <w:r w:rsidR="00414AE9">
        <w:rPr>
          <w:rFonts w:ascii="Arial" w:hAnsi="Arial" w:cs="Arial"/>
          <w:sz w:val="22"/>
          <w:szCs w:val="22"/>
        </w:rPr>
        <w:t xml:space="preserve"> </w:t>
      </w:r>
      <w:r w:rsidR="00EF6B7C">
        <w:rPr>
          <w:rFonts w:ascii="Arial" w:hAnsi="Arial" w:cs="Arial"/>
          <w:sz w:val="22"/>
          <w:szCs w:val="22"/>
        </w:rPr>
        <w:t xml:space="preserve">Poradce je oprávněn požadovat navýšení odměny zejména v případě, že stoupnou náklady dle potřeb chovu. Nedojde-li k dohodě o úpravě odměny poradce do 30ti dnů od doručení žádosti poradce o navýšení odměny objednateli, je poradce oprávněn </w:t>
      </w:r>
      <w:r w:rsidR="00C53697">
        <w:rPr>
          <w:rFonts w:ascii="Arial" w:hAnsi="Arial" w:cs="Arial"/>
          <w:sz w:val="22"/>
          <w:szCs w:val="22"/>
        </w:rPr>
        <w:t>vypovědět tuto smlouvu s okamžitou platností.</w:t>
      </w:r>
    </w:p>
    <w:p w:rsidR="00EF6B7C" w:rsidRDefault="00EF6B7C" w:rsidP="00EF6B7C">
      <w:pPr>
        <w:suppressAutoHyphens/>
        <w:ind w:left="1080"/>
        <w:jc w:val="both"/>
        <w:rPr>
          <w:rFonts w:ascii="Arial" w:hAnsi="Arial" w:cs="Arial"/>
          <w:sz w:val="22"/>
          <w:szCs w:val="22"/>
        </w:rPr>
      </w:pPr>
    </w:p>
    <w:p w:rsidR="009A6C48" w:rsidRPr="009A6C48" w:rsidRDefault="00132B67" w:rsidP="009C0C5C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</w:t>
      </w:r>
      <w:r w:rsidR="009C0C5C">
        <w:rPr>
          <w:rFonts w:ascii="Arial" w:hAnsi="Arial" w:cs="Arial"/>
          <w:b/>
          <w:sz w:val="22"/>
          <w:szCs w:val="22"/>
        </w:rPr>
        <w:t>VII.</w:t>
      </w:r>
      <w:r>
        <w:rPr>
          <w:rFonts w:ascii="Arial" w:hAnsi="Arial" w:cs="Arial"/>
          <w:b/>
          <w:sz w:val="22"/>
          <w:szCs w:val="22"/>
        </w:rPr>
        <w:t xml:space="preserve">          MLČENLIVOST</w:t>
      </w:r>
    </w:p>
    <w:p w:rsidR="009A6C48" w:rsidRDefault="009A6C48" w:rsidP="009A6C48">
      <w:pPr>
        <w:suppressAutoHyphens/>
        <w:ind w:left="360"/>
        <w:rPr>
          <w:rFonts w:ascii="Arial" w:hAnsi="Arial" w:cs="Arial"/>
          <w:sz w:val="22"/>
          <w:szCs w:val="22"/>
        </w:rPr>
      </w:pPr>
    </w:p>
    <w:p w:rsidR="00555F7E" w:rsidRDefault="009A6C48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povinny zachovávat mlčenlivost o všech skutečnostech, o kterých se při plnění této smlouvy dozví a které současně jedna smluvní strana při předání druhé smluvní straně prokazatelně označí jako důvěrné. Povinnost mlčenlivosti trvá i po skončení této smlouvy.</w:t>
      </w:r>
    </w:p>
    <w:p w:rsidR="009A6C48" w:rsidRDefault="009A6C48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jsou zproštěny povinnosti mlčenlivosti v případech stanovených zákonnými předpisy.</w:t>
      </w:r>
    </w:p>
    <w:p w:rsidR="009A6C48" w:rsidRDefault="009A6C48" w:rsidP="009A6C48">
      <w:pPr>
        <w:suppressAutoHyphens/>
        <w:rPr>
          <w:rFonts w:ascii="Arial" w:hAnsi="Arial" w:cs="Arial"/>
          <w:sz w:val="22"/>
          <w:szCs w:val="22"/>
        </w:rPr>
      </w:pPr>
    </w:p>
    <w:p w:rsidR="009A6C48" w:rsidRDefault="009C0C5C" w:rsidP="009C0C5C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VIII.       </w:t>
      </w:r>
      <w:r w:rsidR="009A6C48">
        <w:rPr>
          <w:rFonts w:ascii="Arial" w:hAnsi="Arial" w:cs="Arial"/>
          <w:b/>
          <w:sz w:val="22"/>
          <w:szCs w:val="22"/>
        </w:rPr>
        <w:t>SPOLEČNÁ USTANOVENÍ</w:t>
      </w:r>
    </w:p>
    <w:p w:rsidR="009A6C48" w:rsidRDefault="009A6C48" w:rsidP="009A6C48">
      <w:pPr>
        <w:rPr>
          <w:rFonts w:ascii="Arial" w:hAnsi="Arial" w:cs="Arial"/>
          <w:b/>
          <w:sz w:val="22"/>
          <w:szCs w:val="22"/>
        </w:rPr>
      </w:pPr>
    </w:p>
    <w:p w:rsidR="009A6C48" w:rsidRPr="00C41626" w:rsidRDefault="009A6C48" w:rsidP="00C41626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C532C">
        <w:rPr>
          <w:rFonts w:ascii="Arial" w:hAnsi="Arial" w:cs="Arial"/>
          <w:sz w:val="22"/>
          <w:szCs w:val="22"/>
        </w:rPr>
        <w:t>Nastanou-li skutečnosti, které jedné nebo oběma smluvním stranám částečně nebo úplně znemožní plnění jejich povinností podle této smlouvy, jsou smluvní strany povinny se o tom bez zbytečného odkladu písemně informovat. Zároveň jsou obě smluvní strany</w:t>
      </w:r>
      <w:r w:rsid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zavázány společně podniknout veškeré kroky k překonání překážek plnění této smlouvy.</w:t>
      </w:r>
    </w:p>
    <w:p w:rsidR="009A6C48" w:rsidRPr="002C532C" w:rsidRDefault="009A6C48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C532C">
        <w:rPr>
          <w:rFonts w:ascii="Arial" w:hAnsi="Arial" w:cs="Arial"/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</w:t>
      </w:r>
      <w:r w:rsid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tomto případě zavazují dohodou nahradit ustanovení neplatné či neúčinné novým ustanovením, které nejlépe odpovídá původně zamýšlenému účelu ustanovení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neplatného či neúčinného. Do té doby platí odpovídající úprava obecně závazných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právních předpisů České republiky.</w:t>
      </w:r>
    </w:p>
    <w:p w:rsidR="002C532C" w:rsidRDefault="002C532C" w:rsidP="009A6C48">
      <w:pPr>
        <w:rPr>
          <w:rFonts w:ascii="Arial" w:hAnsi="Arial" w:cs="Arial"/>
          <w:sz w:val="27"/>
          <w:szCs w:val="27"/>
        </w:rPr>
      </w:pPr>
    </w:p>
    <w:p w:rsidR="009A6C48" w:rsidRPr="002C532C" w:rsidRDefault="009C0C5C" w:rsidP="009C0C5C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IX.         </w:t>
      </w:r>
      <w:r w:rsidR="002C532C">
        <w:rPr>
          <w:rFonts w:ascii="Arial" w:hAnsi="Arial" w:cs="Arial"/>
          <w:b/>
          <w:sz w:val="22"/>
          <w:szCs w:val="22"/>
        </w:rPr>
        <w:t>ZÁVĚREČNÁ USTANOVENÍ</w:t>
      </w:r>
    </w:p>
    <w:p w:rsidR="009A6C48" w:rsidRDefault="009A6C48" w:rsidP="009A6C48">
      <w:pPr>
        <w:rPr>
          <w:rFonts w:ascii="Arial" w:hAnsi="Arial" w:cs="Arial"/>
          <w:sz w:val="27"/>
          <w:szCs w:val="27"/>
        </w:rPr>
      </w:pPr>
    </w:p>
    <w:p w:rsidR="002C532C" w:rsidRPr="00C41626" w:rsidRDefault="009A6C48" w:rsidP="00C41626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C532C">
        <w:rPr>
          <w:rFonts w:ascii="Arial" w:hAnsi="Arial" w:cs="Arial"/>
          <w:sz w:val="22"/>
          <w:szCs w:val="22"/>
        </w:rPr>
        <w:t>Tato</w:t>
      </w:r>
      <w:r w:rsidR="009C0C5C">
        <w:rPr>
          <w:rFonts w:ascii="Arial" w:hAnsi="Arial" w:cs="Arial"/>
          <w:sz w:val="22"/>
          <w:szCs w:val="22"/>
        </w:rPr>
        <w:t xml:space="preserve"> smlouva nabývá platnosti</w:t>
      </w:r>
      <w:r w:rsidR="002C532C" w:rsidRPr="002C532C">
        <w:rPr>
          <w:rFonts w:ascii="Arial" w:hAnsi="Arial" w:cs="Arial"/>
          <w:sz w:val="22"/>
          <w:szCs w:val="22"/>
        </w:rPr>
        <w:t xml:space="preserve"> dnem jejího podpisu oběma </w:t>
      </w:r>
      <w:r w:rsidRPr="002C532C">
        <w:rPr>
          <w:rFonts w:ascii="Arial" w:hAnsi="Arial" w:cs="Arial"/>
          <w:sz w:val="22"/>
          <w:szCs w:val="22"/>
        </w:rPr>
        <w:t>smluvními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stranami</w:t>
      </w:r>
      <w:r w:rsidR="009C0C5C">
        <w:rPr>
          <w:rFonts w:ascii="Arial" w:hAnsi="Arial" w:cs="Arial"/>
          <w:sz w:val="22"/>
          <w:szCs w:val="22"/>
        </w:rPr>
        <w:t xml:space="preserve"> a účinnosti dnem jejího uveřejnění v registru smluv podle zákona č. 340/2015 Sb., o zvláštních podmínkách účinnosti některých smluv, uveřejňování těchto smluv a o registru smluv (zákon o registru smluv) nebo </w:t>
      </w:r>
      <w:proofErr w:type="gramStart"/>
      <w:r w:rsidR="009C0C5C">
        <w:rPr>
          <w:rFonts w:ascii="Arial" w:hAnsi="Arial" w:cs="Arial"/>
          <w:sz w:val="22"/>
          <w:szCs w:val="22"/>
        </w:rPr>
        <w:t>3.1.2025</w:t>
      </w:r>
      <w:proofErr w:type="gramEnd"/>
      <w:r w:rsidR="009C0C5C">
        <w:rPr>
          <w:rFonts w:ascii="Arial" w:hAnsi="Arial" w:cs="Arial"/>
          <w:sz w:val="22"/>
          <w:szCs w:val="22"/>
        </w:rPr>
        <w:t xml:space="preserve"> podle toho, co nastane později</w:t>
      </w:r>
      <w:r w:rsidR="002C532C" w:rsidRPr="002C532C">
        <w:rPr>
          <w:rFonts w:ascii="Arial" w:hAnsi="Arial" w:cs="Arial"/>
          <w:sz w:val="22"/>
          <w:szCs w:val="22"/>
        </w:rPr>
        <w:t>.</w:t>
      </w:r>
    </w:p>
    <w:p w:rsidR="002C532C" w:rsidRPr="00C41626" w:rsidRDefault="009A6C48" w:rsidP="00C41626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C532C">
        <w:rPr>
          <w:rFonts w:ascii="Arial" w:hAnsi="Arial" w:cs="Arial"/>
          <w:sz w:val="22"/>
          <w:szCs w:val="22"/>
        </w:rPr>
        <w:t>Změny a doplňky této smlouvy moh</w:t>
      </w:r>
      <w:r w:rsidR="002C532C" w:rsidRPr="002C532C">
        <w:rPr>
          <w:rFonts w:ascii="Arial" w:hAnsi="Arial" w:cs="Arial"/>
          <w:sz w:val="22"/>
          <w:szCs w:val="22"/>
        </w:rPr>
        <w:t xml:space="preserve">ou být provedeny pouze písemnou </w:t>
      </w:r>
      <w:r w:rsidRPr="002C532C">
        <w:rPr>
          <w:rFonts w:ascii="Arial" w:hAnsi="Arial" w:cs="Arial"/>
          <w:sz w:val="22"/>
          <w:szCs w:val="22"/>
        </w:rPr>
        <w:t>formou vzestupně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číslovaných dodatků podepsaných oběma smluvními stranami.</w:t>
      </w:r>
    </w:p>
    <w:p w:rsidR="001B4E3E" w:rsidRPr="001B4E3E" w:rsidRDefault="009A6C48" w:rsidP="001B4E3E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C532C">
        <w:rPr>
          <w:rFonts w:ascii="Arial" w:hAnsi="Arial" w:cs="Arial"/>
          <w:sz w:val="22"/>
          <w:szCs w:val="22"/>
        </w:rPr>
        <w:t>Právní vztahy touto smlouvou neupravené nebo ze smlouvy nevyplývající se řídí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právními předpisy České republiky, zejména zákonem č. 89/2012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Sb., občanský</w:t>
      </w:r>
      <w:r w:rsid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zákoník</w:t>
      </w:r>
      <w:r w:rsid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a dále souvisejícími předpisy.</w:t>
      </w:r>
    </w:p>
    <w:p w:rsidR="001B4E3E" w:rsidRPr="001B4E3E" w:rsidRDefault="001B4E3E" w:rsidP="001B4E3E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B4E3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mluvní s</w:t>
      </w:r>
      <w:r w:rsidRPr="001B4E3E">
        <w:rPr>
          <w:rFonts w:ascii="Arial" w:hAnsi="Arial" w:cs="Arial"/>
          <w:sz w:val="22"/>
          <w:szCs w:val="22"/>
        </w:rPr>
        <w:t>trany výslovně potvrzují, že základní podmínky této smlouvy jsou výsledkem jednání stran a každá ze stran měla příležitost ovlivnit obsah základních podmínek této smlouvy</w:t>
      </w:r>
      <w:r>
        <w:rPr>
          <w:rFonts w:ascii="Arial" w:hAnsi="Arial" w:cs="Arial"/>
          <w:sz w:val="22"/>
          <w:szCs w:val="22"/>
        </w:rPr>
        <w:t>.</w:t>
      </w:r>
    </w:p>
    <w:p w:rsidR="002C532C" w:rsidRPr="00C41626" w:rsidRDefault="009A6C48" w:rsidP="00C41626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C532C">
        <w:rPr>
          <w:rFonts w:ascii="Arial" w:hAnsi="Arial" w:cs="Arial"/>
          <w:sz w:val="22"/>
          <w:szCs w:val="22"/>
        </w:rPr>
        <w:t>Tato smlouva je vyhotovena ve dvou stejnopisech, z</w:t>
      </w:r>
      <w:r w:rsidR="002C532C" w:rsidRPr="002C532C">
        <w:rPr>
          <w:rFonts w:ascii="Arial" w:hAnsi="Arial" w:cs="Arial"/>
          <w:sz w:val="22"/>
          <w:szCs w:val="22"/>
        </w:rPr>
        <w:t xml:space="preserve"> nichž každá ze </w:t>
      </w:r>
      <w:r w:rsidRPr="002C532C">
        <w:rPr>
          <w:rFonts w:ascii="Arial" w:hAnsi="Arial" w:cs="Arial"/>
          <w:sz w:val="22"/>
          <w:szCs w:val="22"/>
        </w:rPr>
        <w:t>smluvních stran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obdrží po jednom vyhotovení.</w:t>
      </w:r>
    </w:p>
    <w:p w:rsidR="009A6C48" w:rsidRDefault="009A6C48" w:rsidP="002C532C">
      <w:pPr>
        <w:numPr>
          <w:ilvl w:val="1"/>
          <w:numId w:val="3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C532C">
        <w:rPr>
          <w:rFonts w:ascii="Arial" w:hAnsi="Arial" w:cs="Arial"/>
          <w:sz w:val="22"/>
          <w:szCs w:val="22"/>
        </w:rPr>
        <w:t>Smluvní strany prohlašují, že tato smlouva byla uzavřena na základě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jejich pravé,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svobodné a vážné vůle, nikoli v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tísni za nápadně nevýhodných podmínek. Účastníci této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smlouvy dále prohlašují, že se s</w:t>
      </w:r>
      <w:r w:rsidR="002C532C" w:rsidRPr="002C532C">
        <w:rPr>
          <w:rFonts w:ascii="Arial" w:hAnsi="Arial" w:cs="Arial"/>
          <w:sz w:val="22"/>
          <w:szCs w:val="22"/>
        </w:rPr>
        <w:t xml:space="preserve"> obsahem této </w:t>
      </w:r>
      <w:r w:rsidRPr="002C532C">
        <w:rPr>
          <w:rFonts w:ascii="Arial" w:hAnsi="Arial" w:cs="Arial"/>
          <w:sz w:val="22"/>
          <w:szCs w:val="22"/>
        </w:rPr>
        <w:t>smlouvy seznámili, obsahu porozuměli,</w:t>
      </w:r>
      <w:r w:rsidR="002C532C" w:rsidRPr="002C532C">
        <w:rPr>
          <w:rFonts w:ascii="Arial" w:hAnsi="Arial" w:cs="Arial"/>
          <w:sz w:val="22"/>
          <w:szCs w:val="22"/>
        </w:rPr>
        <w:t xml:space="preserve"> </w:t>
      </w:r>
      <w:r w:rsidRPr="002C532C">
        <w:rPr>
          <w:rFonts w:ascii="Arial" w:hAnsi="Arial" w:cs="Arial"/>
          <w:sz w:val="22"/>
          <w:szCs w:val="22"/>
        </w:rPr>
        <w:t>souhlasí s</w:t>
      </w:r>
      <w:r w:rsidR="002C532C" w:rsidRPr="002C532C">
        <w:rPr>
          <w:rFonts w:ascii="Arial" w:hAnsi="Arial" w:cs="Arial"/>
          <w:sz w:val="22"/>
          <w:szCs w:val="22"/>
        </w:rPr>
        <w:t xml:space="preserve"> ním a na důkaz toho </w:t>
      </w:r>
      <w:r w:rsidRPr="002C532C">
        <w:rPr>
          <w:rFonts w:ascii="Arial" w:hAnsi="Arial" w:cs="Arial"/>
          <w:sz w:val="22"/>
          <w:szCs w:val="22"/>
        </w:rPr>
        <w:t>připojují své vlastnoruční podpisy.</w:t>
      </w:r>
    </w:p>
    <w:p w:rsidR="002C532C" w:rsidRDefault="002C532C" w:rsidP="002C532C">
      <w:pPr>
        <w:pStyle w:val="Odstavecseseznamem"/>
        <w:rPr>
          <w:rFonts w:ascii="Arial" w:hAnsi="Arial" w:cs="Arial"/>
          <w:sz w:val="22"/>
          <w:szCs w:val="22"/>
        </w:rPr>
      </w:pPr>
    </w:p>
    <w:p w:rsidR="002C532C" w:rsidRDefault="002C532C" w:rsidP="002C532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C532C" w:rsidRDefault="002C532C" w:rsidP="002C532C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103A63">
        <w:rPr>
          <w:rFonts w:ascii="Arial" w:hAnsi="Arial" w:cs="Arial"/>
          <w:sz w:val="22"/>
          <w:szCs w:val="22"/>
        </w:rPr>
        <w:t>Liběchově</w:t>
      </w:r>
      <w:r>
        <w:rPr>
          <w:rFonts w:ascii="Arial" w:hAnsi="Arial" w:cs="Arial"/>
          <w:sz w:val="22"/>
          <w:szCs w:val="22"/>
        </w:rPr>
        <w:t xml:space="preserve"> dne </w:t>
      </w:r>
      <w:r w:rsidR="00103A63">
        <w:rPr>
          <w:rFonts w:ascii="Arial" w:hAnsi="Arial" w:cs="Arial"/>
          <w:sz w:val="22"/>
          <w:szCs w:val="22"/>
        </w:rPr>
        <w:t>12. 12. 2024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………………… dne </w:t>
      </w:r>
      <w:r w:rsidR="00103A63">
        <w:rPr>
          <w:rFonts w:ascii="Arial" w:hAnsi="Arial" w:cs="Arial"/>
          <w:sz w:val="22"/>
          <w:szCs w:val="22"/>
        </w:rPr>
        <w:t>11. 12. 2024</w:t>
      </w:r>
      <w:bookmarkStart w:id="0" w:name="_GoBack"/>
      <w:bookmarkEnd w:id="0"/>
    </w:p>
    <w:p w:rsidR="002C532C" w:rsidRDefault="002C532C" w:rsidP="002C532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C532C" w:rsidRDefault="002C532C" w:rsidP="002C532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C532C" w:rsidRDefault="002C532C" w:rsidP="002C532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C93A41" w:rsidRDefault="00C93A41" w:rsidP="002C532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C532C" w:rsidRDefault="002C532C" w:rsidP="002C532C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2C532C" w:rsidRPr="002C532C" w:rsidRDefault="002C532C" w:rsidP="002C532C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poradce</w:t>
      </w:r>
    </w:p>
    <w:p w:rsidR="009A6C48" w:rsidRDefault="009A6C48" w:rsidP="002C532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E827BC" w:rsidRPr="00C90A5B" w:rsidRDefault="00E827BC" w:rsidP="00A927EA">
      <w:pPr>
        <w:ind w:left="1320" w:hanging="1320"/>
        <w:rPr>
          <w:rFonts w:ascii="Arial" w:hAnsi="Arial" w:cs="Arial"/>
        </w:rPr>
      </w:pPr>
    </w:p>
    <w:sectPr w:rsidR="00E827BC" w:rsidRPr="00C90A5B" w:rsidSect="005744AC">
      <w:footerReference w:type="default" r:id="rId8"/>
      <w:pgSz w:w="11906" w:h="16838"/>
      <w:pgMar w:top="1079" w:right="1418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FA" w:rsidRDefault="00E27FFA">
      <w:r>
        <w:separator/>
      </w:r>
    </w:p>
  </w:endnote>
  <w:endnote w:type="continuationSeparator" w:id="0">
    <w:p w:rsidR="00E27FFA" w:rsidRDefault="00E2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S Patkou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C44" w:rsidRDefault="00E27FF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A63">
      <w:rPr>
        <w:noProof/>
      </w:rPr>
      <w:t>2</w:t>
    </w:r>
    <w:r>
      <w:rPr>
        <w:noProof/>
      </w:rPr>
      <w:fldChar w:fldCharType="end"/>
    </w:r>
  </w:p>
  <w:p w:rsidR="00336C44" w:rsidRPr="00671D95" w:rsidRDefault="00336C44" w:rsidP="00511674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FA" w:rsidRDefault="00E27FFA">
      <w:r>
        <w:separator/>
      </w:r>
    </w:p>
  </w:footnote>
  <w:footnote w:type="continuationSeparator" w:id="0">
    <w:p w:rsidR="00E27FFA" w:rsidRDefault="00E2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1065"/>
        </w:tabs>
      </w:pPr>
    </w:lvl>
    <w:lvl w:ilvl="1">
      <w:start w:val="1"/>
      <w:numFmt w:val="decimal"/>
      <w:lvlText w:val="%1.%2."/>
      <w:lvlJc w:val="left"/>
      <w:pPr>
        <w:tabs>
          <w:tab w:val="num" w:pos="1425"/>
        </w:tabs>
      </w:pPr>
    </w:lvl>
    <w:lvl w:ilvl="2">
      <w:start w:val="1"/>
      <w:numFmt w:val="decimal"/>
      <w:lvlText w:val="%1.%2.%3."/>
      <w:lvlJc w:val="left"/>
      <w:pPr>
        <w:tabs>
          <w:tab w:val="num" w:pos="1785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" w15:restartNumberingAfterBreak="0">
    <w:nsid w:val="00491417"/>
    <w:multiLevelType w:val="multilevel"/>
    <w:tmpl w:val="4EC44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CD62B7"/>
    <w:multiLevelType w:val="multilevel"/>
    <w:tmpl w:val="36E2D2BC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600"/>
        </w:tabs>
        <w:ind w:left="1110" w:hanging="2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D010924"/>
    <w:multiLevelType w:val="hybridMultilevel"/>
    <w:tmpl w:val="BD88851E"/>
    <w:lvl w:ilvl="0" w:tplc="EA0669F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C02441"/>
    <w:multiLevelType w:val="multilevel"/>
    <w:tmpl w:val="119A7CD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897F59"/>
    <w:multiLevelType w:val="hybridMultilevel"/>
    <w:tmpl w:val="2188C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938AE"/>
    <w:multiLevelType w:val="multilevel"/>
    <w:tmpl w:val="B7AE471A"/>
    <w:lvl w:ilvl="0">
      <w:start w:val="1"/>
      <w:numFmt w:val="decimal"/>
      <w:lvlText w:val="12.9.%1.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94"/>
        </w:tabs>
        <w:ind w:left="96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925C92"/>
    <w:multiLevelType w:val="multilevel"/>
    <w:tmpl w:val="3386F4A0"/>
    <w:lvl w:ilvl="0">
      <w:start w:val="1"/>
      <w:numFmt w:val="decimal"/>
      <w:lvlText w:val="12.%1."/>
      <w:lvlJc w:val="left"/>
      <w:pPr>
        <w:tabs>
          <w:tab w:val="num" w:pos="275"/>
        </w:tabs>
        <w:ind w:left="275" w:hanging="133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09"/>
        </w:tabs>
        <w:ind w:left="879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5"/>
        </w:tabs>
        <w:ind w:left="6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5"/>
        </w:tabs>
        <w:ind w:left="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5"/>
        </w:tabs>
        <w:ind w:left="9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5"/>
        </w:tabs>
        <w:ind w:left="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5"/>
        </w:tabs>
        <w:ind w:left="13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5"/>
        </w:tabs>
        <w:ind w:left="1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5"/>
        </w:tabs>
        <w:ind w:left="1715" w:hanging="1800"/>
      </w:pPr>
      <w:rPr>
        <w:rFonts w:hint="default"/>
      </w:rPr>
    </w:lvl>
  </w:abstractNum>
  <w:abstractNum w:abstractNumId="9" w15:restartNumberingAfterBreak="0">
    <w:nsid w:val="22F835B8"/>
    <w:multiLevelType w:val="multilevel"/>
    <w:tmpl w:val="0498B1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D42092"/>
    <w:multiLevelType w:val="hybridMultilevel"/>
    <w:tmpl w:val="CE728D9A"/>
    <w:lvl w:ilvl="0" w:tplc="C674C5A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01108"/>
    <w:multiLevelType w:val="singleLevel"/>
    <w:tmpl w:val="D96CB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6B27959"/>
    <w:multiLevelType w:val="multilevel"/>
    <w:tmpl w:val="0498B1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647D35"/>
    <w:multiLevelType w:val="multilevel"/>
    <w:tmpl w:val="011CDA5C"/>
    <w:lvl w:ilvl="0">
      <w:start w:val="2"/>
      <w:numFmt w:val="decimal"/>
      <w:lvlText w:val="11.%1."/>
      <w:lvlJc w:val="left"/>
      <w:pPr>
        <w:tabs>
          <w:tab w:val="num" w:pos="417"/>
        </w:tabs>
        <w:ind w:left="417" w:hanging="133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94"/>
        </w:tabs>
        <w:ind w:left="96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7B7FF0"/>
    <w:multiLevelType w:val="hybridMultilevel"/>
    <w:tmpl w:val="1C345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87F"/>
    <w:multiLevelType w:val="multilevel"/>
    <w:tmpl w:val="D852728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7803971"/>
    <w:multiLevelType w:val="multilevel"/>
    <w:tmpl w:val="AF607E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09438D"/>
    <w:multiLevelType w:val="multilevel"/>
    <w:tmpl w:val="960CD2A2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754E83"/>
    <w:multiLevelType w:val="multilevel"/>
    <w:tmpl w:val="6B145AAA"/>
    <w:lvl w:ilvl="0">
      <w:start w:val="1"/>
      <w:numFmt w:val="none"/>
      <w:lvlText w:val="11.1."/>
      <w:lvlJc w:val="left"/>
      <w:pPr>
        <w:tabs>
          <w:tab w:val="num" w:pos="360"/>
        </w:tabs>
        <w:ind w:left="360" w:hanging="133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94"/>
        </w:tabs>
        <w:ind w:left="96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5023CB"/>
    <w:multiLevelType w:val="multilevel"/>
    <w:tmpl w:val="A8568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F4125D"/>
    <w:multiLevelType w:val="singleLevel"/>
    <w:tmpl w:val="39EEE59E"/>
    <w:lvl w:ilvl="0">
      <w:start w:val="1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1" w15:restartNumberingAfterBreak="0">
    <w:nsid w:val="699B2894"/>
    <w:multiLevelType w:val="hybridMultilevel"/>
    <w:tmpl w:val="EE3AEFF0"/>
    <w:lvl w:ilvl="0" w:tplc="A808D23E">
      <w:start w:val="1"/>
      <w:numFmt w:val="bullet"/>
      <w:pStyle w:val="WW-Seznamsodrkami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-676"/>
        </w:tabs>
        <w:ind w:left="-6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"/>
        </w:tabs>
        <w:ind w:left="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</w:abstractNum>
  <w:abstractNum w:abstractNumId="22" w15:restartNumberingAfterBreak="0">
    <w:nsid w:val="741E03D3"/>
    <w:multiLevelType w:val="multilevel"/>
    <w:tmpl w:val="0498B1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853C7E"/>
    <w:multiLevelType w:val="hybridMultilevel"/>
    <w:tmpl w:val="4CA016D6"/>
    <w:lvl w:ilvl="0" w:tplc="96EC57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067A3"/>
    <w:multiLevelType w:val="hybridMultilevel"/>
    <w:tmpl w:val="BE82181A"/>
    <w:lvl w:ilvl="0" w:tplc="1276A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70665894">
      <w:numFmt w:val="none"/>
      <w:lvlText w:val=""/>
      <w:lvlJc w:val="left"/>
      <w:pPr>
        <w:tabs>
          <w:tab w:val="num" w:pos="360"/>
        </w:tabs>
      </w:pPr>
    </w:lvl>
    <w:lvl w:ilvl="3" w:tplc="97E00EB4">
      <w:numFmt w:val="none"/>
      <w:lvlText w:val=""/>
      <w:lvlJc w:val="left"/>
      <w:pPr>
        <w:tabs>
          <w:tab w:val="num" w:pos="360"/>
        </w:tabs>
      </w:pPr>
    </w:lvl>
    <w:lvl w:ilvl="4" w:tplc="5D22639E">
      <w:numFmt w:val="none"/>
      <w:lvlText w:val=""/>
      <w:lvlJc w:val="left"/>
      <w:pPr>
        <w:tabs>
          <w:tab w:val="num" w:pos="360"/>
        </w:tabs>
      </w:pPr>
    </w:lvl>
    <w:lvl w:ilvl="5" w:tplc="3D48527A">
      <w:numFmt w:val="none"/>
      <w:lvlText w:val=""/>
      <w:lvlJc w:val="left"/>
      <w:pPr>
        <w:tabs>
          <w:tab w:val="num" w:pos="360"/>
        </w:tabs>
      </w:pPr>
    </w:lvl>
    <w:lvl w:ilvl="6" w:tplc="A48AB6B4">
      <w:numFmt w:val="none"/>
      <w:lvlText w:val=""/>
      <w:lvlJc w:val="left"/>
      <w:pPr>
        <w:tabs>
          <w:tab w:val="num" w:pos="360"/>
        </w:tabs>
      </w:pPr>
    </w:lvl>
    <w:lvl w:ilvl="7" w:tplc="86C80DE6">
      <w:numFmt w:val="none"/>
      <w:lvlText w:val=""/>
      <w:lvlJc w:val="left"/>
      <w:pPr>
        <w:tabs>
          <w:tab w:val="num" w:pos="360"/>
        </w:tabs>
      </w:pPr>
    </w:lvl>
    <w:lvl w:ilvl="8" w:tplc="7C6CA9EC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7716B78"/>
    <w:multiLevelType w:val="multilevel"/>
    <w:tmpl w:val="B404B630"/>
    <w:lvl w:ilvl="0">
      <w:start w:val="1"/>
      <w:numFmt w:val="none"/>
      <w:pStyle w:val="Nadpis1"/>
      <w:lvlText w:val="2.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AD74F8F"/>
    <w:multiLevelType w:val="multilevel"/>
    <w:tmpl w:val="EC04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0072EB"/>
    <w:multiLevelType w:val="hybridMultilevel"/>
    <w:tmpl w:val="EE5826D6"/>
    <w:lvl w:ilvl="0" w:tplc="04050011">
      <w:start w:val="1"/>
      <w:numFmt w:val="decimal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FEE1B2C"/>
    <w:multiLevelType w:val="multilevel"/>
    <w:tmpl w:val="A2E849F0"/>
    <w:lvl w:ilvl="0">
      <w:start w:val="1"/>
      <w:numFmt w:val="bullet"/>
      <w:pStyle w:val="Odrka1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18"/>
  </w:num>
  <w:num w:numId="5">
    <w:abstractNumId w:val="13"/>
  </w:num>
  <w:num w:numId="6">
    <w:abstractNumId w:val="8"/>
  </w:num>
  <w:num w:numId="7">
    <w:abstractNumId w:val="3"/>
  </w:num>
  <w:num w:numId="8">
    <w:abstractNumId w:val="7"/>
  </w:num>
  <w:num w:numId="9">
    <w:abstractNumId w:val="19"/>
  </w:num>
  <w:num w:numId="10">
    <w:abstractNumId w:val="28"/>
  </w:num>
  <w:num w:numId="11">
    <w:abstractNumId w:val="9"/>
  </w:num>
  <w:num w:numId="12">
    <w:abstractNumId w:val="12"/>
  </w:num>
  <w:num w:numId="13">
    <w:abstractNumId w:val="22"/>
  </w:num>
  <w:num w:numId="14">
    <w:abstractNumId w:val="16"/>
  </w:num>
  <w:num w:numId="15">
    <w:abstractNumId w:val="6"/>
  </w:num>
  <w:num w:numId="16">
    <w:abstractNumId w:val="27"/>
  </w:num>
  <w:num w:numId="17">
    <w:abstractNumId w:val="26"/>
  </w:num>
  <w:num w:numId="18">
    <w:abstractNumId w:val="11"/>
  </w:num>
  <w:num w:numId="19">
    <w:abstractNumId w:val="14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4"/>
  </w:num>
  <w:num w:numId="28">
    <w:abstractNumId w:val="24"/>
  </w:num>
  <w:num w:numId="29">
    <w:abstractNumId w:val="5"/>
  </w:num>
  <w:num w:numId="30">
    <w:abstractNumId w:val="17"/>
  </w:num>
  <w:num w:numId="31">
    <w:abstractNumId w:val="20"/>
  </w:num>
  <w:num w:numId="32">
    <w:abstractNumId w:val="23"/>
  </w:num>
  <w:num w:numId="33">
    <w:abstractNumId w:val="2"/>
  </w:num>
  <w:num w:numId="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F2"/>
    <w:rsid w:val="000009D7"/>
    <w:rsid w:val="00000E77"/>
    <w:rsid w:val="000017D0"/>
    <w:rsid w:val="00002BCC"/>
    <w:rsid w:val="000035AE"/>
    <w:rsid w:val="00007C97"/>
    <w:rsid w:val="00016EE4"/>
    <w:rsid w:val="000214F7"/>
    <w:rsid w:val="00021C36"/>
    <w:rsid w:val="00022EB6"/>
    <w:rsid w:val="0002453A"/>
    <w:rsid w:val="00024CCB"/>
    <w:rsid w:val="00026371"/>
    <w:rsid w:val="00027476"/>
    <w:rsid w:val="00027B81"/>
    <w:rsid w:val="0003342E"/>
    <w:rsid w:val="000416AE"/>
    <w:rsid w:val="000556BA"/>
    <w:rsid w:val="00055BFF"/>
    <w:rsid w:val="00057F17"/>
    <w:rsid w:val="0006159D"/>
    <w:rsid w:val="0006364E"/>
    <w:rsid w:val="00066000"/>
    <w:rsid w:val="0006751C"/>
    <w:rsid w:val="00071B82"/>
    <w:rsid w:val="000729B2"/>
    <w:rsid w:val="000741F8"/>
    <w:rsid w:val="00074DDA"/>
    <w:rsid w:val="0007573B"/>
    <w:rsid w:val="0008124A"/>
    <w:rsid w:val="00081527"/>
    <w:rsid w:val="00087693"/>
    <w:rsid w:val="00090746"/>
    <w:rsid w:val="00093B0D"/>
    <w:rsid w:val="000953CB"/>
    <w:rsid w:val="00095D84"/>
    <w:rsid w:val="000A01F0"/>
    <w:rsid w:val="000A028F"/>
    <w:rsid w:val="000A0597"/>
    <w:rsid w:val="000A330F"/>
    <w:rsid w:val="000A44B4"/>
    <w:rsid w:val="000A58EF"/>
    <w:rsid w:val="000A7C39"/>
    <w:rsid w:val="000B0324"/>
    <w:rsid w:val="000C0EE1"/>
    <w:rsid w:val="000C5BE4"/>
    <w:rsid w:val="000C5D59"/>
    <w:rsid w:val="000D0BC9"/>
    <w:rsid w:val="000D28ED"/>
    <w:rsid w:val="000D4CC6"/>
    <w:rsid w:val="000D6081"/>
    <w:rsid w:val="000D60A4"/>
    <w:rsid w:val="000D6AA9"/>
    <w:rsid w:val="000D7A76"/>
    <w:rsid w:val="000E100E"/>
    <w:rsid w:val="000E1CE2"/>
    <w:rsid w:val="000E555C"/>
    <w:rsid w:val="000E7B00"/>
    <w:rsid w:val="000F0634"/>
    <w:rsid w:val="000F174E"/>
    <w:rsid w:val="000F3C36"/>
    <w:rsid w:val="00103A63"/>
    <w:rsid w:val="00105C2A"/>
    <w:rsid w:val="00106F20"/>
    <w:rsid w:val="00110295"/>
    <w:rsid w:val="00123FC8"/>
    <w:rsid w:val="001249A5"/>
    <w:rsid w:val="00132B67"/>
    <w:rsid w:val="00136784"/>
    <w:rsid w:val="00137574"/>
    <w:rsid w:val="001430B9"/>
    <w:rsid w:val="001454B9"/>
    <w:rsid w:val="00147FE2"/>
    <w:rsid w:val="001500C1"/>
    <w:rsid w:val="00155141"/>
    <w:rsid w:val="00157521"/>
    <w:rsid w:val="00162C01"/>
    <w:rsid w:val="00176281"/>
    <w:rsid w:val="00176BF9"/>
    <w:rsid w:val="00184371"/>
    <w:rsid w:val="001A30F4"/>
    <w:rsid w:val="001A37F4"/>
    <w:rsid w:val="001A45A6"/>
    <w:rsid w:val="001B4E3E"/>
    <w:rsid w:val="001C0559"/>
    <w:rsid w:val="001C1F45"/>
    <w:rsid w:val="001C5C0D"/>
    <w:rsid w:val="001D1F8D"/>
    <w:rsid w:val="001D2996"/>
    <w:rsid w:val="001D445A"/>
    <w:rsid w:val="001D512C"/>
    <w:rsid w:val="001D5A1B"/>
    <w:rsid w:val="001D7D84"/>
    <w:rsid w:val="001E4591"/>
    <w:rsid w:val="001F4AC8"/>
    <w:rsid w:val="00212F96"/>
    <w:rsid w:val="002221BD"/>
    <w:rsid w:val="00225B2E"/>
    <w:rsid w:val="00226A43"/>
    <w:rsid w:val="00230C4A"/>
    <w:rsid w:val="002311F6"/>
    <w:rsid w:val="002320FB"/>
    <w:rsid w:val="00232B7B"/>
    <w:rsid w:val="00234C9C"/>
    <w:rsid w:val="00234E87"/>
    <w:rsid w:val="002355DD"/>
    <w:rsid w:val="002413A6"/>
    <w:rsid w:val="00245944"/>
    <w:rsid w:val="002512AE"/>
    <w:rsid w:val="0025198A"/>
    <w:rsid w:val="00251E9E"/>
    <w:rsid w:val="00252412"/>
    <w:rsid w:val="00253CF5"/>
    <w:rsid w:val="00255A03"/>
    <w:rsid w:val="00256FC6"/>
    <w:rsid w:val="00260A6C"/>
    <w:rsid w:val="00262DF3"/>
    <w:rsid w:val="002673A8"/>
    <w:rsid w:val="00267E2E"/>
    <w:rsid w:val="00276B0A"/>
    <w:rsid w:val="002776E2"/>
    <w:rsid w:val="00294634"/>
    <w:rsid w:val="00294A65"/>
    <w:rsid w:val="002952B3"/>
    <w:rsid w:val="002A5185"/>
    <w:rsid w:val="002A5815"/>
    <w:rsid w:val="002A6398"/>
    <w:rsid w:val="002B65B1"/>
    <w:rsid w:val="002B6F63"/>
    <w:rsid w:val="002C0A68"/>
    <w:rsid w:val="002C25D4"/>
    <w:rsid w:val="002C2CAC"/>
    <w:rsid w:val="002C3C9D"/>
    <w:rsid w:val="002C532C"/>
    <w:rsid w:val="002E2C39"/>
    <w:rsid w:val="002E5D4C"/>
    <w:rsid w:val="002F58A8"/>
    <w:rsid w:val="00303B6D"/>
    <w:rsid w:val="003047F2"/>
    <w:rsid w:val="00311097"/>
    <w:rsid w:val="00317558"/>
    <w:rsid w:val="00320397"/>
    <w:rsid w:val="00321CD9"/>
    <w:rsid w:val="00321CE2"/>
    <w:rsid w:val="00325D8D"/>
    <w:rsid w:val="0032654B"/>
    <w:rsid w:val="00330110"/>
    <w:rsid w:val="0033423D"/>
    <w:rsid w:val="00336C44"/>
    <w:rsid w:val="0034579F"/>
    <w:rsid w:val="003459A4"/>
    <w:rsid w:val="0035033E"/>
    <w:rsid w:val="0035371A"/>
    <w:rsid w:val="00354F06"/>
    <w:rsid w:val="00355900"/>
    <w:rsid w:val="003565CB"/>
    <w:rsid w:val="0036558F"/>
    <w:rsid w:val="00370B5B"/>
    <w:rsid w:val="00377384"/>
    <w:rsid w:val="00383EE4"/>
    <w:rsid w:val="00385BC1"/>
    <w:rsid w:val="0039605C"/>
    <w:rsid w:val="00397DFD"/>
    <w:rsid w:val="003A0A24"/>
    <w:rsid w:val="003A2FC9"/>
    <w:rsid w:val="003A49F6"/>
    <w:rsid w:val="003A575F"/>
    <w:rsid w:val="003A5FB0"/>
    <w:rsid w:val="003A61C4"/>
    <w:rsid w:val="003A6F64"/>
    <w:rsid w:val="003B0B25"/>
    <w:rsid w:val="003B3170"/>
    <w:rsid w:val="003B3FB8"/>
    <w:rsid w:val="003C2C1D"/>
    <w:rsid w:val="003C3F36"/>
    <w:rsid w:val="003D5C79"/>
    <w:rsid w:val="003D790F"/>
    <w:rsid w:val="003E05CE"/>
    <w:rsid w:val="003E3AE1"/>
    <w:rsid w:val="003E5947"/>
    <w:rsid w:val="003E69BC"/>
    <w:rsid w:val="003F3D87"/>
    <w:rsid w:val="003F5C92"/>
    <w:rsid w:val="004068C7"/>
    <w:rsid w:val="00406C89"/>
    <w:rsid w:val="004102DF"/>
    <w:rsid w:val="00413E30"/>
    <w:rsid w:val="00414AE9"/>
    <w:rsid w:val="004156AC"/>
    <w:rsid w:val="00417C0E"/>
    <w:rsid w:val="00417E82"/>
    <w:rsid w:val="00420DDC"/>
    <w:rsid w:val="00423A61"/>
    <w:rsid w:val="004249A7"/>
    <w:rsid w:val="004259FE"/>
    <w:rsid w:val="00435FA6"/>
    <w:rsid w:val="0043720D"/>
    <w:rsid w:val="00437542"/>
    <w:rsid w:val="004431F2"/>
    <w:rsid w:val="004440A6"/>
    <w:rsid w:val="004447B2"/>
    <w:rsid w:val="0044788C"/>
    <w:rsid w:val="004506D0"/>
    <w:rsid w:val="0045160E"/>
    <w:rsid w:val="0045239D"/>
    <w:rsid w:val="00453295"/>
    <w:rsid w:val="00462860"/>
    <w:rsid w:val="00463CB8"/>
    <w:rsid w:val="00471F91"/>
    <w:rsid w:val="0047225C"/>
    <w:rsid w:val="0048232E"/>
    <w:rsid w:val="00482791"/>
    <w:rsid w:val="004829DA"/>
    <w:rsid w:val="00482DB8"/>
    <w:rsid w:val="00483E8A"/>
    <w:rsid w:val="00486F10"/>
    <w:rsid w:val="00487FF4"/>
    <w:rsid w:val="00491804"/>
    <w:rsid w:val="00492CD6"/>
    <w:rsid w:val="004935EA"/>
    <w:rsid w:val="004A48F4"/>
    <w:rsid w:val="004B1FFF"/>
    <w:rsid w:val="004B346E"/>
    <w:rsid w:val="004B4AD7"/>
    <w:rsid w:val="004C53F7"/>
    <w:rsid w:val="004C60BD"/>
    <w:rsid w:val="004C6232"/>
    <w:rsid w:val="004D04F2"/>
    <w:rsid w:val="004D14B9"/>
    <w:rsid w:val="004D5D3B"/>
    <w:rsid w:val="004D61E4"/>
    <w:rsid w:val="004D6EFE"/>
    <w:rsid w:val="004E3796"/>
    <w:rsid w:val="004E6DC8"/>
    <w:rsid w:val="004F1855"/>
    <w:rsid w:val="004F2CAC"/>
    <w:rsid w:val="00503537"/>
    <w:rsid w:val="00504129"/>
    <w:rsid w:val="005065BF"/>
    <w:rsid w:val="00506619"/>
    <w:rsid w:val="005112E4"/>
    <w:rsid w:val="0051166E"/>
    <w:rsid w:val="00511674"/>
    <w:rsid w:val="00514D74"/>
    <w:rsid w:val="00521F29"/>
    <w:rsid w:val="005234DE"/>
    <w:rsid w:val="00526E68"/>
    <w:rsid w:val="00530B07"/>
    <w:rsid w:val="00531D99"/>
    <w:rsid w:val="00532F04"/>
    <w:rsid w:val="0053409E"/>
    <w:rsid w:val="005346E2"/>
    <w:rsid w:val="005402F9"/>
    <w:rsid w:val="00542D02"/>
    <w:rsid w:val="00543F53"/>
    <w:rsid w:val="00547860"/>
    <w:rsid w:val="0055007C"/>
    <w:rsid w:val="00550EF3"/>
    <w:rsid w:val="00555F7E"/>
    <w:rsid w:val="005600C8"/>
    <w:rsid w:val="00562F67"/>
    <w:rsid w:val="00567B57"/>
    <w:rsid w:val="00572C91"/>
    <w:rsid w:val="00573321"/>
    <w:rsid w:val="005739EA"/>
    <w:rsid w:val="00573D31"/>
    <w:rsid w:val="005744AC"/>
    <w:rsid w:val="00583DA2"/>
    <w:rsid w:val="005911D2"/>
    <w:rsid w:val="0059124A"/>
    <w:rsid w:val="00596248"/>
    <w:rsid w:val="005A0352"/>
    <w:rsid w:val="005A344A"/>
    <w:rsid w:val="005B0038"/>
    <w:rsid w:val="005B0B4C"/>
    <w:rsid w:val="005B0EF5"/>
    <w:rsid w:val="005B6C09"/>
    <w:rsid w:val="005B785F"/>
    <w:rsid w:val="005C1AC0"/>
    <w:rsid w:val="005C3709"/>
    <w:rsid w:val="005D6EAB"/>
    <w:rsid w:val="005E366F"/>
    <w:rsid w:val="005E631E"/>
    <w:rsid w:val="005E694C"/>
    <w:rsid w:val="005F0F97"/>
    <w:rsid w:val="005F5505"/>
    <w:rsid w:val="00603888"/>
    <w:rsid w:val="00605844"/>
    <w:rsid w:val="00613459"/>
    <w:rsid w:val="0061685C"/>
    <w:rsid w:val="006200E2"/>
    <w:rsid w:val="006210EA"/>
    <w:rsid w:val="00621A1C"/>
    <w:rsid w:val="006243F8"/>
    <w:rsid w:val="00627CBB"/>
    <w:rsid w:val="006356AD"/>
    <w:rsid w:val="00635DE3"/>
    <w:rsid w:val="006374DF"/>
    <w:rsid w:val="00641393"/>
    <w:rsid w:val="00646F41"/>
    <w:rsid w:val="006507E4"/>
    <w:rsid w:val="006516C7"/>
    <w:rsid w:val="006530AA"/>
    <w:rsid w:val="006607AF"/>
    <w:rsid w:val="00670AF5"/>
    <w:rsid w:val="00671D95"/>
    <w:rsid w:val="006759FE"/>
    <w:rsid w:val="00675C0B"/>
    <w:rsid w:val="0068143B"/>
    <w:rsid w:val="00681B09"/>
    <w:rsid w:val="00681CD8"/>
    <w:rsid w:val="006842AE"/>
    <w:rsid w:val="00687FD3"/>
    <w:rsid w:val="006A1461"/>
    <w:rsid w:val="006A1DB4"/>
    <w:rsid w:val="006A2408"/>
    <w:rsid w:val="006A2D63"/>
    <w:rsid w:val="006A359B"/>
    <w:rsid w:val="006A678B"/>
    <w:rsid w:val="006B6509"/>
    <w:rsid w:val="006C3417"/>
    <w:rsid w:val="006C4BEF"/>
    <w:rsid w:val="006C6386"/>
    <w:rsid w:val="006D29CC"/>
    <w:rsid w:val="006D6A5F"/>
    <w:rsid w:val="006D6C06"/>
    <w:rsid w:val="006D7705"/>
    <w:rsid w:val="006E0D0A"/>
    <w:rsid w:val="006E1656"/>
    <w:rsid w:val="006F0C7E"/>
    <w:rsid w:val="006F1042"/>
    <w:rsid w:val="006F49EE"/>
    <w:rsid w:val="006F71C5"/>
    <w:rsid w:val="006F7FD7"/>
    <w:rsid w:val="00700231"/>
    <w:rsid w:val="007010B3"/>
    <w:rsid w:val="00702412"/>
    <w:rsid w:val="00703ED6"/>
    <w:rsid w:val="00705FA5"/>
    <w:rsid w:val="00710C6B"/>
    <w:rsid w:val="00712CAD"/>
    <w:rsid w:val="00714B14"/>
    <w:rsid w:val="00716BAE"/>
    <w:rsid w:val="0071783F"/>
    <w:rsid w:val="00717DAF"/>
    <w:rsid w:val="00720AC2"/>
    <w:rsid w:val="00721269"/>
    <w:rsid w:val="00721CF5"/>
    <w:rsid w:val="007239D1"/>
    <w:rsid w:val="00725A9D"/>
    <w:rsid w:val="00727E23"/>
    <w:rsid w:val="007348EC"/>
    <w:rsid w:val="007354BF"/>
    <w:rsid w:val="0073681C"/>
    <w:rsid w:val="00740E10"/>
    <w:rsid w:val="00743080"/>
    <w:rsid w:val="00750B34"/>
    <w:rsid w:val="0075150B"/>
    <w:rsid w:val="00753116"/>
    <w:rsid w:val="00754199"/>
    <w:rsid w:val="007547EB"/>
    <w:rsid w:val="00763E1D"/>
    <w:rsid w:val="00766915"/>
    <w:rsid w:val="00766C18"/>
    <w:rsid w:val="0077161D"/>
    <w:rsid w:val="00772002"/>
    <w:rsid w:val="0077229A"/>
    <w:rsid w:val="00772BDE"/>
    <w:rsid w:val="00775D69"/>
    <w:rsid w:val="00777BF6"/>
    <w:rsid w:val="00781159"/>
    <w:rsid w:val="00783907"/>
    <w:rsid w:val="00784635"/>
    <w:rsid w:val="007862DF"/>
    <w:rsid w:val="007944DC"/>
    <w:rsid w:val="007977C1"/>
    <w:rsid w:val="007A4512"/>
    <w:rsid w:val="007A731A"/>
    <w:rsid w:val="007B1191"/>
    <w:rsid w:val="007B1AC8"/>
    <w:rsid w:val="007B20D4"/>
    <w:rsid w:val="007B6E2D"/>
    <w:rsid w:val="007C2193"/>
    <w:rsid w:val="007C30EE"/>
    <w:rsid w:val="007C4C13"/>
    <w:rsid w:val="007C5124"/>
    <w:rsid w:val="007C69A3"/>
    <w:rsid w:val="007C6EC2"/>
    <w:rsid w:val="007C6FBF"/>
    <w:rsid w:val="007C7A8D"/>
    <w:rsid w:val="007D47A0"/>
    <w:rsid w:val="007E1903"/>
    <w:rsid w:val="007E4A77"/>
    <w:rsid w:val="007E5BF7"/>
    <w:rsid w:val="007E72B7"/>
    <w:rsid w:val="007F2ADC"/>
    <w:rsid w:val="007F2FE6"/>
    <w:rsid w:val="007F5B5E"/>
    <w:rsid w:val="007F612A"/>
    <w:rsid w:val="007F74D0"/>
    <w:rsid w:val="00802564"/>
    <w:rsid w:val="0080351B"/>
    <w:rsid w:val="008043E2"/>
    <w:rsid w:val="00804A6D"/>
    <w:rsid w:val="00807EDE"/>
    <w:rsid w:val="00811981"/>
    <w:rsid w:val="008176D9"/>
    <w:rsid w:val="00821B1F"/>
    <w:rsid w:val="0082202B"/>
    <w:rsid w:val="0083495E"/>
    <w:rsid w:val="00834B82"/>
    <w:rsid w:val="008400C2"/>
    <w:rsid w:val="00841602"/>
    <w:rsid w:val="00843293"/>
    <w:rsid w:val="0084366F"/>
    <w:rsid w:val="00851ADA"/>
    <w:rsid w:val="00861618"/>
    <w:rsid w:val="00862741"/>
    <w:rsid w:val="0086472B"/>
    <w:rsid w:val="008678C1"/>
    <w:rsid w:val="00872CDE"/>
    <w:rsid w:val="00876AB1"/>
    <w:rsid w:val="00877611"/>
    <w:rsid w:val="00885CDD"/>
    <w:rsid w:val="00890F7B"/>
    <w:rsid w:val="0089142D"/>
    <w:rsid w:val="00894D69"/>
    <w:rsid w:val="00896342"/>
    <w:rsid w:val="008A481B"/>
    <w:rsid w:val="008B0DFE"/>
    <w:rsid w:val="008B1E91"/>
    <w:rsid w:val="008C606F"/>
    <w:rsid w:val="008C7C42"/>
    <w:rsid w:val="008D0EBD"/>
    <w:rsid w:val="008D430D"/>
    <w:rsid w:val="008D52C1"/>
    <w:rsid w:val="008E0322"/>
    <w:rsid w:val="008E17C7"/>
    <w:rsid w:val="008E354E"/>
    <w:rsid w:val="008F4604"/>
    <w:rsid w:val="008F64A9"/>
    <w:rsid w:val="008F6DEE"/>
    <w:rsid w:val="008F728E"/>
    <w:rsid w:val="008F7962"/>
    <w:rsid w:val="008F7EDC"/>
    <w:rsid w:val="009037F7"/>
    <w:rsid w:val="00914E7E"/>
    <w:rsid w:val="00915B19"/>
    <w:rsid w:val="009212A6"/>
    <w:rsid w:val="009224F7"/>
    <w:rsid w:val="00923A1B"/>
    <w:rsid w:val="00924ADB"/>
    <w:rsid w:val="00942F66"/>
    <w:rsid w:val="00943352"/>
    <w:rsid w:val="00945C93"/>
    <w:rsid w:val="00945D67"/>
    <w:rsid w:val="00946708"/>
    <w:rsid w:val="00950F7C"/>
    <w:rsid w:val="00952696"/>
    <w:rsid w:val="00952FDD"/>
    <w:rsid w:val="009644B4"/>
    <w:rsid w:val="00964F9C"/>
    <w:rsid w:val="0096573E"/>
    <w:rsid w:val="009708B0"/>
    <w:rsid w:val="00972103"/>
    <w:rsid w:val="009817B4"/>
    <w:rsid w:val="009836F8"/>
    <w:rsid w:val="00987E10"/>
    <w:rsid w:val="009933B3"/>
    <w:rsid w:val="0099394B"/>
    <w:rsid w:val="00995301"/>
    <w:rsid w:val="00997B6C"/>
    <w:rsid w:val="00997FE5"/>
    <w:rsid w:val="009A10B8"/>
    <w:rsid w:val="009A22FA"/>
    <w:rsid w:val="009A6C48"/>
    <w:rsid w:val="009A6C5D"/>
    <w:rsid w:val="009A729E"/>
    <w:rsid w:val="009A7C24"/>
    <w:rsid w:val="009A7C80"/>
    <w:rsid w:val="009B0500"/>
    <w:rsid w:val="009B19A5"/>
    <w:rsid w:val="009B3494"/>
    <w:rsid w:val="009B4187"/>
    <w:rsid w:val="009C0C5C"/>
    <w:rsid w:val="009C6092"/>
    <w:rsid w:val="009C6584"/>
    <w:rsid w:val="009D2B8A"/>
    <w:rsid w:val="009F1328"/>
    <w:rsid w:val="009F57C2"/>
    <w:rsid w:val="00A12390"/>
    <w:rsid w:val="00A15B78"/>
    <w:rsid w:val="00A15CA6"/>
    <w:rsid w:val="00A21AC5"/>
    <w:rsid w:val="00A32A5C"/>
    <w:rsid w:val="00A36DEF"/>
    <w:rsid w:val="00A47D26"/>
    <w:rsid w:val="00A51393"/>
    <w:rsid w:val="00A54E19"/>
    <w:rsid w:val="00A55DE3"/>
    <w:rsid w:val="00A606C2"/>
    <w:rsid w:val="00A60FF9"/>
    <w:rsid w:val="00A645D6"/>
    <w:rsid w:val="00A7104B"/>
    <w:rsid w:val="00A71794"/>
    <w:rsid w:val="00A7288B"/>
    <w:rsid w:val="00A80795"/>
    <w:rsid w:val="00A84D05"/>
    <w:rsid w:val="00A91B95"/>
    <w:rsid w:val="00A927EA"/>
    <w:rsid w:val="00AB7FCE"/>
    <w:rsid w:val="00AC2A2F"/>
    <w:rsid w:val="00AC46E6"/>
    <w:rsid w:val="00AC4E42"/>
    <w:rsid w:val="00AC63E2"/>
    <w:rsid w:val="00AD06E4"/>
    <w:rsid w:val="00AD3C95"/>
    <w:rsid w:val="00AD6011"/>
    <w:rsid w:val="00AE13FC"/>
    <w:rsid w:val="00AE336E"/>
    <w:rsid w:val="00AE378E"/>
    <w:rsid w:val="00AF043C"/>
    <w:rsid w:val="00AF1CDD"/>
    <w:rsid w:val="00AF3693"/>
    <w:rsid w:val="00AF569C"/>
    <w:rsid w:val="00B00C36"/>
    <w:rsid w:val="00B01AEB"/>
    <w:rsid w:val="00B04F22"/>
    <w:rsid w:val="00B07074"/>
    <w:rsid w:val="00B13A32"/>
    <w:rsid w:val="00B14728"/>
    <w:rsid w:val="00B20132"/>
    <w:rsid w:val="00B22A59"/>
    <w:rsid w:val="00B23222"/>
    <w:rsid w:val="00B23BB6"/>
    <w:rsid w:val="00B274BB"/>
    <w:rsid w:val="00B30B62"/>
    <w:rsid w:val="00B30E68"/>
    <w:rsid w:val="00B3256E"/>
    <w:rsid w:val="00B33BE4"/>
    <w:rsid w:val="00B35C49"/>
    <w:rsid w:val="00B3748B"/>
    <w:rsid w:val="00B421C4"/>
    <w:rsid w:val="00B445A4"/>
    <w:rsid w:val="00B46448"/>
    <w:rsid w:val="00B46702"/>
    <w:rsid w:val="00B57224"/>
    <w:rsid w:val="00B7122C"/>
    <w:rsid w:val="00B72D2C"/>
    <w:rsid w:val="00B76F57"/>
    <w:rsid w:val="00B834D3"/>
    <w:rsid w:val="00B8409E"/>
    <w:rsid w:val="00B8563D"/>
    <w:rsid w:val="00B868C3"/>
    <w:rsid w:val="00B86C1B"/>
    <w:rsid w:val="00B911C3"/>
    <w:rsid w:val="00B93175"/>
    <w:rsid w:val="00B942EB"/>
    <w:rsid w:val="00BA06C6"/>
    <w:rsid w:val="00BA34A6"/>
    <w:rsid w:val="00BA392C"/>
    <w:rsid w:val="00BA41D4"/>
    <w:rsid w:val="00BB402E"/>
    <w:rsid w:val="00BB79DA"/>
    <w:rsid w:val="00BC0726"/>
    <w:rsid w:val="00BC3497"/>
    <w:rsid w:val="00BC5221"/>
    <w:rsid w:val="00BC52BC"/>
    <w:rsid w:val="00BC5AA1"/>
    <w:rsid w:val="00BD668E"/>
    <w:rsid w:val="00BD7B3D"/>
    <w:rsid w:val="00BE2E04"/>
    <w:rsid w:val="00BF36E1"/>
    <w:rsid w:val="00BF449F"/>
    <w:rsid w:val="00C0012F"/>
    <w:rsid w:val="00C04EF7"/>
    <w:rsid w:val="00C05967"/>
    <w:rsid w:val="00C07EA0"/>
    <w:rsid w:val="00C123EA"/>
    <w:rsid w:val="00C13420"/>
    <w:rsid w:val="00C21927"/>
    <w:rsid w:val="00C22CF9"/>
    <w:rsid w:val="00C33D43"/>
    <w:rsid w:val="00C4049B"/>
    <w:rsid w:val="00C41626"/>
    <w:rsid w:val="00C4371E"/>
    <w:rsid w:val="00C44E2D"/>
    <w:rsid w:val="00C45D91"/>
    <w:rsid w:val="00C50100"/>
    <w:rsid w:val="00C53697"/>
    <w:rsid w:val="00C54AB5"/>
    <w:rsid w:val="00C60088"/>
    <w:rsid w:val="00C625E2"/>
    <w:rsid w:val="00C640CB"/>
    <w:rsid w:val="00C649A6"/>
    <w:rsid w:val="00C67F0E"/>
    <w:rsid w:val="00C7128A"/>
    <w:rsid w:val="00C72A6B"/>
    <w:rsid w:val="00C869E2"/>
    <w:rsid w:val="00C90A5B"/>
    <w:rsid w:val="00C93A41"/>
    <w:rsid w:val="00C96F68"/>
    <w:rsid w:val="00CA0E34"/>
    <w:rsid w:val="00CA540B"/>
    <w:rsid w:val="00CA5412"/>
    <w:rsid w:val="00CB60FD"/>
    <w:rsid w:val="00CC4AE5"/>
    <w:rsid w:val="00CD13C8"/>
    <w:rsid w:val="00CD169A"/>
    <w:rsid w:val="00CD4935"/>
    <w:rsid w:val="00CD5DBC"/>
    <w:rsid w:val="00CE0473"/>
    <w:rsid w:val="00CE0BA0"/>
    <w:rsid w:val="00CE0C04"/>
    <w:rsid w:val="00CE180C"/>
    <w:rsid w:val="00CE318F"/>
    <w:rsid w:val="00CE3D1E"/>
    <w:rsid w:val="00CE5CB2"/>
    <w:rsid w:val="00CE71A9"/>
    <w:rsid w:val="00CF215B"/>
    <w:rsid w:val="00CF23B8"/>
    <w:rsid w:val="00CF4F0E"/>
    <w:rsid w:val="00D01357"/>
    <w:rsid w:val="00D014F3"/>
    <w:rsid w:val="00D0447D"/>
    <w:rsid w:val="00D052EF"/>
    <w:rsid w:val="00D13474"/>
    <w:rsid w:val="00D13971"/>
    <w:rsid w:val="00D170DB"/>
    <w:rsid w:val="00D21438"/>
    <w:rsid w:val="00D261F5"/>
    <w:rsid w:val="00D303FA"/>
    <w:rsid w:val="00D3196F"/>
    <w:rsid w:val="00D368CD"/>
    <w:rsid w:val="00D3761C"/>
    <w:rsid w:val="00D45DB4"/>
    <w:rsid w:val="00D4789B"/>
    <w:rsid w:val="00D567F7"/>
    <w:rsid w:val="00D605F7"/>
    <w:rsid w:val="00D60D6E"/>
    <w:rsid w:val="00D620FB"/>
    <w:rsid w:val="00D6289A"/>
    <w:rsid w:val="00D7282A"/>
    <w:rsid w:val="00D7298F"/>
    <w:rsid w:val="00D7440B"/>
    <w:rsid w:val="00D74D77"/>
    <w:rsid w:val="00D765FA"/>
    <w:rsid w:val="00D80DA9"/>
    <w:rsid w:val="00D82886"/>
    <w:rsid w:val="00D858FA"/>
    <w:rsid w:val="00D87CD8"/>
    <w:rsid w:val="00D87E81"/>
    <w:rsid w:val="00D9389E"/>
    <w:rsid w:val="00D940AC"/>
    <w:rsid w:val="00D94C07"/>
    <w:rsid w:val="00D97606"/>
    <w:rsid w:val="00DB7193"/>
    <w:rsid w:val="00DC28EF"/>
    <w:rsid w:val="00DC4CA1"/>
    <w:rsid w:val="00DC685C"/>
    <w:rsid w:val="00DD0851"/>
    <w:rsid w:val="00DD0EAC"/>
    <w:rsid w:val="00DD3E35"/>
    <w:rsid w:val="00DD4B33"/>
    <w:rsid w:val="00DE64A3"/>
    <w:rsid w:val="00DF4C19"/>
    <w:rsid w:val="00DF4E51"/>
    <w:rsid w:val="00DF642F"/>
    <w:rsid w:val="00E00909"/>
    <w:rsid w:val="00E026C9"/>
    <w:rsid w:val="00E03D9D"/>
    <w:rsid w:val="00E12670"/>
    <w:rsid w:val="00E14DAC"/>
    <w:rsid w:val="00E14E47"/>
    <w:rsid w:val="00E15205"/>
    <w:rsid w:val="00E153E8"/>
    <w:rsid w:val="00E2002A"/>
    <w:rsid w:val="00E212B2"/>
    <w:rsid w:val="00E235F7"/>
    <w:rsid w:val="00E23E39"/>
    <w:rsid w:val="00E24547"/>
    <w:rsid w:val="00E24D5F"/>
    <w:rsid w:val="00E27100"/>
    <w:rsid w:val="00E27FFA"/>
    <w:rsid w:val="00E31DAC"/>
    <w:rsid w:val="00E44204"/>
    <w:rsid w:val="00E46A40"/>
    <w:rsid w:val="00E47161"/>
    <w:rsid w:val="00E50552"/>
    <w:rsid w:val="00E54583"/>
    <w:rsid w:val="00E55764"/>
    <w:rsid w:val="00E55C12"/>
    <w:rsid w:val="00E602EA"/>
    <w:rsid w:val="00E60E69"/>
    <w:rsid w:val="00E6307A"/>
    <w:rsid w:val="00E7127D"/>
    <w:rsid w:val="00E733BE"/>
    <w:rsid w:val="00E742A2"/>
    <w:rsid w:val="00E75118"/>
    <w:rsid w:val="00E75A86"/>
    <w:rsid w:val="00E762DD"/>
    <w:rsid w:val="00E775C8"/>
    <w:rsid w:val="00E827BC"/>
    <w:rsid w:val="00E86A83"/>
    <w:rsid w:val="00E87135"/>
    <w:rsid w:val="00E9072B"/>
    <w:rsid w:val="00EA325C"/>
    <w:rsid w:val="00EA4777"/>
    <w:rsid w:val="00EA6FDB"/>
    <w:rsid w:val="00EB0FBA"/>
    <w:rsid w:val="00EB2BC0"/>
    <w:rsid w:val="00EB6ED1"/>
    <w:rsid w:val="00EB7E21"/>
    <w:rsid w:val="00EC0694"/>
    <w:rsid w:val="00EC090F"/>
    <w:rsid w:val="00EC0D88"/>
    <w:rsid w:val="00EC31E6"/>
    <w:rsid w:val="00EC34D6"/>
    <w:rsid w:val="00EC589F"/>
    <w:rsid w:val="00EC7A88"/>
    <w:rsid w:val="00ED7C6E"/>
    <w:rsid w:val="00EE5B63"/>
    <w:rsid w:val="00EE78FA"/>
    <w:rsid w:val="00EF036A"/>
    <w:rsid w:val="00EF594D"/>
    <w:rsid w:val="00EF59A6"/>
    <w:rsid w:val="00EF655D"/>
    <w:rsid w:val="00EF6B7C"/>
    <w:rsid w:val="00EF7E00"/>
    <w:rsid w:val="00F00654"/>
    <w:rsid w:val="00F01125"/>
    <w:rsid w:val="00F0254F"/>
    <w:rsid w:val="00F104A2"/>
    <w:rsid w:val="00F11B78"/>
    <w:rsid w:val="00F12711"/>
    <w:rsid w:val="00F1468E"/>
    <w:rsid w:val="00F27882"/>
    <w:rsid w:val="00F30230"/>
    <w:rsid w:val="00F30FB6"/>
    <w:rsid w:val="00F36FCD"/>
    <w:rsid w:val="00F410ED"/>
    <w:rsid w:val="00F45C7A"/>
    <w:rsid w:val="00F45C98"/>
    <w:rsid w:val="00F47112"/>
    <w:rsid w:val="00F47D8D"/>
    <w:rsid w:val="00F51A22"/>
    <w:rsid w:val="00F5473F"/>
    <w:rsid w:val="00F54C10"/>
    <w:rsid w:val="00F54DB9"/>
    <w:rsid w:val="00F550A5"/>
    <w:rsid w:val="00F55529"/>
    <w:rsid w:val="00F55D21"/>
    <w:rsid w:val="00F6377B"/>
    <w:rsid w:val="00F637E8"/>
    <w:rsid w:val="00F67175"/>
    <w:rsid w:val="00F70A13"/>
    <w:rsid w:val="00F71717"/>
    <w:rsid w:val="00F719A4"/>
    <w:rsid w:val="00F73CEB"/>
    <w:rsid w:val="00F74401"/>
    <w:rsid w:val="00F760F7"/>
    <w:rsid w:val="00F81AEB"/>
    <w:rsid w:val="00F8687B"/>
    <w:rsid w:val="00F94CE1"/>
    <w:rsid w:val="00FA4C6C"/>
    <w:rsid w:val="00FB1335"/>
    <w:rsid w:val="00FB16F0"/>
    <w:rsid w:val="00FB6478"/>
    <w:rsid w:val="00FC06CA"/>
    <w:rsid w:val="00FC1B27"/>
    <w:rsid w:val="00FC2E96"/>
    <w:rsid w:val="00FC3501"/>
    <w:rsid w:val="00FC4C98"/>
    <w:rsid w:val="00FC6230"/>
    <w:rsid w:val="00FC635D"/>
    <w:rsid w:val="00FC75C4"/>
    <w:rsid w:val="00FE083B"/>
    <w:rsid w:val="00FE433D"/>
    <w:rsid w:val="00FE467F"/>
    <w:rsid w:val="00FF0BFD"/>
    <w:rsid w:val="00FF4A20"/>
    <w:rsid w:val="00FF66D9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8D3D5"/>
  <w15:docId w15:val="{FFBAD336-86D4-47B8-A8E8-0A1D2A2D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E35"/>
    <w:rPr>
      <w:sz w:val="24"/>
      <w:szCs w:val="24"/>
    </w:rPr>
  </w:style>
  <w:style w:type="paragraph" w:styleId="Nadpis1">
    <w:name w:val="heading 1"/>
    <w:basedOn w:val="Normln"/>
    <w:next w:val="Normln"/>
    <w:qFormat/>
    <w:rsid w:val="00B911C3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42D02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dpis3">
    <w:name w:val="heading 3"/>
    <w:basedOn w:val="Normln"/>
    <w:next w:val="Normln"/>
    <w:qFormat/>
    <w:rsid w:val="00B911C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911C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911C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911C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911C3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911C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911C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5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116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6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11674"/>
  </w:style>
  <w:style w:type="paragraph" w:styleId="Seznam">
    <w:name w:val="List"/>
    <w:basedOn w:val="Zkladntext"/>
    <w:rsid w:val="000416AE"/>
    <w:pPr>
      <w:suppressAutoHyphens/>
      <w:spacing w:after="0"/>
      <w:jc w:val="both"/>
    </w:pPr>
    <w:rPr>
      <w:rFonts w:ascii="Arial" w:hAnsi="Arial" w:cs="Tahoma"/>
      <w:szCs w:val="20"/>
      <w:lang w:eastAsia="ar-SA"/>
    </w:rPr>
  </w:style>
  <w:style w:type="paragraph" w:styleId="Zkladntext">
    <w:name w:val="Body Text"/>
    <w:basedOn w:val="Normln"/>
    <w:rsid w:val="000416AE"/>
    <w:pPr>
      <w:spacing w:after="120"/>
    </w:pPr>
  </w:style>
  <w:style w:type="character" w:styleId="Hypertextovodkaz">
    <w:name w:val="Hyperlink"/>
    <w:rsid w:val="0073681C"/>
    <w:rPr>
      <w:color w:val="0000FF"/>
      <w:u w:val="single"/>
    </w:rPr>
  </w:style>
  <w:style w:type="paragraph" w:customStyle="1" w:styleId="WW-Seznamsodrkami">
    <w:name w:val="WW-Seznam s odrážkami"/>
    <w:basedOn w:val="Normln"/>
    <w:rsid w:val="00276B0A"/>
    <w:pPr>
      <w:numPr>
        <w:numId w:val="1"/>
      </w:numPr>
      <w:suppressAutoHyphens/>
    </w:pPr>
    <w:rPr>
      <w:sz w:val="20"/>
      <w:szCs w:val="20"/>
      <w:lang w:eastAsia="ar-SA"/>
    </w:rPr>
  </w:style>
  <w:style w:type="paragraph" w:styleId="Zkladntextodsazen2">
    <w:name w:val="Body Text Indent 2"/>
    <w:basedOn w:val="Normln"/>
    <w:rsid w:val="00F410ED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2A639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71B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F642F"/>
    <w:pPr>
      <w:ind w:left="708"/>
    </w:pPr>
  </w:style>
  <w:style w:type="paragraph" w:customStyle="1" w:styleId="Odrka1">
    <w:name w:val="Odrážka1"/>
    <w:basedOn w:val="Normln"/>
    <w:rsid w:val="00BB402E"/>
    <w:pPr>
      <w:numPr>
        <w:numId w:val="10"/>
      </w:numPr>
      <w:jc w:val="both"/>
    </w:pPr>
    <w:rPr>
      <w:rFonts w:ascii="Arial" w:hAnsi="Arial" w:cs="Arial"/>
      <w:sz w:val="18"/>
      <w:szCs w:val="20"/>
    </w:rPr>
  </w:style>
  <w:style w:type="paragraph" w:customStyle="1" w:styleId="Odstavec">
    <w:name w:val="Odstavec"/>
    <w:basedOn w:val="Normln"/>
    <w:link w:val="OdstavecChar"/>
    <w:rsid w:val="00E212B2"/>
    <w:pPr>
      <w:widowControl w:val="0"/>
      <w:tabs>
        <w:tab w:val="left" w:pos="5670"/>
        <w:tab w:val="left" w:pos="6379"/>
      </w:tabs>
      <w:suppressAutoHyphens/>
      <w:spacing w:after="60"/>
      <w:jc w:val="both"/>
    </w:pPr>
    <w:rPr>
      <w:rFonts w:ascii="Arial" w:eastAsia="HG Mincho Light J" w:hAnsi="Arial" w:cs="Arial"/>
      <w:sz w:val="18"/>
    </w:rPr>
  </w:style>
  <w:style w:type="character" w:customStyle="1" w:styleId="OdstavecChar">
    <w:name w:val="Odstavec Char"/>
    <w:link w:val="Odstavec"/>
    <w:rsid w:val="00E212B2"/>
    <w:rPr>
      <w:rFonts w:ascii="Arial" w:eastAsia="HG Mincho Light J" w:hAnsi="Arial" w:cs="Arial"/>
      <w:sz w:val="18"/>
      <w:szCs w:val="24"/>
    </w:rPr>
  </w:style>
  <w:style w:type="paragraph" w:customStyle="1" w:styleId="Text">
    <w:name w:val="Text"/>
    <w:basedOn w:val="Odstavec"/>
    <w:rsid w:val="008D430D"/>
    <w:pPr>
      <w:tabs>
        <w:tab w:val="left" w:pos="540"/>
      </w:tabs>
      <w:ind w:left="540"/>
    </w:pPr>
  </w:style>
  <w:style w:type="character" w:customStyle="1" w:styleId="ZpatChar">
    <w:name w:val="Zápatí Char"/>
    <w:link w:val="Zpat"/>
    <w:uiPriority w:val="99"/>
    <w:rsid w:val="00A71794"/>
    <w:rPr>
      <w:sz w:val="24"/>
      <w:szCs w:val="24"/>
    </w:rPr>
  </w:style>
  <w:style w:type="paragraph" w:customStyle="1" w:styleId="Spatkou12">
    <w:name w:val="S patkou 12"/>
    <w:basedOn w:val="Normln"/>
    <w:rsid w:val="00E55764"/>
    <w:pPr>
      <w:overflowPunct w:val="0"/>
      <w:autoSpaceDE w:val="0"/>
      <w:autoSpaceDN w:val="0"/>
      <w:adjustRightInd w:val="0"/>
      <w:textAlignment w:val="baseline"/>
    </w:pPr>
    <w:rPr>
      <w:rFonts w:ascii="S Patkou" w:hAnsi="S Patkou"/>
      <w:szCs w:val="20"/>
      <w:lang w:val="en-GB"/>
    </w:rPr>
  </w:style>
  <w:style w:type="character" w:styleId="Odkaznakoment">
    <w:name w:val="annotation reference"/>
    <w:rsid w:val="00EA6F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6F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6FDB"/>
  </w:style>
  <w:style w:type="paragraph" w:styleId="Pedmtkomente">
    <w:name w:val="annotation subject"/>
    <w:basedOn w:val="Textkomente"/>
    <w:next w:val="Textkomente"/>
    <w:link w:val="PedmtkomenteChar"/>
    <w:rsid w:val="00EA6FDB"/>
    <w:rPr>
      <w:b/>
      <w:bCs/>
    </w:rPr>
  </w:style>
  <w:style w:type="character" w:customStyle="1" w:styleId="PedmtkomenteChar">
    <w:name w:val="Předmět komentáře Char"/>
    <w:link w:val="Pedmtkomente"/>
    <w:rsid w:val="00EA6FDB"/>
    <w:rPr>
      <w:b/>
      <w:bCs/>
    </w:rPr>
  </w:style>
  <w:style w:type="paragraph" w:styleId="Bezmezer">
    <w:name w:val="No Spacing"/>
    <w:uiPriority w:val="1"/>
    <w:qFormat/>
    <w:rsid w:val="004523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090746"/>
    <w:pPr>
      <w:spacing w:before="100" w:beforeAutospacing="1" w:after="100" w:afterAutospacing="1"/>
    </w:pPr>
  </w:style>
  <w:style w:type="paragraph" w:customStyle="1" w:styleId="Default">
    <w:name w:val="Default"/>
    <w:rsid w:val="001B4E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5CB3-8A20-4AE2-A792-58C68864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1156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Amest s.r.o.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jbiesok</dc:creator>
  <cp:lastModifiedBy>Sekretariát ÚŽFG</cp:lastModifiedBy>
  <cp:revision>3</cp:revision>
  <cp:lastPrinted>2024-11-18T16:42:00Z</cp:lastPrinted>
  <dcterms:created xsi:type="dcterms:W3CDTF">2024-12-19T10:10:00Z</dcterms:created>
  <dcterms:modified xsi:type="dcterms:W3CDTF">2024-12-19T12:08:00Z</dcterms:modified>
</cp:coreProperties>
</file>